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3ADCB7">
      <w:pPr>
        <w:jc w:val="left"/>
        <w:rPr>
          <w:rFonts w:ascii="Times New Roman" w:hAnsi="Times New Roman" w:cs="Times New Roman"/>
          <w:sz w:val="22"/>
        </w:rPr>
      </w:pPr>
    </w:p>
    <w:p w14:paraId="1E4E8F16">
      <w:pPr>
        <w:jc w:val="center"/>
        <w:rPr>
          <w:rFonts w:ascii="Times New Roman" w:hAnsi="Times New Roman" w:cs="Times New Roman"/>
          <w:sz w:val="28"/>
        </w:rPr>
      </w:pPr>
    </w:p>
    <w:p w14:paraId="2376DE25">
      <w:pPr>
        <w:jc w:val="center"/>
        <w:rPr>
          <w:rFonts w:ascii="Times New Roman" w:hAnsi="Times New Roman" w:cs="Times New Roman"/>
          <w:sz w:val="26"/>
          <w:szCs w:val="26"/>
        </w:rPr>
      </w:pPr>
      <w:r>
        <w:rPr>
          <w:rFonts w:ascii="Times New Roman" w:hAnsi="Times New Roman" w:cs="Times New Roman"/>
          <w:sz w:val="26"/>
          <w:szCs w:val="26"/>
        </w:rPr>
        <w:t>Research Report</w:t>
      </w:r>
    </w:p>
    <w:p w14:paraId="165D5C2B">
      <w:pPr>
        <w:jc w:val="center"/>
        <w:rPr>
          <w:rFonts w:ascii="Times New Roman" w:hAnsi="Times New Roman" w:cs="Times New Roman"/>
          <w:sz w:val="28"/>
        </w:rPr>
      </w:pPr>
    </w:p>
    <w:p w14:paraId="304A5192">
      <w:pPr>
        <w:spacing w:line="240" w:lineRule="auto"/>
        <w:jc w:val="center"/>
        <w:rPr>
          <w:rFonts w:ascii="Times New Roman" w:hAnsi="Times New Roman" w:cs="Times New Roman"/>
          <w:sz w:val="40"/>
          <w:szCs w:val="40"/>
        </w:rPr>
      </w:pPr>
      <w:r>
        <w:rPr>
          <w:rFonts w:ascii="Times New Roman" w:hAnsi="Times New Roman" w:cs="Times New Roman"/>
          <w:sz w:val="40"/>
          <w:szCs w:val="40"/>
        </w:rPr>
        <w:t>Research on Microservice Log Anomaly Detection and Root Cause Localization Based on Large Language Models and Graph Neural Networks</w:t>
      </w:r>
    </w:p>
    <w:p w14:paraId="4C2889D2">
      <w:pPr>
        <w:spacing w:line="240" w:lineRule="auto"/>
        <w:jc w:val="center"/>
        <w:rPr>
          <w:rFonts w:ascii="Times New Roman" w:hAnsi="Times New Roman" w:cs="Times New Roman"/>
          <w:sz w:val="28"/>
        </w:rPr>
      </w:pPr>
      <w:r>
        <w:rPr>
          <w:rFonts w:ascii="Times New Roman" w:hAnsi="Times New Roman" w:cs="Times New Roman"/>
          <w:sz w:val="30"/>
          <w:szCs w:val="30"/>
        </w:rPr>
        <w:t>Fault Diagnosis Based on Frozen Large Language Models and Graph Attention Networks</w:t>
      </w:r>
    </w:p>
    <w:p w14:paraId="0F521EB5">
      <w:pPr>
        <w:spacing w:line="240" w:lineRule="auto"/>
        <w:jc w:val="center"/>
        <w:rPr>
          <w:rFonts w:ascii="Times New Roman" w:hAnsi="Times New Roman" w:cs="Times New Roman"/>
          <w:sz w:val="28"/>
        </w:rPr>
      </w:pPr>
    </w:p>
    <w:p w14:paraId="5A13E86B">
      <w:pPr>
        <w:spacing w:line="240" w:lineRule="auto"/>
        <w:jc w:val="center"/>
        <w:rPr>
          <w:rFonts w:ascii="Times New Roman" w:hAnsi="Times New Roman" w:cs="Times New Roman"/>
          <w:sz w:val="28"/>
        </w:rPr>
      </w:pPr>
    </w:p>
    <w:p w14:paraId="1590CB9A">
      <w:pPr>
        <w:jc w:val="center"/>
        <w:rPr>
          <w:rFonts w:ascii="Times New Roman" w:hAnsi="Times New Roman" w:cs="Times New Roman"/>
          <w:sz w:val="26"/>
          <w:szCs w:val="26"/>
        </w:rPr>
      </w:pPr>
      <w:r>
        <w:rPr>
          <w:rFonts w:hint="eastAsia" w:ascii="Times New Roman" w:hAnsi="Times New Roman" w:cs="Times New Roman"/>
          <w:sz w:val="26"/>
          <w:szCs w:val="26"/>
        </w:rPr>
        <w:t>June</w:t>
      </w:r>
      <w:r>
        <w:rPr>
          <w:rFonts w:ascii="Times New Roman" w:hAnsi="Times New Roman" w:cs="Times New Roman"/>
          <w:sz w:val="26"/>
          <w:szCs w:val="26"/>
        </w:rPr>
        <w:t xml:space="preserve"> 202</w:t>
      </w:r>
      <w:r>
        <w:rPr>
          <w:rFonts w:hint="eastAsia" w:ascii="Times New Roman" w:hAnsi="Times New Roman" w:cs="Times New Roman"/>
          <w:sz w:val="26"/>
          <w:szCs w:val="26"/>
        </w:rPr>
        <w:t>6</w:t>
      </w:r>
    </w:p>
    <w:p w14:paraId="6033F6A7">
      <w:pPr>
        <w:spacing w:line="240" w:lineRule="auto"/>
        <w:jc w:val="center"/>
        <w:rPr>
          <w:rFonts w:ascii="Times New Roman" w:hAnsi="Times New Roman" w:cs="Times New Roman"/>
          <w:sz w:val="28"/>
        </w:rPr>
      </w:pPr>
    </w:p>
    <w:p w14:paraId="5233AA5B">
      <w:pPr>
        <w:jc w:val="center"/>
        <w:rPr>
          <w:rFonts w:ascii="Times New Roman" w:hAnsi="Times New Roman" w:cs="Times New Roman"/>
          <w:sz w:val="26"/>
          <w:szCs w:val="26"/>
        </w:rPr>
      </w:pPr>
      <w:r>
        <w:rPr>
          <w:rFonts w:hint="eastAsia" w:ascii="Times New Roman" w:hAnsi="Times New Roman" w:cs="Times New Roman"/>
          <w:sz w:val="26"/>
          <w:szCs w:val="26"/>
        </w:rPr>
        <w:t>Major</w:t>
      </w:r>
      <w:r>
        <w:rPr>
          <w:rFonts w:ascii="Times New Roman" w:hAnsi="Times New Roman" w:cs="Times New Roman"/>
          <w:sz w:val="26"/>
          <w:szCs w:val="26"/>
        </w:rPr>
        <w:t xml:space="preserve"> of Computer Science and Technology</w:t>
      </w:r>
    </w:p>
    <w:p w14:paraId="3B2FC981">
      <w:pPr>
        <w:jc w:val="center"/>
        <w:rPr>
          <w:rFonts w:ascii="Times New Roman" w:hAnsi="Times New Roman" w:cs="Times New Roman"/>
          <w:sz w:val="26"/>
          <w:szCs w:val="26"/>
        </w:rPr>
      </w:pPr>
      <w:r>
        <w:rPr>
          <w:rFonts w:ascii="Times New Roman" w:hAnsi="Times New Roman" w:cs="Times New Roman"/>
          <w:sz w:val="26"/>
          <w:szCs w:val="26"/>
        </w:rPr>
        <w:t xml:space="preserve">Graduate School </w:t>
      </w:r>
      <w:r>
        <w:rPr>
          <w:rFonts w:hint="eastAsia" w:ascii="Times New Roman" w:hAnsi="Times New Roman" w:cs="Times New Roman"/>
          <w:sz w:val="26"/>
          <w:szCs w:val="26"/>
        </w:rPr>
        <w:t>of</w:t>
      </w:r>
      <w:r>
        <w:rPr>
          <w:rFonts w:ascii="Times New Roman" w:hAnsi="Times New Roman" w:cs="Times New Roman"/>
          <w:sz w:val="26"/>
          <w:szCs w:val="26"/>
        </w:rPr>
        <w:t xml:space="preserve"> </w:t>
      </w:r>
      <w:r>
        <w:rPr>
          <w:rFonts w:hint="eastAsia" w:ascii="Times New Roman" w:hAnsi="Times New Roman" w:cs="Times New Roman"/>
          <w:sz w:val="26"/>
          <w:szCs w:val="26"/>
        </w:rPr>
        <w:t>Computer Engineering</w:t>
      </w:r>
      <w:r>
        <w:rPr>
          <w:rFonts w:ascii="Times New Roman" w:hAnsi="Times New Roman" w:cs="Times New Roman"/>
          <w:sz w:val="26"/>
          <w:szCs w:val="26"/>
        </w:rPr>
        <w:t xml:space="preserve"> Youngsan University</w:t>
      </w:r>
    </w:p>
    <w:p w14:paraId="7E38E4D1">
      <w:pPr>
        <w:jc w:val="center"/>
        <w:rPr>
          <w:rFonts w:ascii="Times New Roman" w:hAnsi="Times New Roman" w:cs="Times New Roman"/>
          <w:sz w:val="28"/>
        </w:rPr>
      </w:pPr>
    </w:p>
    <w:p w14:paraId="58DE61A6">
      <w:pPr>
        <w:rPr>
          <w:rFonts w:ascii="Times New Roman" w:hAnsi="Times New Roman" w:cs="Times New Roman"/>
          <w:sz w:val="28"/>
        </w:rPr>
      </w:pPr>
    </w:p>
    <w:p w14:paraId="78678A74">
      <w:pPr>
        <w:jc w:val="center"/>
        <w:rPr>
          <w:rFonts w:ascii="Times New Roman" w:hAnsi="Times New Roman" w:cs="Times New Roman"/>
          <w:sz w:val="26"/>
          <w:szCs w:val="26"/>
        </w:rPr>
      </w:pPr>
      <w:r>
        <w:rPr>
          <w:rFonts w:hint="eastAsia" w:ascii="Times New Roman" w:hAnsi="Times New Roman" w:eastAsia="SimSun" w:cs="Times New Roman"/>
          <w:sz w:val="26"/>
          <w:szCs w:val="26"/>
          <w:lang w:val="en-US" w:eastAsia="zh-CN"/>
        </w:rPr>
        <w:t>YUZE SONG</w:t>
      </w:r>
    </w:p>
    <w:p w14:paraId="3810943E">
      <w:pPr>
        <w:jc w:val="center"/>
        <w:rPr>
          <w:rFonts w:ascii="Times New Roman" w:hAnsi="Times New Roman" w:cs="Times New Roman"/>
          <w:sz w:val="28"/>
        </w:rPr>
      </w:pPr>
    </w:p>
    <w:p w14:paraId="7FB48900">
      <w:pPr>
        <w:jc w:val="center"/>
        <w:rPr>
          <w:rFonts w:ascii="Times New Roman" w:hAnsi="Times New Roman" w:cs="Times New Roman"/>
          <w:sz w:val="28"/>
        </w:rPr>
      </w:pPr>
    </w:p>
    <w:p w14:paraId="2C70F098">
      <w:pPr>
        <w:jc w:val="center"/>
        <w:rPr>
          <w:rFonts w:ascii="Times New Roman" w:hAnsi="Times New Roman" w:cs="Times New Roman"/>
          <w:sz w:val="28"/>
        </w:rPr>
      </w:pPr>
    </w:p>
    <w:p w14:paraId="6A67043B">
      <w:pPr>
        <w:jc w:val="center"/>
        <w:rPr>
          <w:rFonts w:ascii="Times New Roman" w:hAnsi="Times New Roman" w:cs="Times New Roman"/>
          <w:sz w:val="28"/>
        </w:rPr>
      </w:pPr>
    </w:p>
    <w:p w14:paraId="0C1FF3CC">
      <w:pPr>
        <w:jc w:val="center"/>
        <w:rPr>
          <w:rFonts w:ascii="Times New Roman" w:hAnsi="Times New Roman" w:cs="Times New Roman"/>
          <w:sz w:val="26"/>
          <w:szCs w:val="26"/>
        </w:rPr>
      </w:pPr>
      <w:r>
        <w:rPr>
          <w:rFonts w:ascii="Times New Roman" w:hAnsi="Times New Roman" w:cs="Times New Roman"/>
          <w:sz w:val="26"/>
          <w:szCs w:val="26"/>
        </w:rPr>
        <w:t xml:space="preserve">Supervised by </w:t>
      </w:r>
      <w:r>
        <w:rPr>
          <w:rFonts w:hint="eastAsia" w:ascii="Times New Roman" w:hAnsi="Times New Roman" w:cs="Times New Roman"/>
          <w:sz w:val="26"/>
          <w:szCs w:val="26"/>
        </w:rPr>
        <w:t>Gilja</w:t>
      </w:r>
      <w:r>
        <w:rPr>
          <w:rFonts w:ascii="Times New Roman" w:hAnsi="Times New Roman" w:cs="Times New Roman"/>
          <w:sz w:val="26"/>
          <w:szCs w:val="26"/>
        </w:rPr>
        <w:t xml:space="preserve"> </w:t>
      </w:r>
      <w:r>
        <w:rPr>
          <w:rFonts w:hint="eastAsia" w:ascii="Times New Roman" w:hAnsi="Times New Roman" w:cs="Times New Roman"/>
          <w:sz w:val="26"/>
          <w:szCs w:val="26"/>
        </w:rPr>
        <w:t>So</w:t>
      </w:r>
    </w:p>
    <w:p w14:paraId="0B8A6815">
      <w:pPr>
        <w:jc w:val="center"/>
        <w:rPr>
          <w:rFonts w:ascii="Times New Roman" w:hAnsi="Times New Roman" w:cs="Times New Roman"/>
          <w:sz w:val="28"/>
        </w:rPr>
      </w:pPr>
    </w:p>
    <w:p w14:paraId="56F11B5D">
      <w:pPr>
        <w:jc w:val="center"/>
        <w:rPr>
          <w:rFonts w:ascii="Times New Roman" w:hAnsi="Times New Roman" w:cs="Times New Roman"/>
          <w:sz w:val="28"/>
        </w:rPr>
      </w:pPr>
    </w:p>
    <w:p w14:paraId="3BCA334C">
      <w:pPr>
        <w:jc w:val="center"/>
        <w:rPr>
          <w:rFonts w:ascii="Times New Roman" w:hAnsi="Times New Roman" w:cs="Times New Roman"/>
          <w:sz w:val="28"/>
        </w:rPr>
      </w:pPr>
    </w:p>
    <w:p w14:paraId="53BB146F">
      <w:pPr>
        <w:jc w:val="center"/>
        <w:rPr>
          <w:rFonts w:ascii="Times New Roman" w:hAnsi="Times New Roman" w:cs="Times New Roman"/>
          <w:sz w:val="28"/>
        </w:rPr>
      </w:pPr>
    </w:p>
    <w:p w14:paraId="29A77E49">
      <w:pPr>
        <w:jc w:val="center"/>
        <w:rPr>
          <w:rFonts w:ascii="Times New Roman" w:hAnsi="Times New Roman" w:cs="Times New Roman"/>
          <w:sz w:val="26"/>
          <w:szCs w:val="26"/>
        </w:rPr>
      </w:pPr>
      <w:r>
        <w:rPr>
          <w:rFonts w:hint="eastAsia" w:ascii="Times New Roman" w:hAnsi="Times New Roman" w:cs="Times New Roman"/>
          <w:sz w:val="26"/>
          <w:szCs w:val="26"/>
        </w:rPr>
        <w:t>Graduate School of Computer Engineering</w:t>
      </w:r>
    </w:p>
    <w:p w14:paraId="396A9312">
      <w:pPr>
        <w:jc w:val="center"/>
        <w:rPr>
          <w:rFonts w:ascii="Times New Roman" w:hAnsi="Times New Roman" w:cs="Times New Roman"/>
          <w:sz w:val="28"/>
        </w:rPr>
        <w:sectPr>
          <w:pgSz w:w="11906" w:h="16838"/>
          <w:pgMar w:top="1701" w:right="1418" w:bottom="1077" w:left="1418" w:header="851" w:footer="992" w:gutter="0"/>
          <w:cols w:space="425" w:num="1"/>
          <w:docGrid w:linePitch="360" w:charSpace="0"/>
        </w:sectPr>
      </w:pPr>
      <w:r>
        <w:rPr>
          <w:rFonts w:hint="eastAsia" w:ascii="Times New Roman" w:hAnsi="Times New Roman" w:cs="Times New Roman"/>
          <w:sz w:val="26"/>
          <w:szCs w:val="26"/>
        </w:rPr>
        <w:t>Youngsan University</w:t>
      </w:r>
    </w:p>
    <w:p w14:paraId="557E800A">
      <w:pPr>
        <w:rPr>
          <w:rFonts w:hint="default" w:ascii="Times New Roman" w:hAnsi="Times New Roman" w:eastAsia="SimSun" w:cs="Times New Roman"/>
          <w:b/>
          <w:bCs/>
          <w:sz w:val="28"/>
          <w:szCs w:val="28"/>
          <w:lang w:val="en-US" w:eastAsia="zh-CN"/>
        </w:rPr>
      </w:pPr>
      <w:r>
        <w:rPr>
          <w:rFonts w:hint="default" w:ascii="Times New Roman" w:hAnsi="Times New Roman" w:eastAsia="SimSun" w:cs="Times New Roman"/>
          <w:b/>
          <w:bCs/>
          <w:sz w:val="28"/>
          <w:szCs w:val="28"/>
          <w:lang w:val="en-US" w:eastAsia="zh-CN"/>
        </w:rPr>
        <w:t>Abstract</w:t>
      </w:r>
    </w:p>
    <w:p w14:paraId="7E0732E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color w:val="1F1F1F"/>
          <w:kern w:val="0"/>
          <w:sz w:val="24"/>
          <w:szCs w:val="24"/>
          <w:lang w:val="en-US" w:eastAsia="zh-CN" w:bidi="ar"/>
        </w:rPr>
      </w:pPr>
      <w:r>
        <w:rPr>
          <w:rFonts w:hint="default" w:ascii="Times New Roman" w:hAnsi="Times New Roman" w:eastAsia="sans-serif" w:cs="Times New Roman"/>
          <w:color w:val="1F1F1F"/>
          <w:kern w:val="0"/>
          <w:sz w:val="24"/>
          <w:szCs w:val="24"/>
          <w:lang w:val="en-US" w:eastAsia="zh-CN" w:bidi="ar"/>
        </w:rPr>
        <w:t>With the popularization of cloud-native technologies, microservice architecture has been widely adopted due to its high cohesion, low coupling, and distributed nature. However, complex service invocation topologies and frequent cascading failure effects pose severe challenges to intelligent operations (AIOps). As core data reflecting runtime system states, log anomaly detection and root cause localization (RCA) are critical for ensuring the high availability of cloud-native systems. Traditional log analysis methods heavily rely on log parsing and fixed templates, showing insufficient generalization when dealing with unstable logs. Furthermore, most existing methods decouple anomaly detection from root cause localization, making it difficult to characterize fault propagation paths within complex service topologies.</w:t>
      </w:r>
    </w:p>
    <w:p w14:paraId="767D467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color w:val="1F1F1F"/>
          <w:kern w:val="0"/>
          <w:sz w:val="24"/>
          <w:szCs w:val="24"/>
          <w:lang w:val="en-US" w:eastAsia="zh-CN" w:bidi="ar"/>
        </w:rPr>
      </w:pPr>
      <w:r>
        <w:rPr>
          <w:rFonts w:hint="default" w:ascii="Times New Roman" w:hAnsi="Times New Roman" w:eastAsia="sans-serif" w:cs="Times New Roman"/>
          <w:color w:val="1F1F1F"/>
          <w:kern w:val="0"/>
          <w:sz w:val="24"/>
          <w:szCs w:val="24"/>
          <w:lang w:val="en-US" w:eastAsia="zh-CN" w:bidi="ar"/>
        </w:rPr>
        <w:t>To address these issues, this thesis proposes a microservice log anomaly detection and root cause localization framework based on large language models (LLMs) and graph neural networks (GNNs). The main contributions of this work are as follows:</w:t>
      </w:r>
    </w:p>
    <w:p w14:paraId="6501D02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color w:val="1F1F1F"/>
          <w:kern w:val="0"/>
          <w:sz w:val="24"/>
          <w:szCs w:val="24"/>
          <w:lang w:val="en-US" w:eastAsia="zh-CN" w:bidi="ar"/>
        </w:rPr>
      </w:pPr>
      <w:r>
        <w:rPr>
          <w:rFonts w:hint="default" w:ascii="Times New Roman" w:hAnsi="Times New Roman" w:eastAsia="sans-serif" w:cs="Times New Roman"/>
          <w:color w:val="1F1F1F"/>
          <w:kern w:val="0"/>
          <w:sz w:val="24"/>
          <w:szCs w:val="24"/>
          <w:lang w:val="en-US" w:eastAsia="zh-CN" w:bidi="ar"/>
        </w:rPr>
        <w:t>Template-Free LLM Semantic Representation: A pre-trained large language model (Qwen2.5-7B-Instruct) with a frozen hidden-state mean-pooling strategy is introduced to encode unstructured microservice logs within 60-second sliding windows. This breaks the reliance of traditional log parsing on fixed templates and effectively preserves fine-grained error characteristics.</w:t>
      </w:r>
    </w:p>
    <w:p w14:paraId="7EBB311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color w:val="1F1F1F"/>
          <w:kern w:val="0"/>
          <w:sz w:val="24"/>
          <w:szCs w:val="24"/>
          <w:lang w:val="en-US" w:eastAsia="zh-CN" w:bidi="ar"/>
        </w:rPr>
      </w:pPr>
      <w:r>
        <w:rPr>
          <w:rFonts w:hint="default" w:ascii="Times New Roman" w:hAnsi="Times New Roman" w:eastAsia="sans-serif" w:cs="Times New Roman"/>
          <w:color w:val="1F1F1F"/>
          <w:kern w:val="0"/>
          <w:sz w:val="24"/>
          <w:szCs w:val="24"/>
          <w:lang w:val="en-US" w:eastAsia="zh-CN" w:bidi="ar"/>
        </w:rPr>
        <w:t>Multi-Modal Spatio-Temporal Fusion Based on Trace Topologies: Dynamic service dependency graphs (Call-Graphs) are constructed using parent-child span relations derived from distributed traces. By deeply fusing the node log semantic vectors extracted by the LLM with service topologies, the framework explicitly models microservice interactions and fault propagation paths.</w:t>
      </w:r>
    </w:p>
    <w:p w14:paraId="65B8F8D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color w:val="1F1F1F"/>
          <w:kern w:val="0"/>
          <w:sz w:val="24"/>
          <w:szCs w:val="24"/>
          <w:lang w:val="en-US" w:eastAsia="zh-CN" w:bidi="ar"/>
        </w:rPr>
      </w:pPr>
      <w:r>
        <w:rPr>
          <w:rFonts w:hint="default" w:ascii="Times New Roman" w:hAnsi="Times New Roman" w:eastAsia="sans-serif" w:cs="Times New Roman"/>
          <w:color w:val="1F1F1F"/>
          <w:kern w:val="0"/>
          <w:sz w:val="24"/>
          <w:szCs w:val="24"/>
          <w:lang w:val="en-US" w:eastAsia="zh-CN" w:bidi="ar"/>
        </w:rPr>
        <w:t>End-to-End Dual-Head Joint Diagnostic Architecture: A unified multi-task joint prediction model is built based on graph neural networks (supporting GCN, GAT, and GATv2). Through a graph-level anomaly detection head and a node-level root cause localization head, system anomaly judgment and root cause service ranking are achieved simultaneously within a shared representation space.</w:t>
      </w:r>
    </w:p>
    <w:p w14:paraId="6FD3CFD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color w:val="1F1F1F"/>
          <w:kern w:val="0"/>
          <w:sz w:val="24"/>
          <w:szCs w:val="24"/>
          <w:lang w:val="en-US" w:eastAsia="zh-CN" w:bidi="ar"/>
        </w:rPr>
      </w:pPr>
      <w:r>
        <w:rPr>
          <w:rFonts w:hint="default" w:ascii="Times New Roman" w:hAnsi="Times New Roman" w:eastAsia="sans-serif" w:cs="Times New Roman"/>
          <w:color w:val="1F1F1F"/>
          <w:kern w:val="0"/>
          <w:sz w:val="24"/>
          <w:szCs w:val="24"/>
          <w:lang w:val="en-US" w:eastAsia="zh-CN" w:bidi="ar"/>
        </w:rPr>
        <w:t>Rigorous evaluations were conducted on the RE2-TT fault scenarios of the RCAEval benchmark dataset (comprising 90 failure cases, 6 categories of injected faults, and 5 root cause services). Employing a strict case-level split strategy to prevent data leakage, experimental results demonstrate that the proposed framework excels in both anomaly detection and root cause localization accuracy (Top-1/3/5 and MRR). Additionally, the attention weight analysis of GATv2 provides clear interpretability for tracing fault propagation paths.</w:t>
      </w:r>
    </w:p>
    <w:p w14:paraId="46BA67B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color w:val="1F1F1F"/>
          <w:kern w:val="0"/>
          <w:sz w:val="24"/>
          <w:szCs w:val="24"/>
          <w:lang w:val="en-US" w:eastAsia="zh-CN" w:bidi="ar"/>
        </w:rPr>
      </w:pPr>
      <w:r>
        <w:rPr>
          <w:rFonts w:hint="default" w:ascii="Times New Roman" w:hAnsi="Times New Roman" w:eastAsia="sans-serif" w:cs="Times New Roman"/>
          <w:color w:val="1F1F1F"/>
          <w:kern w:val="0"/>
          <w:sz w:val="24"/>
          <w:szCs w:val="24"/>
          <w:lang w:val="en-US" w:eastAsia="zh-CN" w:bidi="ar"/>
        </w:rPr>
        <w:t>Keywords: Microservices; Log Anomaly Detection; Root Cause Localization; Large Language Models; Graph Neural Networks; Cloud-Native AIOps</w:t>
      </w:r>
    </w:p>
    <w:p w14:paraId="541D38C9">
      <w:pPr>
        <w:rPr>
          <w:rFonts w:hint="default" w:eastAsia="SimSun"/>
          <w:lang w:val="en-US" w:eastAsia="zh-CN"/>
        </w:rPr>
        <w:sectPr>
          <w:pgSz w:w="11906" w:h="16838"/>
          <w:pgMar w:top="1440" w:right="1800" w:bottom="1440" w:left="1800" w:header="851" w:footer="992" w:gutter="0"/>
          <w:cols w:space="425" w:num="1"/>
          <w:docGrid w:type="lines" w:linePitch="312" w:charSpace="0"/>
        </w:sectPr>
      </w:pPr>
    </w:p>
    <w:sdt>
      <w:sdtPr>
        <w:rPr>
          <w:rFonts w:ascii="SimSun" w:hAnsi="SimSun" w:eastAsia="SimSun" w:cstheme="minorBidi"/>
          <w:kern w:val="2"/>
          <w:sz w:val="21"/>
          <w:szCs w:val="24"/>
          <w:lang w:val="en-US" w:eastAsia="zh-CN" w:bidi="ar-SA"/>
        </w:rPr>
        <w:id w:val="147454270"/>
        <w15:color w:val="DBDBDB"/>
        <w:docPartObj>
          <w:docPartGallery w:val="Table of Contents"/>
          <w:docPartUnique/>
        </w:docPartObj>
      </w:sdtPr>
      <w:sdtEndPr>
        <w:rPr>
          <w:rFonts w:hint="default" w:asciiTheme="minorHAnsi" w:hAnsiTheme="minorHAnsi" w:eastAsiaTheme="minorEastAsia" w:cstheme="minorBidi"/>
          <w:kern w:val="2"/>
          <w:sz w:val="21"/>
          <w:szCs w:val="24"/>
          <w:lang w:val="en-US" w:eastAsia="zh-CN" w:bidi="ar-SA"/>
        </w:rPr>
      </w:sdtEndPr>
      <w:sdtContent>
        <w:p w14:paraId="5258B469">
          <w:pPr>
            <w:spacing w:before="0" w:beforeLines="0" w:after="0" w:afterLines="0" w:line="240" w:lineRule="auto"/>
            <w:ind w:left="0" w:leftChars="0" w:right="0" w:rightChars="0" w:firstLine="0" w:firstLineChars="0"/>
            <w:jc w:val="center"/>
          </w:pPr>
          <w:r>
            <w:rPr>
              <w:rFonts w:ascii="SimSun" w:hAnsi="SimSun" w:eastAsia="SimSun"/>
              <w:sz w:val="21"/>
            </w:rPr>
            <w:t>目录</w:t>
          </w:r>
        </w:p>
        <w:p w14:paraId="5FACE46B">
          <w:pPr>
            <w:pStyle w:val="9"/>
            <w:tabs>
              <w:tab w:val="right" w:leader="dot" w:pos="8306"/>
              <w:tab w:val="clear" w:pos="9350"/>
            </w:tabs>
          </w:pPr>
          <w:r>
            <w:rPr>
              <w:rFonts w:hint="default"/>
            </w:rPr>
            <w:fldChar w:fldCharType="begin"/>
          </w:r>
          <w:r>
            <w:rPr>
              <w:rFonts w:hint="default"/>
            </w:rPr>
            <w:instrText xml:space="preserve">TOC \o "1-2" \h \u </w:instrText>
          </w:r>
          <w:r>
            <w:rPr>
              <w:rFonts w:hint="default"/>
            </w:rPr>
            <w:fldChar w:fldCharType="separate"/>
          </w:r>
          <w:r>
            <w:rPr>
              <w:rFonts w:hint="default"/>
            </w:rPr>
            <w:fldChar w:fldCharType="begin"/>
          </w:r>
          <w:r>
            <w:rPr>
              <w:rFonts w:hint="default"/>
            </w:rPr>
            <w:instrText xml:space="preserve"> HYPERLINK \l _Toc7703 </w:instrText>
          </w:r>
          <w:r>
            <w:rPr>
              <w:rFonts w:hint="default"/>
            </w:rPr>
            <w:fldChar w:fldCharType="separate"/>
          </w:r>
          <w:r>
            <w:rPr>
              <w:rFonts w:hint="default" w:ascii="Times New Roman" w:hAnsi="Times New Roman" w:cs="Times New Roman"/>
            </w:rPr>
            <w:t>Chapter 1 Introduction</w:t>
          </w:r>
          <w:r>
            <w:tab/>
          </w:r>
          <w:r>
            <w:fldChar w:fldCharType="begin"/>
          </w:r>
          <w:r>
            <w:instrText xml:space="preserve"> PAGEREF _Toc7703 \h </w:instrText>
          </w:r>
          <w:r>
            <w:fldChar w:fldCharType="separate"/>
          </w:r>
          <w:r>
            <w:t>4</w:t>
          </w:r>
          <w:r>
            <w:fldChar w:fldCharType="end"/>
          </w:r>
          <w:r>
            <w:rPr>
              <w:rFonts w:hint="default"/>
            </w:rPr>
            <w:fldChar w:fldCharType="end"/>
          </w:r>
        </w:p>
        <w:p w14:paraId="04873070">
          <w:pPr>
            <w:pStyle w:val="10"/>
            <w:tabs>
              <w:tab w:val="right" w:leader="dot" w:pos="8306"/>
            </w:tabs>
          </w:pPr>
          <w:r>
            <w:rPr>
              <w:rFonts w:hint="default"/>
            </w:rPr>
            <w:fldChar w:fldCharType="begin"/>
          </w:r>
          <w:r>
            <w:rPr>
              <w:rFonts w:hint="default"/>
            </w:rPr>
            <w:instrText xml:space="preserve"> HYPERLINK \l _Toc20395 </w:instrText>
          </w:r>
          <w:r>
            <w:rPr>
              <w:rFonts w:hint="default"/>
            </w:rPr>
            <w:fldChar w:fldCharType="separate"/>
          </w:r>
          <w:r>
            <w:rPr>
              <w:rFonts w:hint="default" w:ascii="Times New Roman" w:hAnsi="Times New Roman" w:cs="Times New Roman"/>
              <w:szCs w:val="28"/>
            </w:rPr>
            <w:t>1.1 Research Background and Significance</w:t>
          </w:r>
          <w:r>
            <w:tab/>
          </w:r>
          <w:r>
            <w:fldChar w:fldCharType="begin"/>
          </w:r>
          <w:r>
            <w:instrText xml:space="preserve"> PAGEREF _Toc20395 \h </w:instrText>
          </w:r>
          <w:r>
            <w:fldChar w:fldCharType="separate"/>
          </w:r>
          <w:r>
            <w:t>4</w:t>
          </w:r>
          <w:r>
            <w:fldChar w:fldCharType="end"/>
          </w:r>
          <w:r>
            <w:rPr>
              <w:rFonts w:hint="default"/>
            </w:rPr>
            <w:fldChar w:fldCharType="end"/>
          </w:r>
        </w:p>
        <w:p w14:paraId="6E84C434">
          <w:pPr>
            <w:pStyle w:val="10"/>
            <w:tabs>
              <w:tab w:val="right" w:leader="dot" w:pos="8306"/>
            </w:tabs>
          </w:pPr>
          <w:r>
            <w:rPr>
              <w:rFonts w:hint="default"/>
            </w:rPr>
            <w:fldChar w:fldCharType="begin"/>
          </w:r>
          <w:r>
            <w:rPr>
              <w:rFonts w:hint="default"/>
            </w:rPr>
            <w:instrText xml:space="preserve"> HYPERLINK \l _Toc3748 </w:instrText>
          </w:r>
          <w:r>
            <w:rPr>
              <w:rFonts w:hint="default"/>
            </w:rPr>
            <w:fldChar w:fldCharType="separate"/>
          </w:r>
          <w:r>
            <w:rPr>
              <w:rFonts w:hint="default" w:ascii="Times New Roman" w:hAnsi="Times New Roman" w:cs="Times New Roman"/>
              <w:szCs w:val="28"/>
            </w:rPr>
            <w:t>1.2 Related Work</w:t>
          </w:r>
          <w:r>
            <w:tab/>
          </w:r>
          <w:r>
            <w:fldChar w:fldCharType="begin"/>
          </w:r>
          <w:r>
            <w:instrText xml:space="preserve"> PAGEREF _Toc3748 \h </w:instrText>
          </w:r>
          <w:r>
            <w:fldChar w:fldCharType="separate"/>
          </w:r>
          <w:r>
            <w:t>9</w:t>
          </w:r>
          <w:r>
            <w:fldChar w:fldCharType="end"/>
          </w:r>
          <w:r>
            <w:rPr>
              <w:rFonts w:hint="default"/>
            </w:rPr>
            <w:fldChar w:fldCharType="end"/>
          </w:r>
        </w:p>
        <w:p w14:paraId="18B4448D">
          <w:pPr>
            <w:pStyle w:val="10"/>
            <w:tabs>
              <w:tab w:val="right" w:leader="dot" w:pos="8306"/>
            </w:tabs>
          </w:pPr>
          <w:r>
            <w:rPr>
              <w:rFonts w:hint="default"/>
            </w:rPr>
            <w:fldChar w:fldCharType="begin"/>
          </w:r>
          <w:r>
            <w:rPr>
              <w:rFonts w:hint="default"/>
            </w:rPr>
            <w:instrText xml:space="preserve"> HYPERLINK \l _Toc3853 </w:instrText>
          </w:r>
          <w:r>
            <w:rPr>
              <w:rFonts w:hint="default"/>
            </w:rPr>
            <w:fldChar w:fldCharType="separate"/>
          </w:r>
          <w:r>
            <w:rPr>
              <w:rFonts w:hint="default" w:ascii="Times New Roman" w:hAnsi="Times New Roman" w:cs="Times New Roman"/>
              <w:szCs w:val="28"/>
            </w:rPr>
            <w:t>1.3 Research Questions and Objectives</w:t>
          </w:r>
          <w:r>
            <w:tab/>
          </w:r>
          <w:r>
            <w:fldChar w:fldCharType="begin"/>
          </w:r>
          <w:r>
            <w:instrText xml:space="preserve"> PAGEREF _Toc3853 \h </w:instrText>
          </w:r>
          <w:r>
            <w:fldChar w:fldCharType="separate"/>
          </w:r>
          <w:r>
            <w:t>15</w:t>
          </w:r>
          <w:r>
            <w:fldChar w:fldCharType="end"/>
          </w:r>
          <w:r>
            <w:rPr>
              <w:rFonts w:hint="default"/>
            </w:rPr>
            <w:fldChar w:fldCharType="end"/>
          </w:r>
        </w:p>
        <w:p w14:paraId="5021DC33">
          <w:pPr>
            <w:pStyle w:val="10"/>
            <w:tabs>
              <w:tab w:val="right" w:leader="dot" w:pos="8306"/>
            </w:tabs>
          </w:pPr>
          <w:r>
            <w:rPr>
              <w:rFonts w:hint="default"/>
            </w:rPr>
            <w:fldChar w:fldCharType="begin"/>
          </w:r>
          <w:r>
            <w:rPr>
              <w:rFonts w:hint="default"/>
            </w:rPr>
            <w:instrText xml:space="preserve"> HYPERLINK \l _Toc27777 </w:instrText>
          </w:r>
          <w:r>
            <w:rPr>
              <w:rFonts w:hint="default"/>
            </w:rPr>
            <w:fldChar w:fldCharType="separate"/>
          </w:r>
          <w:r>
            <w:rPr>
              <w:rFonts w:hint="default" w:ascii="Times New Roman" w:hAnsi="Times New Roman" w:cs="Times New Roman"/>
              <w:szCs w:val="28"/>
            </w:rPr>
            <w:t>1.4 Research Content and Technical Route</w:t>
          </w:r>
          <w:r>
            <w:tab/>
          </w:r>
          <w:r>
            <w:fldChar w:fldCharType="begin"/>
          </w:r>
          <w:r>
            <w:instrText xml:space="preserve"> PAGEREF _Toc27777 \h </w:instrText>
          </w:r>
          <w:r>
            <w:fldChar w:fldCharType="separate"/>
          </w:r>
          <w:r>
            <w:t>17</w:t>
          </w:r>
          <w:r>
            <w:fldChar w:fldCharType="end"/>
          </w:r>
          <w:r>
            <w:rPr>
              <w:rFonts w:hint="default"/>
            </w:rPr>
            <w:fldChar w:fldCharType="end"/>
          </w:r>
        </w:p>
        <w:p w14:paraId="5141C43A">
          <w:pPr>
            <w:pStyle w:val="10"/>
            <w:tabs>
              <w:tab w:val="right" w:leader="dot" w:pos="8306"/>
            </w:tabs>
          </w:pPr>
          <w:r>
            <w:rPr>
              <w:rFonts w:hint="default"/>
            </w:rPr>
            <w:fldChar w:fldCharType="begin"/>
          </w:r>
          <w:r>
            <w:rPr>
              <w:rFonts w:hint="default"/>
            </w:rPr>
            <w:instrText xml:space="preserve"> HYPERLINK \l _Toc13324 </w:instrText>
          </w:r>
          <w:r>
            <w:rPr>
              <w:rFonts w:hint="default"/>
            </w:rPr>
            <w:fldChar w:fldCharType="separate"/>
          </w:r>
          <w:r>
            <w:rPr>
              <w:rFonts w:hint="default" w:ascii="Times New Roman" w:hAnsi="Times New Roman" w:cs="Times New Roman"/>
              <w:szCs w:val="28"/>
            </w:rPr>
            <w:t>1.5 Organization of the Thesis</w:t>
          </w:r>
          <w:r>
            <w:tab/>
          </w:r>
          <w:r>
            <w:fldChar w:fldCharType="begin"/>
          </w:r>
          <w:r>
            <w:instrText xml:space="preserve"> PAGEREF _Toc13324 \h </w:instrText>
          </w:r>
          <w:r>
            <w:fldChar w:fldCharType="separate"/>
          </w:r>
          <w:r>
            <w:t>20</w:t>
          </w:r>
          <w:r>
            <w:fldChar w:fldCharType="end"/>
          </w:r>
          <w:r>
            <w:rPr>
              <w:rFonts w:hint="default"/>
            </w:rPr>
            <w:fldChar w:fldCharType="end"/>
          </w:r>
        </w:p>
        <w:p w14:paraId="4090313F">
          <w:pPr>
            <w:pStyle w:val="9"/>
            <w:tabs>
              <w:tab w:val="right" w:leader="dot" w:pos="8306"/>
              <w:tab w:val="clear" w:pos="9350"/>
            </w:tabs>
          </w:pPr>
          <w:r>
            <w:rPr>
              <w:rFonts w:hint="default"/>
            </w:rPr>
            <w:fldChar w:fldCharType="begin"/>
          </w:r>
          <w:r>
            <w:rPr>
              <w:rFonts w:hint="default"/>
            </w:rPr>
            <w:instrText xml:space="preserve"> HYPERLINK \l _Toc2538 </w:instrText>
          </w:r>
          <w:r>
            <w:rPr>
              <w:rFonts w:hint="default"/>
            </w:rPr>
            <w:fldChar w:fldCharType="separate"/>
          </w:r>
          <w:r>
            <w:rPr>
              <w:rFonts w:hint="default" w:ascii="Times New Roman" w:hAnsi="Times New Roman" w:cs="Times New Roman"/>
            </w:rPr>
            <w:t>Chapter 2 Related Theories and Key Technologies</w:t>
          </w:r>
          <w:r>
            <w:tab/>
          </w:r>
          <w:r>
            <w:fldChar w:fldCharType="begin"/>
          </w:r>
          <w:r>
            <w:instrText xml:space="preserve"> PAGEREF _Toc2538 \h </w:instrText>
          </w:r>
          <w:r>
            <w:fldChar w:fldCharType="separate"/>
          </w:r>
          <w:r>
            <w:t>22</w:t>
          </w:r>
          <w:r>
            <w:fldChar w:fldCharType="end"/>
          </w:r>
          <w:r>
            <w:rPr>
              <w:rFonts w:hint="default"/>
            </w:rPr>
            <w:fldChar w:fldCharType="end"/>
          </w:r>
        </w:p>
        <w:p w14:paraId="3801CE1A">
          <w:pPr>
            <w:pStyle w:val="10"/>
            <w:tabs>
              <w:tab w:val="right" w:leader="dot" w:pos="8306"/>
            </w:tabs>
          </w:pPr>
          <w:r>
            <w:rPr>
              <w:rFonts w:hint="default"/>
            </w:rPr>
            <w:fldChar w:fldCharType="begin"/>
          </w:r>
          <w:r>
            <w:rPr>
              <w:rFonts w:hint="default"/>
            </w:rPr>
            <w:instrText xml:space="preserve"> HYPERLINK \l _Toc24129 </w:instrText>
          </w:r>
          <w:r>
            <w:rPr>
              <w:rFonts w:hint="default"/>
            </w:rPr>
            <w:fldChar w:fldCharType="separate"/>
          </w:r>
          <w:r>
            <w:rPr>
              <w:rFonts w:hint="default" w:ascii="Times New Roman" w:hAnsi="Times New Roman" w:cs="Times New Roman"/>
              <w:szCs w:val="28"/>
            </w:rPr>
            <w:t>2.1 Microservice Logs and Anomaly Detection</w:t>
          </w:r>
          <w:r>
            <w:tab/>
          </w:r>
          <w:r>
            <w:fldChar w:fldCharType="begin"/>
          </w:r>
          <w:r>
            <w:instrText xml:space="preserve"> PAGEREF _Toc24129 \h </w:instrText>
          </w:r>
          <w:r>
            <w:fldChar w:fldCharType="separate"/>
          </w:r>
          <w:r>
            <w:t>22</w:t>
          </w:r>
          <w:r>
            <w:fldChar w:fldCharType="end"/>
          </w:r>
          <w:r>
            <w:rPr>
              <w:rFonts w:hint="default"/>
            </w:rPr>
            <w:fldChar w:fldCharType="end"/>
          </w:r>
        </w:p>
        <w:p w14:paraId="0A59F6B3">
          <w:pPr>
            <w:pStyle w:val="10"/>
            <w:tabs>
              <w:tab w:val="right" w:leader="dot" w:pos="8306"/>
            </w:tabs>
          </w:pPr>
          <w:r>
            <w:rPr>
              <w:rFonts w:hint="default"/>
            </w:rPr>
            <w:fldChar w:fldCharType="begin"/>
          </w:r>
          <w:r>
            <w:rPr>
              <w:rFonts w:hint="default"/>
            </w:rPr>
            <w:instrText xml:space="preserve"> HYPERLINK \l _Toc3356 </w:instrText>
          </w:r>
          <w:r>
            <w:rPr>
              <w:rFonts w:hint="default"/>
            </w:rPr>
            <w:fldChar w:fldCharType="separate"/>
          </w:r>
          <w:r>
            <w:rPr>
              <w:rFonts w:hint="default" w:ascii="Times New Roman" w:hAnsi="Times New Roman" w:cs="Times New Roman"/>
              <w:szCs w:val="28"/>
            </w:rPr>
            <w:t>2.2 Large Language Models and Log Semantic Representation</w:t>
          </w:r>
          <w:r>
            <w:tab/>
          </w:r>
          <w:r>
            <w:fldChar w:fldCharType="begin"/>
          </w:r>
          <w:r>
            <w:instrText xml:space="preserve"> PAGEREF _Toc3356 \h </w:instrText>
          </w:r>
          <w:r>
            <w:fldChar w:fldCharType="separate"/>
          </w:r>
          <w:r>
            <w:t>22</w:t>
          </w:r>
          <w:r>
            <w:fldChar w:fldCharType="end"/>
          </w:r>
          <w:r>
            <w:rPr>
              <w:rFonts w:hint="default"/>
            </w:rPr>
            <w:fldChar w:fldCharType="end"/>
          </w:r>
        </w:p>
        <w:p w14:paraId="287683B6">
          <w:pPr>
            <w:pStyle w:val="10"/>
            <w:tabs>
              <w:tab w:val="right" w:leader="dot" w:pos="8306"/>
            </w:tabs>
          </w:pPr>
          <w:r>
            <w:rPr>
              <w:rFonts w:hint="default"/>
            </w:rPr>
            <w:fldChar w:fldCharType="begin"/>
          </w:r>
          <w:r>
            <w:rPr>
              <w:rFonts w:hint="default"/>
            </w:rPr>
            <w:instrText xml:space="preserve"> HYPERLINK \l _Toc13271 </w:instrText>
          </w:r>
          <w:r>
            <w:rPr>
              <w:rFonts w:hint="default"/>
            </w:rPr>
            <w:fldChar w:fldCharType="separate"/>
          </w:r>
          <w:r>
            <w:rPr>
              <w:rFonts w:hint="default" w:ascii="Times New Roman" w:hAnsi="Times New Roman" w:cs="Times New Roman"/>
              <w:szCs w:val="28"/>
            </w:rPr>
            <w:t>2.3 Graph Neural Networks</w:t>
          </w:r>
          <w:r>
            <w:tab/>
          </w:r>
          <w:r>
            <w:fldChar w:fldCharType="begin"/>
          </w:r>
          <w:r>
            <w:instrText xml:space="preserve"> PAGEREF _Toc13271 \h </w:instrText>
          </w:r>
          <w:r>
            <w:fldChar w:fldCharType="separate"/>
          </w:r>
          <w:r>
            <w:t>23</w:t>
          </w:r>
          <w:r>
            <w:fldChar w:fldCharType="end"/>
          </w:r>
          <w:r>
            <w:rPr>
              <w:rFonts w:hint="default"/>
            </w:rPr>
            <w:fldChar w:fldCharType="end"/>
          </w:r>
        </w:p>
        <w:p w14:paraId="542D407E">
          <w:pPr>
            <w:pStyle w:val="10"/>
            <w:tabs>
              <w:tab w:val="right" w:leader="dot" w:pos="8306"/>
            </w:tabs>
          </w:pPr>
          <w:r>
            <w:rPr>
              <w:rFonts w:hint="default"/>
            </w:rPr>
            <w:fldChar w:fldCharType="begin"/>
          </w:r>
          <w:r>
            <w:rPr>
              <w:rFonts w:hint="default"/>
            </w:rPr>
            <w:instrText xml:space="preserve"> HYPERLINK \l _Toc16624 </w:instrText>
          </w:r>
          <w:r>
            <w:rPr>
              <w:rFonts w:hint="default"/>
            </w:rPr>
            <w:fldChar w:fldCharType="separate"/>
          </w:r>
          <w:r>
            <w:rPr>
              <w:rFonts w:hint="default" w:ascii="Times New Roman" w:hAnsi="Times New Roman" w:cs="Times New Roman"/>
              <w:szCs w:val="28"/>
            </w:rPr>
            <w:t>2.4 Anomaly Detection and Root Cause Localization</w:t>
          </w:r>
          <w:r>
            <w:tab/>
          </w:r>
          <w:r>
            <w:fldChar w:fldCharType="begin"/>
          </w:r>
          <w:r>
            <w:instrText xml:space="preserve"> PAGEREF _Toc16624 \h </w:instrText>
          </w:r>
          <w:r>
            <w:fldChar w:fldCharType="separate"/>
          </w:r>
          <w:r>
            <w:t>23</w:t>
          </w:r>
          <w:r>
            <w:fldChar w:fldCharType="end"/>
          </w:r>
          <w:r>
            <w:rPr>
              <w:rFonts w:hint="default"/>
            </w:rPr>
            <w:fldChar w:fldCharType="end"/>
          </w:r>
        </w:p>
        <w:p w14:paraId="0DD0F807">
          <w:pPr>
            <w:pStyle w:val="10"/>
            <w:tabs>
              <w:tab w:val="right" w:leader="dot" w:pos="8306"/>
            </w:tabs>
          </w:pPr>
          <w:r>
            <w:rPr>
              <w:rFonts w:hint="default"/>
            </w:rPr>
            <w:fldChar w:fldCharType="begin"/>
          </w:r>
          <w:r>
            <w:rPr>
              <w:rFonts w:hint="default"/>
            </w:rPr>
            <w:instrText xml:space="preserve"> HYPERLINK \l _Toc1082 </w:instrText>
          </w:r>
          <w:r>
            <w:rPr>
              <w:rFonts w:hint="default"/>
            </w:rPr>
            <w:fldChar w:fldCharType="separate"/>
          </w:r>
          <w:r>
            <w:rPr>
              <w:rFonts w:hint="default" w:ascii="Times New Roman" w:hAnsi="Times New Roman" w:cs="Times New Roman"/>
              <w:szCs w:val="28"/>
            </w:rPr>
            <w:t>2.5 Chapter Summary</w:t>
          </w:r>
          <w:r>
            <w:tab/>
          </w:r>
          <w:r>
            <w:fldChar w:fldCharType="begin"/>
          </w:r>
          <w:r>
            <w:instrText xml:space="preserve"> PAGEREF _Toc1082 \h </w:instrText>
          </w:r>
          <w:r>
            <w:fldChar w:fldCharType="separate"/>
          </w:r>
          <w:r>
            <w:t>24</w:t>
          </w:r>
          <w:r>
            <w:fldChar w:fldCharType="end"/>
          </w:r>
          <w:r>
            <w:rPr>
              <w:rFonts w:hint="default"/>
            </w:rPr>
            <w:fldChar w:fldCharType="end"/>
          </w:r>
        </w:p>
        <w:p w14:paraId="635182CB">
          <w:pPr>
            <w:pStyle w:val="9"/>
            <w:tabs>
              <w:tab w:val="right" w:leader="dot" w:pos="8306"/>
              <w:tab w:val="clear" w:pos="9350"/>
            </w:tabs>
          </w:pPr>
          <w:r>
            <w:rPr>
              <w:rFonts w:hint="default"/>
            </w:rPr>
            <w:fldChar w:fldCharType="begin"/>
          </w:r>
          <w:r>
            <w:rPr>
              <w:rFonts w:hint="default"/>
            </w:rPr>
            <w:instrText xml:space="preserve"> HYPERLINK \l _Toc28490 </w:instrText>
          </w:r>
          <w:r>
            <w:rPr>
              <w:rFonts w:hint="default"/>
            </w:rPr>
            <w:fldChar w:fldCharType="separate"/>
          </w:r>
          <w:r>
            <w:t>References</w:t>
          </w:r>
          <w:r>
            <w:tab/>
          </w:r>
          <w:r>
            <w:fldChar w:fldCharType="begin"/>
          </w:r>
          <w:r>
            <w:instrText xml:space="preserve"> PAGEREF _Toc28490 \h </w:instrText>
          </w:r>
          <w:r>
            <w:fldChar w:fldCharType="separate"/>
          </w:r>
          <w:r>
            <w:t>25</w:t>
          </w:r>
          <w:r>
            <w:fldChar w:fldCharType="end"/>
          </w:r>
          <w:r>
            <w:rPr>
              <w:rFonts w:hint="default"/>
            </w:rPr>
            <w:fldChar w:fldCharType="end"/>
          </w:r>
        </w:p>
        <w:p w14:paraId="1FF1D4EF">
          <w:pPr>
            <w:rPr>
              <w:rFonts w:hint="default" w:asciiTheme="minorHAnsi" w:hAnsiTheme="minorHAnsi" w:eastAsiaTheme="minorEastAsia" w:cstheme="minorBidi"/>
              <w:kern w:val="2"/>
              <w:sz w:val="21"/>
              <w:szCs w:val="24"/>
              <w:lang w:val="en-US" w:eastAsia="zh-CN" w:bidi="ar-SA"/>
            </w:rPr>
          </w:pPr>
          <w:r>
            <w:rPr>
              <w:rFonts w:hint="default"/>
            </w:rPr>
            <w:fldChar w:fldCharType="end"/>
          </w:r>
        </w:p>
      </w:sdtContent>
    </w:sdt>
    <w:p w14:paraId="32236859">
      <w:pPr>
        <w:rPr>
          <w:rFonts w:hint="default" w:asciiTheme="minorHAnsi" w:hAnsiTheme="minorHAnsi" w:eastAsiaTheme="minorEastAsia" w:cstheme="minorBidi"/>
          <w:kern w:val="2"/>
          <w:sz w:val="21"/>
          <w:szCs w:val="24"/>
          <w:lang w:val="en-US" w:eastAsia="zh-CN" w:bidi="ar-SA"/>
        </w:rPr>
        <w:sectPr>
          <w:pgSz w:w="11906" w:h="16838"/>
          <w:pgMar w:top="1440" w:right="1800" w:bottom="1440" w:left="1800" w:header="851" w:footer="992" w:gutter="0"/>
          <w:cols w:space="425" w:num="1"/>
          <w:docGrid w:type="lines" w:linePitch="312" w:charSpace="0"/>
        </w:sectPr>
      </w:pPr>
    </w:p>
    <w:p w14:paraId="5DEC6644">
      <w:pPr>
        <w:pStyle w:val="2"/>
        <w:keepNext w:val="0"/>
        <w:keepLines w:val="0"/>
        <w:widowControl/>
        <w:suppressLineNumbers w:val="0"/>
        <w:rPr>
          <w:rFonts w:hint="default" w:ascii="Times New Roman" w:hAnsi="Times New Roman" w:cs="Times New Roman"/>
          <w:color w:val="auto"/>
        </w:rPr>
      </w:pPr>
      <w:bookmarkStart w:id="0" w:name="_Toc7703"/>
      <w:r>
        <w:rPr>
          <w:rFonts w:hint="default" w:ascii="Times New Roman" w:hAnsi="Times New Roman" w:cs="Times New Roman"/>
          <w:color w:val="auto"/>
        </w:rPr>
        <w:t>Chapter 1 Introduction</w:t>
      </w:r>
      <w:bookmarkEnd w:id="0"/>
    </w:p>
    <w:p w14:paraId="0928CC7F">
      <w:pPr>
        <w:pStyle w:val="3"/>
        <w:keepNext w:val="0"/>
        <w:keepLines w:val="0"/>
        <w:widowControl/>
        <w:suppressLineNumbers w:val="0"/>
        <w:rPr>
          <w:rFonts w:hint="default" w:ascii="Times New Roman" w:hAnsi="Times New Roman" w:cs="Times New Roman"/>
          <w:color w:val="auto"/>
          <w:sz w:val="28"/>
          <w:szCs w:val="28"/>
        </w:rPr>
      </w:pPr>
      <w:bookmarkStart w:id="1" w:name="_Toc20395"/>
      <w:r>
        <w:rPr>
          <w:rFonts w:hint="default" w:ascii="Times New Roman" w:hAnsi="Times New Roman" w:cs="Times New Roman"/>
          <w:color w:val="auto"/>
          <w:sz w:val="28"/>
          <w:szCs w:val="28"/>
        </w:rPr>
        <w:t>1.1 Research Background and Significance</w:t>
      </w:r>
      <w:bookmarkEnd w:id="1"/>
    </w:p>
    <w:p w14:paraId="12F458C1">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1.1.1 The Evolution of Microservice Architecture and Operational Challenges</w:t>
      </w:r>
    </w:p>
    <w:p w14:paraId="60FC34E0">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With the development of cloud computing, containerization, and cloud-native infrastructure, software systems have gradually evolved from traditional monolithic architectures toward microservice architectures. Traditional monolithic applications typically deploy multiple business modules within a single application unit. Although this design offers a relatively simple architecture and convenient deployment management, dependencies among modules become increasingly complex as the scale and complexity of the system grow. Modifications or extensions to an individual module may affect the operation of the entire application. Monolithic architectures also face limitations in independent service deployment, elastic scaling, and continuous delivery.</w:t>
      </w:r>
    </w:p>
    <w:p w14:paraId="7A4A7DF3">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Microservice architecture decomposes a complex application into multiple services with relatively independent business responsibilities. Each service can be developed, deployed, and scaled according to its specific functionality. Different services may use heterogeneous technology stacks and communicate through mechanisms such as HTTP, remote procedure calls, and message middleware. This architecture improves modularity and deployment flexibility, but it also increases the complexity of service dependencies and runtime behavior.</w:t>
      </w:r>
    </w:p>
    <w:p w14:paraId="3209507C">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In a microservice environment, a user request typically traverses multiple services and may involve databases, caches, and other external dependencies. When a service experiences resource exhaustion, network latency, request timeouts, or internal processing errors, the resulting failure may propagate along the service call chain. This propagation can affect response times, request success rates, and the availability of upstream services. Consequently, microservice operations require not only timely anomaly detection but also the identification of failure origins and the analysis of failure propagation across service dependencies.</w:t>
      </w:r>
    </w:p>
    <w:p w14:paraId="7157720A">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Observability technologies provide an important data foundation for analyzing microservice runtime behavior. Logs record program execution, error messages, and business events. Metrics quantify system conditions such as CPU utilization, memory consumption, response latency, and error rates. Distributed traces record request paths and execution information across multiple services. These three types of telemetry provide complementary perspectives on system behavior.</w:t>
      </w:r>
    </w:p>
    <w:p w14:paraId="64062FBA">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However, microservice telemetry is often characterized by large data volumes, complex temporal relationships, and dense inter-service dependencies. Analyzing a single data source may not fully reveal how a failure originates and propagates. Therefore, identifying abnormal system states from runtime telemetry and determining the services responsible for those abnormalities have become important research problems in intelligent microservice operations.</w:t>
      </w:r>
    </w:p>
    <w:p w14:paraId="46133CC3">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1.1.2 Significance of Microservice Log Anomaly Detection</w:t>
      </w:r>
    </w:p>
    <w:p w14:paraId="1E69D026">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Logs are an important source of information about software execution and internal system events. Unlike structured numerical metrics, logs generally appear as semi-structured text containing error descriptions, execution states, service identifiers, and contextual information. Log anomalies may manifest as deviations from normal event sequences, unusual changes in event frequencies, or error messages with abnormal semantic content. Consequently, log anomaly detection requires consideration of textual semantics, relationships among events, and changes in runtime behavior over time.</w:t>
      </w:r>
    </w:p>
    <w:p w14:paraId="0F48B785">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Early log analysis approaches typically parse raw log messages into templates and then identify anomalies through event frequencies, sequences, or statistical patterns. Drain, proposed by He et al., uses a fixed-depth parsing tree to perform online log parsing and transform semi-structured messages into structured templates, providing a foundation for subsequent log mining </w:t>
      </w:r>
      <w:r>
        <w:rPr>
          <w:rFonts w:hint="default" w:ascii="Times New Roman" w:hAnsi="Times New Roman" w:cs="Times New Roman"/>
          <w:vertAlign w:val="superscript"/>
        </w:rPr>
        <w:t>[1]</w:t>
      </w:r>
      <w:r>
        <w:rPr>
          <w:rFonts w:hint="default" w:ascii="Times New Roman" w:hAnsi="Times New Roman" w:cs="Times New Roman"/>
        </w:rPr>
        <w:t>. Although template-based representations reduce the difficulty of processing heterogeneous log formats, they may preserve only limited information about the underlying semantics of the messages.</w:t>
      </w:r>
    </w:p>
    <w:p w14:paraId="3EB2FECF">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With the development of deep learning, researchers began using neural networks to learn sequential patterns in log events. Du et al. proposed DeepLog, which uses a long short-term memory network to learn normal log-event transitions and identify anomalies through deviations from predicted behavior </w:t>
      </w:r>
      <w:r>
        <w:rPr>
          <w:rFonts w:hint="default" w:ascii="Times New Roman" w:hAnsi="Times New Roman" w:cs="Times New Roman"/>
          <w:vertAlign w:val="superscript"/>
        </w:rPr>
        <w:t>[2]</w:t>
      </w:r>
      <w:r>
        <w:rPr>
          <w:rFonts w:hint="default" w:ascii="Times New Roman" w:hAnsi="Times New Roman" w:cs="Times New Roman"/>
        </w:rPr>
        <w:t>. Meng et al. proposed LogAnomaly, which combines semantic information and quantitative features to detect sequential and quantitative anomalies in log streams [3]. These studies demonstrate that learned representations can reduce dependence on manually defined rules and provide new approaches to recognizing complex log patterns.</w:t>
      </w:r>
    </w:p>
    <w:p w14:paraId="4DACD830">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Nevertheless, log messages exhibit substantial contextual dependence and semantic diversity. Different messages may express the same underlying failure, while similar messages may correspond to different runtime conditions. Representations based exclusively on event identifiers, templates, or local statistical features may therefore fail to capture important natural-language semantics. Developing more expressive textual representations and applying them to anomaly detection is an important direction for improving microservice log analysis.</w:t>
      </w:r>
    </w:p>
    <w:p w14:paraId="0B98D9D5">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Large language models acquire language representation capabilities through large-scale pretraining and can transform text into vector representations containing contextual information. Guan et al. proposed LogLLM, which explores log anomaly detection by combining BERT-based semantic encoding with sequence classification using a large language model [4]. This line of research demonstrates the potential of pretrained language models to provide semantic representations beyond conventional templates and event identifiers.</w:t>
      </w:r>
    </w:p>
    <w:p w14:paraId="6585D19C">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Motivated by this direction, this study investigates the extraction of hidden states from Qwen2.5-7B-Instruct and the construction of fixed-dimensional semantic vectors through mean pooling. By integrating these representations with downstream classifiers and graph neural networks, the study examines the role of pretrained language-model representations in microservice anomaly detection and root cause localization.</w:t>
      </w:r>
    </w:p>
    <w:p w14:paraId="36658640">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1.1.3 Significance of Microservice Root Cause Localization</w:t>
      </w:r>
    </w:p>
    <w:p w14:paraId="13017CB9">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Anomaly detection determines whether a system or a particular time window exhibits abnormal behavior. However, detecting an anomaly does not necessarily identify the underlying cause. In a microservice system, a failure may trigger a chain of secondary effects through service dependencies. For example, increased latency in a downstream service may cause upstream services to time out while waiting for responses, resulting in multiple services exhibiting abnormal behavior simultaneously. In such cases, the service displaying the most obvious symptoms is not necessarily the service where the failure originated.</w:t>
      </w:r>
    </w:p>
    <w:p w14:paraId="5FA2B3BD">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Root cause analysis (RCA) aims to identify the service or component most likely responsible for a failure by examining abnormal observations and their relationships. In microservice environments, RCA may require the joint analysis of logs, runtime metrics, distributed traces, and service dependencies to distinguish the original failure source from services affected by failure propagation.</w:t>
      </w:r>
    </w:p>
    <w:p w14:paraId="2B25752E">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Research on microservice RCA has expanded from rule-based and statistical approaches to causal inference, graph-based modeling, and data-driven methods. Pham et al. investigated causal-inference-based RCA for microservice systems and discussed its applicability and limitations in practical environments </w:t>
      </w:r>
      <w:bookmarkStart w:id="13" w:name="_GoBack"/>
      <w:r>
        <w:rPr>
          <w:rFonts w:hint="default" w:ascii="Times New Roman" w:hAnsi="Times New Roman" w:cs="Times New Roman"/>
          <w:vertAlign w:val="superscript"/>
        </w:rPr>
        <w:t>[5]</w:t>
      </w:r>
      <w:bookmarkEnd w:id="13"/>
      <w:r>
        <w:rPr>
          <w:rFonts w:hint="default" w:ascii="Times New Roman" w:hAnsi="Times New Roman" w:cs="Times New Roman"/>
        </w:rPr>
        <w:t xml:space="preserve">. Subsequent work introduced RCAEval, a benchmark providing failure cases from multiple microservice systems, multi-source telemetry, and an evaluation environment for RCA methods </w:t>
      </w:r>
      <w:r>
        <w:rPr>
          <w:rFonts w:hint="default" w:ascii="Times New Roman" w:hAnsi="Times New Roman" w:cs="Times New Roman"/>
          <w:vertAlign w:val="superscript"/>
        </w:rPr>
        <w:t>[6]</w:t>
      </w:r>
      <w:r>
        <w:rPr>
          <w:rFonts w:hint="default" w:ascii="Times New Roman" w:hAnsi="Times New Roman" w:cs="Times New Roman"/>
        </w:rPr>
        <w:t>. This benchmark provides a common foundation for comparing different approaches.</w:t>
      </w:r>
    </w:p>
    <w:p w14:paraId="142B4D86">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Microservice call relationships naturally form a graph: services can be represented as nodes, while calls between services can be represented as directed edges. Following a failure, abnormal behavior may propagate along these edges. Therefore, ranking services solely according to their individual logs or statistical features may not fully exploit information about the overall system structure.</w:t>
      </w:r>
    </w:p>
    <w:p w14:paraId="739606A9">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Graph neural networks learn node representations by aggregating information from neighboring nodes and support both node-level and graph-level prediction. Combining log-semantic features with service call graphs may allow a model to represent individual service states while incorporating information from related services. However, whether graph-based modeling improves localization performance must be established through controlled experiments.</w:t>
      </w:r>
    </w:p>
    <w:p w14:paraId="2B6EF3E5">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Accordingly, this study investigates the construction of microservice call graphs from distributed traces and the use of graph neural networks to learn relationships among service nodes, with the aim of examining the contribution of structural information to anomaly detection and root cause localization.</w:t>
      </w:r>
    </w:p>
    <w:p w14:paraId="228362FC">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1.1.4 Significance of Integrating Large Language Models and Graph Neural Networks</w:t>
      </w:r>
    </w:p>
    <w:p w14:paraId="709E7A89">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Large language models and graph neural networks provide complementary representation capabilities. Large language models are suited to extracting contextual semantics from text and transforming log messages into vector representations. Graph neural networks learn structured representations by aggregating information across nodes and edges. Integrating these approaches provides a way to model microservice runtime behavior from both textual and structural perspectives.</w:t>
      </w:r>
    </w:p>
    <w:p w14:paraId="27B0B21D">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In microservice log analysis, semantic features can represent error descriptions, execution states, and contextual information, while service call graphs encode dependencies among services. Using semantic vectors as node features and call relationships as graph edges allows a model to consider the state of an individual service together with information from related services.</w:t>
      </w:r>
    </w:p>
    <w:p w14:paraId="70BAD71F">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Anomaly detection and root cause localization also differ in their prediction granularity. Anomaly detection determines whether a time window is abnormal and is therefore a window-level prediction task. Root cause localization assigns scores and rankings to candidate services within a failure case and is therefore a node-level analysis task. A shared graph representation can support these tasks through separate graph-level anomaly detection and node-level root cause localization branches.</w:t>
      </w:r>
    </w:p>
    <w:p w14:paraId="01985A93">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Following this approach, the study investigates a method for microservice log anomaly detection and root cause localization based on large language models and graph neural networks. A pretrained language model is used to extract log-semantic vectors, distributed traces are used to construct service call graphs, and graph neural networks are applied to learn relationships among services. The resulting representations are evaluated through anomaly detection and root cause localization tasks.</w:t>
      </w:r>
    </w:p>
    <w:p w14:paraId="24F66AA8">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 objective is to investigate the complementarity between textual semantic representations and service-structure information and to establish a technical approach that can be studied, compared, and reproduced in the context of intelligent microservice operations.</w:t>
      </w:r>
    </w:p>
    <w:p w14:paraId="1B3DDD1B">
      <w:pPr>
        <w:pStyle w:val="3"/>
        <w:keepNext w:val="0"/>
        <w:keepLines w:val="0"/>
        <w:widowControl/>
        <w:suppressLineNumbers w:val="0"/>
        <w:rPr>
          <w:rFonts w:hint="default" w:ascii="Times New Roman" w:hAnsi="Times New Roman" w:cs="Times New Roman"/>
          <w:color w:val="auto"/>
          <w:sz w:val="28"/>
          <w:szCs w:val="28"/>
        </w:rPr>
      </w:pPr>
      <w:bookmarkStart w:id="2" w:name="_Toc3748"/>
      <w:r>
        <w:rPr>
          <w:rFonts w:hint="default" w:ascii="Times New Roman" w:hAnsi="Times New Roman" w:cs="Times New Roman"/>
          <w:color w:val="auto"/>
          <w:sz w:val="28"/>
          <w:szCs w:val="28"/>
        </w:rPr>
        <w:t>1.2 Related Work</w:t>
      </w:r>
      <w:bookmarkEnd w:id="2"/>
    </w:p>
    <w:p w14:paraId="2FB4296D">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1.2.1 Rule-Based and Statistical Approaches to Log Anomaly Detection</w:t>
      </w:r>
    </w:p>
    <w:p w14:paraId="7C1BE609">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Rule-based and statistical approaches constitute an important research direction in log analysis. These methods generally parse log messages or extract templates before identifying anomalies through event frequencies, sequences, or historical statistical patterns.</w:t>
      </w:r>
    </w:p>
    <w:p w14:paraId="26203184">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Drain is a representative online log parsing method. He et al. organized log templates using a fixed-depth parsing tree, enabling the online processing of continuously arriving log data </w:t>
      </w:r>
      <w:r>
        <w:rPr>
          <w:rFonts w:hint="default" w:ascii="Times New Roman" w:hAnsi="Times New Roman" w:cs="Times New Roman"/>
          <w:vertAlign w:val="superscript"/>
        </w:rPr>
        <w:t>[1]</w:t>
      </w:r>
      <w:r>
        <w:rPr>
          <w:rFonts w:hint="default" w:ascii="Times New Roman" w:hAnsi="Times New Roman" w:cs="Times New Roman"/>
        </w:rPr>
        <w:t>. Log parsing transforms messages with heterogeneous formats into structured events and provides a foundation for subsequent anomaly detection and behavioral analysis.</w:t>
      </w:r>
    </w:p>
    <w:p w14:paraId="4C891BF2">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Traditional anomaly detection methods commonly use event frequencies, event combinations, or statistical distributions to infer system states. Significant changes in the frequency of a particular event or deviations from historical event patterns may indicate potential anomalies. These approaches are often relatively simple to implement, computationally economical, and interpretable when explicit rules are involved.</w:t>
      </w:r>
    </w:p>
    <w:p w14:paraId="7F5C72A1">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However, rule-based and statistical approaches may depend on predefined rules or stable log patterns. When software versions change, logging templates are updated, or workload conditions shift, historical patterns may no longer remain valid. Furthermore, template-based representations primarily capture structural patterns and may not adequately distinguish fine-grained semantic differences among log messages.</w:t>
      </w:r>
    </w:p>
    <w:p w14:paraId="2763A9CA">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Although traditional log analysis provides a foundation for automated anomaly detection, further research is needed to improve semantic understanding and cross-service correlation analysis.</w:t>
      </w:r>
    </w:p>
    <w:p w14:paraId="3F009A45">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1.2.2 Deep Learning-Based Log Anomaly Detection</w:t>
      </w:r>
    </w:p>
    <w:p w14:paraId="7B3B1849">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Deep learning methods use neural networks to learn representations from log events, textual features, or time series, improving the ability to recognize complex patterns.</w:t>
      </w:r>
    </w:p>
    <w:p w14:paraId="07CAC8FB">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Du et al. proposed DeepLog, which models log events as sequences and uses an LSTM network to learn transitions among normal events. An anomaly can be detected when an observed event deviates from the learned normal pattern </w:t>
      </w:r>
      <w:r>
        <w:rPr>
          <w:rFonts w:hint="default" w:ascii="Times New Roman" w:hAnsi="Times New Roman" w:cs="Times New Roman"/>
          <w:vertAlign w:val="superscript"/>
        </w:rPr>
        <w:t>[2]</w:t>
      </w:r>
      <w:r>
        <w:rPr>
          <w:rFonts w:hint="default" w:ascii="Times New Roman" w:hAnsi="Times New Roman" w:cs="Times New Roman"/>
        </w:rPr>
        <w:t>. This approach introduced sequence prediction into log anomaly detection and provided an important foundation for subsequent learning-based methods.</w:t>
      </w:r>
    </w:p>
    <w:p w14:paraId="749BEB59">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Meng et al. proposed LogAnomaly, which combines semantic information from log templates with quantitative features to detect sequential and quantitative anomalies </w:t>
      </w:r>
      <w:r>
        <w:rPr>
          <w:rFonts w:hint="default" w:ascii="Times New Roman" w:hAnsi="Times New Roman" w:cs="Times New Roman"/>
          <w:vertAlign w:val="superscript"/>
        </w:rPr>
        <w:t>[3]</w:t>
      </w:r>
      <w:r>
        <w:rPr>
          <w:rFonts w:hint="default" w:ascii="Times New Roman" w:hAnsi="Times New Roman" w:cs="Times New Roman"/>
        </w:rPr>
        <w:t>. Their work demonstrates that log anomalies may manifest not only as changes in event order but also as deviations in event counts and statistical patterns.</w:t>
      </w:r>
    </w:p>
    <w:p w14:paraId="3956193E">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Zhang et al. proposed LogRobust to address changes in log events and sequences over time. The method uses semantic vectors and an attention-based model to improve anomaly detection under unstable logging conditions </w:t>
      </w:r>
      <w:r>
        <w:rPr>
          <w:rFonts w:hint="default" w:ascii="Times New Roman" w:hAnsi="Times New Roman" w:cs="Times New Roman"/>
          <w:vertAlign w:val="superscript"/>
        </w:rPr>
        <w:t>[7]</w:t>
      </w:r>
      <w:r>
        <w:rPr>
          <w:rFonts w:hint="default" w:ascii="Times New Roman" w:hAnsi="Times New Roman" w:cs="Times New Roman"/>
        </w:rPr>
        <w:t>. This line of research highlights the influence of log representation and pattern instability on practical detection performance.</w:t>
      </w:r>
    </w:p>
    <w:p w14:paraId="0297B958">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Although deep learning can automatically learn complex features, its effectiveness remains dependent on training data, feature construction, and the operating environment. Some approaches primarily model individual log sequences and do not fully exploit dependencies among microservices. Others rely on event templates or predefined event identifiers and may therefore remain sensitive to changes in log formats.</w:t>
      </w:r>
    </w:p>
    <w:p w14:paraId="029D3070">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Consequently, incorporating semantic information and service-structure information into learned log representations is a promising direction for microservice anomaly detection.</w:t>
      </w:r>
    </w:p>
    <w:p w14:paraId="74493E65">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1.2.3 Large Language Model-Based Log Analysis</w:t>
      </w:r>
    </w:p>
    <w:p w14:paraId="694A6BA6">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 development of large language models has introduced new approaches to semantic understanding in log analysis. Unlike methods that rely exclusively on manually defined rules or template identifiers, pretrained language models can use contextual information to represent text, potentially improving the identification of semantically similar messages expressed in different forms.</w:t>
      </w:r>
    </w:p>
    <w:p w14:paraId="7B74EED2">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Guan et al. proposed LogLLM, which extracts semantic vectors from log messages using BERT and combines them with a Llama-based sequence classification model for log anomaly detection. The method also introduces a representation-space alignment mechanism and a staged training procedure to integrate the representations of the different models </w:t>
      </w:r>
      <w:r>
        <w:rPr>
          <w:rFonts w:hint="default" w:ascii="Times New Roman" w:hAnsi="Times New Roman" w:cs="Times New Roman"/>
          <w:vertAlign w:val="superscript"/>
        </w:rPr>
        <w:t>[4]</w:t>
      </w:r>
      <w:r>
        <w:rPr>
          <w:rFonts w:hint="default" w:ascii="Times New Roman" w:hAnsi="Times New Roman" w:cs="Times New Roman"/>
        </w:rPr>
        <w:t>. This work illustrates a collaborative approach involving an encoder model and a generative language model.</w:t>
      </w:r>
    </w:p>
    <w:p w14:paraId="70E7E139">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Large language model-based log analysis can broadly be divided into two categories. The first directly uses a language model's generation or sequence-modeling capabilities to analyze logs. The second extracts pretrained hidden states and uses them as inputs to downstream classifiers or other models. The first approach can exploit generative language modeling but may incur higher inference costs. The second facilitates the integration of semantic representations with other features and models, although its effectiveness depends on representation quality and downstream model design.</w:t>
      </w:r>
    </w:p>
    <w:p w14:paraId="01D77407">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This study adopts the second approach. Qwen2.5-7B-Instruct is used to extract hidden states from log text, and mean pooling produces fixed-dimensional semantic vectors. The primary focus is to investigate how these representations perform when combined with service call graphs, rather than generating natural-language fault explanations as the main output.</w:t>
      </w:r>
    </w:p>
    <w:p w14:paraId="3AE7F61A">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1.2.4 Graph Neural Networks for Root Cause Localization</w:t>
      </w:r>
    </w:p>
    <w:p w14:paraId="73E6DB5F">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Microservice call relationships can be represented as graphs, providing a foundation for incorporating topological information into failure analysis. Compared with approaches that analyze each service independently, graph-based modeling can connect the features of an individual service with information from neighboring services.</w:t>
      </w:r>
    </w:p>
    <w:p w14:paraId="6AA2C33F">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The Graph Convolutional Network (GCN), proposed by Kipf and Welling, updates node representations by aggregating information from neighboring nodes and provides a widely used approach to graph representation learning and node classification </w:t>
      </w:r>
      <w:r>
        <w:rPr>
          <w:rFonts w:hint="default" w:ascii="Times New Roman" w:hAnsi="Times New Roman" w:cs="Times New Roman"/>
          <w:vertAlign w:val="superscript"/>
        </w:rPr>
        <w:t>[8]</w:t>
      </w:r>
      <w:r>
        <w:rPr>
          <w:rFonts w:hint="default" w:ascii="Times New Roman" w:hAnsi="Times New Roman" w:cs="Times New Roman"/>
        </w:rPr>
        <w:t>. In microservice environments, GCN can combine a service's own log-semantic features with those of neighboring services to obtain representations that incorporate local topology.</w:t>
      </w:r>
    </w:p>
    <w:p w14:paraId="60029BD6">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Veličković et al. proposed the Graph Attention Network (GAT), which uses an attention mechanism to assign different weights to neighboring nodes. This enables the model to learn the relative importance of neighboring information from node features </w:t>
      </w:r>
      <w:r>
        <w:rPr>
          <w:rFonts w:hint="default" w:ascii="Times New Roman" w:hAnsi="Times New Roman" w:cs="Times New Roman"/>
          <w:vertAlign w:val="superscript"/>
        </w:rPr>
        <w:t>[9]</w:t>
      </w:r>
      <w:r>
        <w:rPr>
          <w:rFonts w:hint="default" w:ascii="Times New Roman" w:hAnsi="Times New Roman" w:cs="Times New Roman"/>
        </w:rPr>
        <w:t>. Such a mechanism provides a modeling approach for investigating the relative contributions of different services and their associated information.</w:t>
      </w:r>
    </w:p>
    <w:p w14:paraId="7FFB5FF0">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Brody et al. proposed GATv2 to address the static-attention limitation in the attention computation of conventional GAT. Its formulation allows attention weights to depend more flexibly on the features of the target node and its neighbors </w:t>
      </w:r>
      <w:r>
        <w:rPr>
          <w:rFonts w:hint="default" w:ascii="Times New Roman" w:hAnsi="Times New Roman" w:cs="Times New Roman"/>
          <w:vertAlign w:val="superscript"/>
        </w:rPr>
        <w:t>[10]</w:t>
      </w:r>
      <w:r>
        <w:rPr>
          <w:rFonts w:hint="default" w:ascii="Times New Roman" w:hAnsi="Times New Roman" w:cs="Times New Roman"/>
        </w:rPr>
        <w:t>. GCN, GAT, and GATv2 therefore provide graph encoders with different neighborhood aggregation mechanisms.</w:t>
      </w:r>
    </w:p>
    <w:p w14:paraId="66441339">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For microservice RCA, RCAEval provides failure cases from multiple systems, multi-source telemetry, and a common evaluation environment </w:t>
      </w:r>
      <w:r>
        <w:rPr>
          <w:rFonts w:hint="default" w:ascii="Times New Roman" w:hAnsi="Times New Roman" w:cs="Times New Roman"/>
          <w:vertAlign w:val="superscript"/>
        </w:rPr>
        <w:t>[6]</w:t>
      </w:r>
      <w:r>
        <w:rPr>
          <w:rFonts w:hint="default" w:ascii="Times New Roman" w:hAnsi="Times New Roman" w:cs="Times New Roman"/>
        </w:rPr>
        <w:t>. Nevertheless, the practical effectiveness of graph neural networks depends not only on the model architecture but also on graph quality, node features, label definitions, and evaluation methodology.</w:t>
      </w:r>
    </w:p>
    <w:p w14:paraId="6490B655">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This study represents services as graph nodes and observable call relationships from distributed traces as graph edges. Log-semantic vectors and log-statistical features are used as node inputs, while GCN, GAT, and GATv2 are investigated as alternative graph encoders for anomaly detection and root cause localization.</w:t>
      </w:r>
    </w:p>
    <w:p w14:paraId="70503CF3">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1.2.5 Limitations of Existing Research</w:t>
      </w:r>
    </w:p>
    <w:p w14:paraId="69C1A440">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Based on the existing literature, several issues warrant further investigation.</w:t>
      </w:r>
    </w:p>
    <w:p w14:paraId="2FD1B7E7">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First, joint modeling of log semantics and service structure remains an important research direction. Traditional log analysis primarily relies on templates, event sequences, or statistical features, whereas language models provide richer textual representations. Combining semantic representations with microservice call relationships may improve the modeling of system behavior.</w:t>
      </w:r>
    </w:p>
    <w:p w14:paraId="3C14B9BC">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Second, anomaly detection and root cause localization require different prediction granularities. Anomaly detection concerns whether a time window is abnormal, whereas root cause localization concerns the ranking of services within a failure case. These tasks require different output structures and evaluation criteria, motivating the use of separate prediction branches and metrics.</w:t>
      </w:r>
    </w:p>
    <w:p w14:paraId="57D47C29">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Third, the suitability of different graph neural networks must be established empirically. GCN, GAT, and GATv2 differ in their neighborhood aggregation mechanisms, but their theoretical differences alone cannot establish which model performs best in microservice failure analysis.</w:t>
      </w:r>
    </w:p>
    <w:p w14:paraId="27445491">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Fourth, experimental conclusions must remain consistent with data coverage and evaluation definitions. Microservice systems differ in topology, fault types, and workload. Performance on one dataset cannot automatically establish generalization to other systems. Similarly, root cause rankings must be evaluated using explicit and reproducible criteria.</w:t>
      </w:r>
    </w:p>
    <w:p w14:paraId="3868B539">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To address these issues, this study investigates the integration of large language model-based semantic representations with service call graphs. Comparisons between traditional text-based baselines and graph neural network models are used to examine the applicability of the proposed approach to microservice log anomaly detection and root cause localization.</w:t>
      </w:r>
    </w:p>
    <w:p w14:paraId="1FF74A63">
      <w:pPr>
        <w:pStyle w:val="3"/>
        <w:keepNext w:val="0"/>
        <w:keepLines w:val="0"/>
        <w:widowControl/>
        <w:suppressLineNumbers w:val="0"/>
        <w:rPr>
          <w:rFonts w:hint="default" w:ascii="Times New Roman" w:hAnsi="Times New Roman" w:cs="Times New Roman"/>
          <w:color w:val="auto"/>
          <w:sz w:val="28"/>
          <w:szCs w:val="28"/>
        </w:rPr>
      </w:pPr>
      <w:bookmarkStart w:id="3" w:name="_Toc3853"/>
      <w:r>
        <w:rPr>
          <w:rFonts w:hint="default" w:ascii="Times New Roman" w:hAnsi="Times New Roman" w:cs="Times New Roman"/>
          <w:color w:val="auto"/>
          <w:sz w:val="28"/>
          <w:szCs w:val="28"/>
        </w:rPr>
        <w:t>1.3 Research Questions and Objectives</w:t>
      </w:r>
      <w:bookmarkEnd w:id="3"/>
    </w:p>
    <w:p w14:paraId="652156C0">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1.3.1 Research Questions</w:t>
      </w:r>
    </w:p>
    <w:p w14:paraId="29AFC0C1">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This study focuses on the integration of large language models and graph neural networks for microservice log anomaly detection and root cause localization. It addresses the following research questions.</w:t>
      </w:r>
    </w:p>
    <w:p w14:paraId="73F8EBE5">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(1) How can semantic features that capture the context of microservice logs be extracted?</w:t>
      </w:r>
    </w:p>
    <w:p w14:paraId="333EB409">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Microservice logs are semi-structured, vary in textual form, and exhibit contextual dependencies. This study investigates the extraction of hidden states from a pretrained large language model and the application of mean pooling to produce fixed-dimensional semantic vectors for downstream anomaly detection and root cause localization.</w:t>
      </w:r>
    </w:p>
    <w:p w14:paraId="358B2994">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(2) How can microservice call relationships be used to model dependencies among services?</w:t>
      </w:r>
    </w:p>
    <w:p w14:paraId="51318E61">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Service call relationships provide information about the dependency structure of a system. This study investigates the construction of service call graphs from distributed traces and the representation of log-semantic and log-statistical features as graph node inputs. Graph neural networks are then used to learn relationships among services.</w:t>
      </w:r>
    </w:p>
    <w:p w14:paraId="2E935F04">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(3) How do different graph neural networks perform in anomaly detection and root cause localization?</w:t>
      </w:r>
    </w:p>
    <w:p w14:paraId="35FFC540">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GCN, GAT, and GATv2 use different neighborhood aggregation mechanisms. This study compares their performance on window-level anomaly detection and service-level root cause ranking, using evaluation metrics and prediction results to examine their characteristics and limitations.</w:t>
      </w:r>
    </w:p>
    <w:p w14:paraId="788BA55E">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1.3.2 Research Objectives</w:t>
      </w:r>
    </w:p>
    <w:p w14:paraId="03637D69">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 following objectives are established in response to these research questions.</w:t>
      </w:r>
    </w:p>
    <w:p w14:paraId="22479A80">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First, to develop a log-semantic representation method based on a large language model. A pretrained language model is used to extract hidden states from log text, and mean pooling produces fixed-dimensional semantic vectors for downstream models.</w:t>
      </w:r>
    </w:p>
    <w:p w14:paraId="00A21B09">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Second, to construct microservice call graphs from distributed traces. Microservices are represented as graph nodes, observable call relationships are represented as edges, and semantic information is combined with statistical features to form service-level graph representations.</w:t>
      </w:r>
    </w:p>
    <w:p w14:paraId="29901BC1">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Third, to design graph neural network models for anomaly detection and root cause localization. GCN, GAT, and GATv2 are used to learn service-node representations and neighborhood relationships. Graph-level anomaly detection and node-level root cause localization are formulated as separate tasks.</w:t>
      </w:r>
    </w:p>
    <w:p w14:paraId="3891D887">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Fourth, to establish a systematic model evaluation and comparison procedure. Traditional text-based baselines, language-model semantic baselines, and different graph neural network models are compared using anomaly detection and root cause ranking metrics.</w:t>
      </w:r>
    </w:p>
    <w:p w14:paraId="66099E3D">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Fifth, to analyze the applicability and limitations of the investigated approach. Model predictions, performance across fault categories, and dataset coverage are considered when examining the contributions of semantic representations and graph-based modeling.</w:t>
      </w:r>
    </w:p>
    <w:p w14:paraId="314DBC57">
      <w:pPr>
        <w:pStyle w:val="3"/>
        <w:keepNext w:val="0"/>
        <w:keepLines w:val="0"/>
        <w:widowControl/>
        <w:suppressLineNumbers w:val="0"/>
        <w:rPr>
          <w:rFonts w:hint="default" w:ascii="Times New Roman" w:hAnsi="Times New Roman" w:cs="Times New Roman"/>
          <w:color w:val="auto"/>
          <w:sz w:val="28"/>
          <w:szCs w:val="28"/>
        </w:rPr>
      </w:pPr>
      <w:bookmarkStart w:id="4" w:name="_Toc27777"/>
      <w:r>
        <w:rPr>
          <w:rFonts w:hint="default" w:ascii="Times New Roman" w:hAnsi="Times New Roman" w:cs="Times New Roman"/>
          <w:color w:val="auto"/>
          <w:sz w:val="28"/>
          <w:szCs w:val="28"/>
        </w:rPr>
        <w:t>1.4 Research Content and Technical Route</w:t>
      </w:r>
      <w:bookmarkEnd w:id="4"/>
    </w:p>
    <w:p w14:paraId="15BEBFBE">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1.4.1 Main Research Tasks</w:t>
      </w:r>
    </w:p>
    <w:p w14:paraId="2E41DA8E">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This study consists of four main research tasks.</w:t>
      </w:r>
    </w:p>
    <w:p w14:paraId="2DD1CC96">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(1) Microservice telemetry preprocessing and temporal window construction.</w:t>
      </w:r>
    </w:p>
    <w:p w14:paraId="712CA868">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Logs, metrics, and distributed traces are organized and processed. Time windows are constructed with reference to fault injection times, and service-level log information, metric statistics, and call relationships are extracted. Consistent windows and labels provide a data foundation for feature extraction, graph construction, and model training.</w:t>
      </w:r>
    </w:p>
    <w:p w14:paraId="2CEF533D">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(2) Log-semantic feature extraction using a large language model.</w:t>
      </w:r>
    </w:p>
    <w:p w14:paraId="0019FB03">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Qwen2.5-7B-Instruct is used to encode log text. Hidden states are extracted and mean pooling is applied to construct fixed-dimensional semantic vectors. These vectors are associated with their corresponding services, time windows, and labels to support the training and evaluation of baseline and graph neural network models.</w:t>
      </w:r>
    </w:p>
    <w:p w14:paraId="21E5D334">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(3) Joint anomaly detection and root cause localization using service call graphs.</w:t>
      </w:r>
    </w:p>
    <w:p w14:paraId="7E685BB6">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Service call graphs are constructed from observable relationships in distributed traces. Log-semantic vectors and log-statistical features are used as node inputs. GCN, GAT, and GATv2 learn graph representations, which are then used by a graph-level prediction branch for anomaly detection and a node-level prediction branch for candidate root cause scoring.</w:t>
      </w:r>
    </w:p>
    <w:p w14:paraId="1567159A">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(4) Comparative experiments and result analysis.</w:t>
      </w:r>
    </w:p>
    <w:p w14:paraId="6354ACCE">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TF-IDF + Logistic Regression, TF-IDF + MLP, and Qwen Embedding + MLP are used as baseline models and compared with GCN, GAT, and GATv2. Anomaly detection metrics, root cause ranking metrics, and performance across fault categories are used to examine the roles of different feature representations and graph encoding mechanisms.</w:t>
      </w:r>
    </w:p>
    <w:p w14:paraId="3BB13C49">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1.4.2 Overall Technical Route</w:t>
      </w:r>
    </w:p>
    <w:p w14:paraId="07D62329">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 technical route consists of five stages: telemetry preprocessing, log-semantic encoding, service call graph construction, graph neural network modeling, and experimental evaluation.</w:t>
      </w:r>
    </w:p>
    <w:p w14:paraId="06C36D23">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pPr>
    </w:p>
    <w:p w14:paraId="12114E15">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pPr>
      <w:r>
        <w:drawing>
          <wp:inline distT="0" distB="0" distL="114300" distR="114300">
            <wp:extent cx="5389880" cy="44392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rcRect r="-2302" b="4495"/>
                    <a:stretch>
                      <a:fillRect/>
                    </a:stretch>
                  </pic:blipFill>
                  <pic:spPr>
                    <a:xfrm>
                      <a:off x="0" y="0"/>
                      <a:ext cx="5389880" cy="4439285"/>
                    </a:xfrm>
                    <a:prstGeom prst="rect">
                      <a:avLst/>
                    </a:prstGeom>
                    <a:noFill/>
                    <a:ln>
                      <a:noFill/>
                    </a:ln>
                  </pic:spPr>
                </pic:pic>
              </a:graphicData>
            </a:graphic>
          </wp:inline>
        </w:drawing>
      </w:r>
    </w:p>
    <w:p w14:paraId="6BA89EAA">
      <w:pPr>
        <w:bidi w:val="0"/>
        <w:jc w:val="center"/>
        <w:rPr>
          <w:rFonts w:hint="default"/>
        </w:rPr>
      </w:pPr>
      <w:r>
        <w:rPr>
          <w:rFonts w:hint="default"/>
        </w:rPr>
        <w:t>Figure 1-1. Overall technical route of this study</w:t>
      </w:r>
    </w:p>
    <w:p w14:paraId="7FD99DEC">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First, raw microservice telemetry is processed into temporal windows, and labels are defined according to fault injection times. A pretrained language model is then used to extract log-semantic vectors, while service call graphs are constructed from distributed traces. These features and graph structures are subsequently processed by graph neural networks to learn representations of services and their neighborhood relationships.</w:t>
      </w:r>
    </w:p>
    <w:p w14:paraId="16A7B7F1">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At the output stage, the graph-level prediction branch determines whether a time window is anomalous, while the node-level prediction branch calculates root cause scores for candidate services. Finally, baseline models and alternative graph neural network architectures are compared using anomaly detection and root cause ranking metrics.</w:t>
      </w:r>
    </w:p>
    <w:p w14:paraId="134AD85D">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1.4.3 Main Research Contributions</w:t>
      </w:r>
    </w:p>
    <w:p w14:paraId="12763B85">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 intended research contributions are summarized in three aspects.</w:t>
      </w:r>
    </w:p>
    <w:p w14:paraId="6EB4489C">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First, this study investigates a modeling approach that combines log-semantic representations from a pretrained large language model with microservice call graphs. By encoding log text as semantic vectors and organizing them as service-node features, the approach provides a unified representation for studying anomaly detection and root cause localization using textual information and service dependencies.</w:t>
      </w:r>
    </w:p>
    <w:p w14:paraId="25E8AFE3">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Second, this study develops a graph neural network framework for anomaly detection and root cause localization. GCN, GAT, and GATv2 are used as graph encoders, with separate graph-level anomaly detection and node-level root cause localization branches to support tasks with different prediction granularities.</w:t>
      </w:r>
    </w:p>
    <w:p w14:paraId="32D0A201">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Third, this study establishes a comparative evaluation design for log feature representations and graph encoding mechanisms. Traditional text-based baselines, language-model semantic baselines, and alternative graph neural network models are compared to examine their performance on anomaly detection and root cause localization.</w:t>
      </w:r>
    </w:p>
    <w:p w14:paraId="663231BC">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 validity of these contributions must be established through experimental evidence. No performance advantage is assumed before the relevant results have been evaluated.</w:t>
      </w:r>
    </w:p>
    <w:p w14:paraId="4A6E42B5">
      <w:pPr>
        <w:pStyle w:val="3"/>
        <w:keepNext w:val="0"/>
        <w:keepLines w:val="0"/>
        <w:widowControl/>
        <w:suppressLineNumbers w:val="0"/>
        <w:rPr>
          <w:rFonts w:hint="default" w:ascii="Times New Roman" w:hAnsi="Times New Roman" w:cs="Times New Roman"/>
          <w:color w:val="auto"/>
          <w:sz w:val="28"/>
          <w:szCs w:val="28"/>
        </w:rPr>
      </w:pPr>
      <w:bookmarkStart w:id="5" w:name="_Toc13324"/>
      <w:r>
        <w:rPr>
          <w:rFonts w:hint="default" w:ascii="Times New Roman" w:hAnsi="Times New Roman" w:cs="Times New Roman"/>
          <w:color w:val="auto"/>
          <w:sz w:val="28"/>
          <w:szCs w:val="28"/>
        </w:rPr>
        <w:t>1.5 Organization of the Thesis</w:t>
      </w:r>
      <w:bookmarkEnd w:id="5"/>
    </w:p>
    <w:p w14:paraId="0B93CDDD">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This thesis investigates microservice log anomaly detection and root cause localization based on large language models and graph neural networks. It is organized into six chapters.</w:t>
      </w:r>
    </w:p>
    <w:p w14:paraId="1B410194">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Chapter 1: Introduction. This chapter presents the research background and significance, reviews related work on log anomaly detection, large language model-based log analysis, and graph neural network-based root cause localization, and defines the research questions, objectives, main tasks, and technical route.</w:t>
      </w:r>
    </w:p>
    <w:p w14:paraId="514B42B6">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Chapter 2: Related Theories and Key Technologies. This chapter introduces microservice observability data, the fundamental concepts of log anomaly detection and root cause localization, the principles of semantic representation using large language models, and the mechanisms of GCN, GAT, and GATv2. These concepts establish the theoretical foundation for the proposed method.</w:t>
      </w:r>
    </w:p>
    <w:p w14:paraId="2E57233C">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Chapter 3: Microservice Log Anomaly Detection and Root Cause Localization Based on Large Language Models and Graph Neural Networks. This chapter describes temporal window construction, log-semantic vector extraction, service call graph construction, graph neural network architectures, and the corresponding training and inference procedures.</w:t>
      </w:r>
    </w:p>
    <w:p w14:paraId="49632D79">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Chapter 4: Experimental Design and Result Analysis. This chapter describes the experimental environment, datasets, evaluation metrics, and baseline models. It analyzes the results of anomaly detection, root cause localization, and comparisons among different models, discussing the effectiveness and limitations of the investigated approach.</w:t>
      </w:r>
    </w:p>
    <w:p w14:paraId="3FF63E50">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Chapter 5: System Implementation and Application Workflow. This chapter describes the implementation of data processing, semantic encoding, graph construction, model training, and result generation. It also explains the system execution workflow and experimental reproducibility mechanisms.</w:t>
      </w:r>
    </w:p>
    <w:p w14:paraId="442E4C3F">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sectPr>
          <w:pgSz w:w="11906" w:h="16838"/>
          <w:pgMar w:top="1440" w:right="1800" w:bottom="1440" w:left="1800" w:header="851" w:footer="992" w:gutter="0"/>
          <w:cols w:space="425" w:num="1"/>
          <w:docGrid w:type="lines" w:linePitch="312" w:charSpace="0"/>
        </w:sectPr>
      </w:pPr>
      <w:r>
        <w:rPr>
          <w:rFonts w:hint="default" w:ascii="Times New Roman" w:hAnsi="Times New Roman" w:cs="Times New Roman"/>
        </w:rPr>
        <w:t>Chapter 6: Conclusions and Future Work. This chapter summarizes the research and experimental findings, discusses the limitations of the study, and outlines future directions, including cross-system generalization, multi-source telemetry integration, improved root cause evaluation, and model deployment optimization.</w:t>
      </w:r>
    </w:p>
    <w:p w14:paraId="5696BF70">
      <w:pPr>
        <w:pStyle w:val="2"/>
        <w:keepNext w:val="0"/>
        <w:keepLines w:val="0"/>
        <w:widowControl/>
        <w:suppressLineNumbers w:val="0"/>
        <w:rPr>
          <w:rFonts w:hint="default" w:ascii="Times New Roman" w:hAnsi="Times New Roman" w:cs="Times New Roman"/>
          <w:color w:val="auto"/>
        </w:rPr>
      </w:pPr>
      <w:bookmarkStart w:id="6" w:name="_Toc2538"/>
      <w:r>
        <w:rPr>
          <w:rFonts w:hint="default" w:ascii="Times New Roman" w:hAnsi="Times New Roman" w:cs="Times New Roman"/>
          <w:color w:val="auto"/>
        </w:rPr>
        <w:t>Chapter 2 Related Theories and Key Technologies</w:t>
      </w:r>
      <w:bookmarkEnd w:id="6"/>
    </w:p>
    <w:p w14:paraId="1C51E041">
      <w:pPr>
        <w:pStyle w:val="3"/>
        <w:keepNext w:val="0"/>
        <w:keepLines w:val="0"/>
        <w:widowControl/>
        <w:suppressLineNumbers w:val="0"/>
        <w:rPr>
          <w:rFonts w:hint="default" w:ascii="Times New Roman" w:hAnsi="Times New Roman" w:cs="Times New Roman"/>
          <w:color w:val="auto"/>
          <w:sz w:val="28"/>
          <w:szCs w:val="28"/>
        </w:rPr>
      </w:pPr>
      <w:bookmarkStart w:id="7" w:name="_Toc24129"/>
      <w:r>
        <w:rPr>
          <w:rFonts w:hint="default" w:ascii="Times New Roman" w:hAnsi="Times New Roman" w:cs="Times New Roman"/>
          <w:color w:val="auto"/>
          <w:sz w:val="28"/>
          <w:szCs w:val="28"/>
        </w:rPr>
        <w:t>2.1 Microservice Logs and Anomaly Detection</w:t>
      </w:r>
      <w:bookmarkEnd w:id="7"/>
    </w:p>
    <w:p w14:paraId="5830C302">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2.1.1 Characteristics of Microservice Logs</w:t>
      </w:r>
    </w:p>
    <w:p w14:paraId="57546340">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Microservice systems consist of multiple cooperating services that communicate through service calls. Logs record service states, execution processes, and exception information, making them an important source for system operation and fault analysis. Drain introduced an online log parsing approach based on a fixed-depth tree, providing a foundation for the structured processing of unstructured logs </w:t>
      </w:r>
      <w:r>
        <w:rPr>
          <w:rFonts w:hint="default" w:ascii="Times New Roman" w:hAnsi="Times New Roman" w:cs="Times New Roman"/>
          <w:vertAlign w:val="superscript"/>
        </w:rPr>
        <w:t>[1]</w:t>
      </w:r>
      <w:r>
        <w:rPr>
          <w:rFonts w:hint="default" w:ascii="Times New Roman" w:hAnsi="Times New Roman" w:cs="Times New Roman"/>
        </w:rPr>
        <w:t>.</w:t>
      </w:r>
    </w:p>
    <w:p w14:paraId="2248711B">
      <w:pPr>
        <w:pStyle w:val="5"/>
        <w:keepNext w:val="0"/>
        <w:keepLines w:val="0"/>
        <w:widowControl/>
        <w:suppressLineNumbers w:val="0"/>
      </w:pPr>
      <w:r>
        <w:t>2.1.2 Log Anomaly Detection</w:t>
      </w:r>
    </w:p>
    <w:p w14:paraId="61E2DDAD">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Log anomaly detection aims to identify events that deviate from normal operational patterns. DeepLog, proposed by Du et al., uses deep learning to learn sequential patterns in system logs and detect anomalies </w:t>
      </w:r>
      <w:r>
        <w:rPr>
          <w:rFonts w:hint="default" w:ascii="Times New Roman" w:hAnsi="Times New Roman" w:cs="Times New Roman"/>
          <w:vertAlign w:val="baseline"/>
        </w:rPr>
        <w:t>[2]</w:t>
      </w:r>
      <w:r>
        <w:rPr>
          <w:rFonts w:hint="default" w:ascii="Times New Roman" w:hAnsi="Times New Roman" w:cs="Times New Roman"/>
        </w:rPr>
        <w:t xml:space="preserve">. LogAnomaly further combines sequential and quantitative features to identify different types of log anomalies </w:t>
      </w:r>
      <w:r>
        <w:rPr>
          <w:rFonts w:hint="default" w:ascii="Times New Roman" w:hAnsi="Times New Roman" w:cs="Times New Roman"/>
          <w:vertAlign w:val="baseline"/>
        </w:rPr>
        <w:t>[3]</w:t>
      </w:r>
      <w:r>
        <w:rPr>
          <w:rFonts w:hint="default" w:ascii="Times New Roman" w:hAnsi="Times New Roman" w:cs="Times New Roman"/>
        </w:rPr>
        <w:t>. These studies provide an important foundation for log-based anomaly detection.</w:t>
      </w:r>
    </w:p>
    <w:p w14:paraId="3FA044B4">
      <w:pPr>
        <w:pStyle w:val="3"/>
        <w:keepNext w:val="0"/>
        <w:keepLines w:val="0"/>
        <w:widowControl/>
        <w:suppressLineNumbers w:val="0"/>
        <w:rPr>
          <w:rFonts w:hint="default" w:ascii="Times New Roman" w:hAnsi="Times New Roman" w:cs="Times New Roman"/>
          <w:color w:val="auto"/>
          <w:sz w:val="28"/>
          <w:szCs w:val="28"/>
        </w:rPr>
      </w:pPr>
      <w:bookmarkStart w:id="8" w:name="_Toc3356"/>
      <w:r>
        <w:rPr>
          <w:rFonts w:hint="default" w:ascii="Times New Roman" w:hAnsi="Times New Roman" w:cs="Times New Roman"/>
          <w:color w:val="auto"/>
          <w:sz w:val="28"/>
          <w:szCs w:val="28"/>
        </w:rPr>
        <w:t>2.2 Large Language Models and Log Semantic Representation</w:t>
      </w:r>
      <w:bookmarkEnd w:id="8"/>
    </w:p>
    <w:p w14:paraId="1AF5904C">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2.2.1 Large Language Models</w:t>
      </w:r>
    </w:p>
    <w:p w14:paraId="1DFB5B69">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Large Language Models (LLMs) are pretrained on large text corpora to learn contextual relationships and semantic features. The Qwen2.5 technical report describes the training methods, model scales, and major capabilities of the model family </w:t>
      </w:r>
      <w:r>
        <w:rPr>
          <w:rFonts w:hint="default" w:ascii="Times New Roman" w:hAnsi="Times New Roman" w:cs="Times New Roman"/>
          <w:vertAlign w:val="superscript"/>
        </w:rPr>
        <w:t>[11]</w:t>
      </w:r>
      <w:r>
        <w:rPr>
          <w:rFonts w:hint="default" w:ascii="Times New Roman" w:hAnsi="Times New Roman" w:cs="Times New Roman"/>
        </w:rPr>
        <w:t>. In microservice log analysis, LLMs can extract semantic information from log messages to support subsequent anomaly detection and root cause localization.</w:t>
      </w:r>
    </w:p>
    <w:p w14:paraId="0F212DB1">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2.2.2 Log Vectorization</w:t>
      </w:r>
    </w:p>
    <w:p w14:paraId="6146A6E3">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Log vectorization converts textual logs into numerical vectors. This study uses Qwen2.5-7B-Instruct to extract hidden-state representations and applies mean pooling to obtain fixed-dimensional log semantic vectors. This process converts textual information into features that can be processed by neural networks and provides a basis for integrating service-call relationships.</w:t>
      </w:r>
    </w:p>
    <w:p w14:paraId="255BB674">
      <w:pPr>
        <w:pStyle w:val="3"/>
        <w:keepNext w:val="0"/>
        <w:keepLines w:val="0"/>
        <w:widowControl/>
        <w:suppressLineNumbers w:val="0"/>
        <w:rPr>
          <w:rFonts w:hint="default" w:ascii="Times New Roman" w:hAnsi="Times New Roman" w:cs="Times New Roman"/>
          <w:color w:val="auto"/>
          <w:sz w:val="28"/>
          <w:szCs w:val="28"/>
        </w:rPr>
      </w:pPr>
      <w:bookmarkStart w:id="9" w:name="_Toc13271"/>
      <w:r>
        <w:rPr>
          <w:rFonts w:hint="default" w:ascii="Times New Roman" w:hAnsi="Times New Roman" w:cs="Times New Roman"/>
          <w:color w:val="auto"/>
          <w:sz w:val="28"/>
          <w:szCs w:val="28"/>
        </w:rPr>
        <w:t>2.3 Graph Neural Networks</w:t>
      </w:r>
      <w:bookmarkEnd w:id="9"/>
    </w:p>
    <w:p w14:paraId="5A046345">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2.3.1 Microservice Call Graphs</w:t>
      </w:r>
    </w:p>
    <w:p w14:paraId="1021728E">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A graph consists of nodes and edges. In this study, microservices are represented as nodes, while inter-service calls are represented as edges. The resulting call graph captures service dependencies and provides structural information for analyzing anomaly propagation and potential root causes.</w:t>
      </w:r>
    </w:p>
    <w:p w14:paraId="7F4E2E8E">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2.3.2 Graph Convolutional Networks</w:t>
      </w:r>
    </w:p>
    <w:p w14:paraId="51F5B1A6">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Graph Convolutional Networks (GCNs) update node representations by aggregating features from neighboring nodes. The GCN proposed by Kipf and Welling learns node representations from graph-structured data while incorporating local structural information </w:t>
      </w:r>
      <w:r>
        <w:rPr>
          <w:rFonts w:hint="default" w:ascii="Times New Roman" w:hAnsi="Times New Roman" w:cs="Times New Roman"/>
          <w:vertAlign w:val="superscript"/>
        </w:rPr>
        <w:t>[8]</w:t>
      </w:r>
      <w:r>
        <w:rPr>
          <w:rFonts w:hint="default" w:ascii="Times New Roman" w:hAnsi="Times New Roman" w:cs="Times New Roman"/>
        </w:rPr>
        <w:t>.</w:t>
      </w:r>
    </w:p>
    <w:p w14:paraId="2D5F7187">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2.3.3 Graph Attention Networks</w:t>
      </w:r>
    </w:p>
    <w:p w14:paraId="52705E14">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Graph Attention Networks (GATs) use an attention mechanism to assign different weights to neighboring nodes, allowing the model to distinguish the importance of neighborhood information </w:t>
      </w:r>
      <w:r>
        <w:rPr>
          <w:rFonts w:hint="default" w:ascii="Times New Roman" w:hAnsi="Times New Roman" w:cs="Times New Roman"/>
          <w:vertAlign w:val="superscript"/>
        </w:rPr>
        <w:t>[9]</w:t>
      </w:r>
      <w:r>
        <w:rPr>
          <w:rFonts w:hint="default" w:ascii="Times New Roman" w:hAnsi="Times New Roman" w:cs="Times New Roman"/>
        </w:rPr>
        <w:t xml:space="preserve">. Brody et al. proposed GATv2, which modifies the attention calculation of conventional GAT to improve its expressive capability </w:t>
      </w:r>
      <w:r>
        <w:rPr>
          <w:rFonts w:hint="default" w:ascii="Times New Roman" w:hAnsi="Times New Roman" w:cs="Times New Roman"/>
          <w:vertAlign w:val="superscript"/>
        </w:rPr>
        <w:t>[10]</w:t>
      </w:r>
      <w:r>
        <w:rPr>
          <w:rFonts w:hint="default" w:ascii="Times New Roman" w:hAnsi="Times New Roman" w:cs="Times New Roman"/>
        </w:rPr>
        <w:t>. This study compares GCN, GAT, and GATv2 as graph encoders.</w:t>
      </w:r>
    </w:p>
    <w:p w14:paraId="5F0D9763">
      <w:pPr>
        <w:pStyle w:val="3"/>
        <w:keepNext w:val="0"/>
        <w:keepLines w:val="0"/>
        <w:widowControl/>
        <w:suppressLineNumbers w:val="0"/>
        <w:rPr>
          <w:rFonts w:hint="default" w:ascii="Times New Roman" w:hAnsi="Times New Roman" w:cs="Times New Roman"/>
          <w:color w:val="auto"/>
          <w:sz w:val="28"/>
          <w:szCs w:val="28"/>
        </w:rPr>
      </w:pPr>
      <w:bookmarkStart w:id="10" w:name="_Toc16624"/>
      <w:r>
        <w:rPr>
          <w:rFonts w:hint="default" w:ascii="Times New Roman" w:hAnsi="Times New Roman" w:cs="Times New Roman"/>
          <w:color w:val="auto"/>
          <w:sz w:val="28"/>
          <w:szCs w:val="28"/>
        </w:rPr>
        <w:t>2.4 Anomaly Detection and Root Cause Localization</w:t>
      </w:r>
      <w:bookmarkEnd w:id="10"/>
    </w:p>
    <w:p w14:paraId="14993057">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2.4.1 Graph-Level Anomaly Detection</w:t>
      </w:r>
    </w:p>
    <w:p w14:paraId="5BBB33E2">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Graph-level anomaly detection analyzes an entire microservice call graph or its associated execution window to determine whether abnormal behavior exists. This study combines log semantic features with service-call relationships to learn graph-level representations of system behavior for anomaly detection.</w:t>
      </w:r>
    </w:p>
    <w:p w14:paraId="0F807E78">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2.4.2 Node-Level Root Cause Localization</w:t>
      </w:r>
    </w:p>
    <w:p w14:paraId="26C98974">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Root cause localization aims to identify services that may be associated with a failure. This study uses graph neural networks to learn node representations and rank candidate services based on model outputs. It should be noted that a model score reflects the estimated association between a node and an anomaly; it does not independently establish causality.</w:t>
      </w:r>
    </w:p>
    <w:p w14:paraId="5473C1BC">
      <w:pPr>
        <w:pStyle w:val="3"/>
        <w:keepNext w:val="0"/>
        <w:keepLines w:val="0"/>
        <w:widowControl/>
        <w:suppressLineNumbers w:val="0"/>
        <w:rPr>
          <w:rFonts w:hint="default" w:ascii="Times New Roman" w:hAnsi="Times New Roman" w:cs="Times New Roman"/>
          <w:color w:val="auto"/>
          <w:sz w:val="28"/>
          <w:szCs w:val="28"/>
        </w:rPr>
      </w:pPr>
      <w:bookmarkStart w:id="11" w:name="_Toc1082"/>
      <w:r>
        <w:rPr>
          <w:rFonts w:hint="default" w:ascii="Times New Roman" w:hAnsi="Times New Roman" w:cs="Times New Roman"/>
          <w:color w:val="auto"/>
          <w:sz w:val="28"/>
          <w:szCs w:val="28"/>
        </w:rPr>
        <w:t>2.5 Chapter Summary</w:t>
      </w:r>
      <w:bookmarkEnd w:id="11"/>
    </w:p>
    <w:p w14:paraId="1B4C2757">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This chapter introduced microservice log anomaly detection, LLM-based semantic representation, microservice call graphs, and key graph neural network architectures, including GCN, GAT, and GATv2. It also explained the basic principles of graph-level anomaly detection and node-level root cause localization. These technologies provide the theoretical foundation for the proposed approach.</w:t>
      </w:r>
    </w:p>
    <w:p w14:paraId="72D6FC31">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sectPr>
          <w:pgSz w:w="11906" w:h="16838"/>
          <w:pgMar w:top="1440" w:right="1800" w:bottom="1440" w:left="1800" w:header="851" w:footer="992" w:gutter="0"/>
          <w:cols w:space="425" w:num="1"/>
          <w:docGrid w:type="lines" w:linePitch="312" w:charSpace="0"/>
        </w:sectPr>
      </w:pPr>
    </w:p>
    <w:p w14:paraId="027979D0">
      <w:pPr>
        <w:pStyle w:val="11"/>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p>
    <w:p w14:paraId="5FAF1A96">
      <w:pPr>
        <w:pStyle w:val="2"/>
        <w:keepNext w:val="0"/>
        <w:keepLines w:val="0"/>
        <w:widowControl/>
        <w:suppressLineNumbers w:val="0"/>
      </w:pPr>
      <w:bookmarkStart w:id="12" w:name="_Toc28490"/>
      <w:r>
        <w:rPr>
          <w:color w:val="auto"/>
        </w:rPr>
        <w:t>References</w:t>
      </w:r>
      <w:bookmarkEnd w:id="12"/>
      <w:r>
        <w:t xml:space="preserve"> </w:t>
      </w:r>
    </w:p>
    <w:p w14:paraId="69262311">
      <w:pPr>
        <w:pStyle w:val="11"/>
        <w:keepNext w:val="0"/>
        <w:keepLines w:val="0"/>
        <w:widowControl/>
        <w:numPr>
          <w:ilvl w:val="0"/>
          <w:numId w:val="1"/>
        </w:numPr>
        <w:suppressLineNumbers w:val="0"/>
        <w:rPr>
          <w:rFonts w:ascii="sans-serif" w:hAnsi="sans-serif" w:eastAsia="sans-serif" w:cs="sans-serif"/>
          <w:i w:val="0"/>
          <w:iCs w:val="0"/>
          <w:caps w:val="0"/>
          <w:color w:val="333333"/>
          <w:spacing w:val="0"/>
          <w:sz w:val="21"/>
          <w:szCs w:val="21"/>
          <w:shd w:val="clear" w:fill="FFFFFF"/>
        </w:rPr>
      </w:pPr>
      <w:r>
        <w:rPr>
          <w:rFonts w:ascii="sans-serif" w:hAnsi="sans-serif" w:eastAsia="sans-serif" w:cs="sans-serif"/>
          <w:i w:val="0"/>
          <w:iCs w:val="0"/>
          <w:caps w:val="0"/>
          <w:color w:val="333333"/>
          <w:spacing w:val="0"/>
          <w:sz w:val="21"/>
          <w:szCs w:val="21"/>
          <w:shd w:val="clear" w:fill="FFFFFF"/>
        </w:rPr>
        <w:t>P. He, J. Zhu, Z. Zheng and M. R. Lyu, "Drain: An Online Log Parsing Approach with Fixed Depth Tree," in 2017 IEEE International Conference on Web Services (ICWS), Honolulu, HI, 2017, pp. 33-40, doi: 10.1109/ICWS.2017.13.</w:t>
      </w:r>
    </w:p>
    <w:p w14:paraId="5346DA9D">
      <w:pPr>
        <w:pStyle w:val="11"/>
        <w:keepNext w:val="0"/>
        <w:keepLines w:val="0"/>
        <w:widowControl/>
        <w:numPr>
          <w:ilvl w:val="0"/>
          <w:numId w:val="1"/>
        </w:numPr>
        <w:suppressLineNumbers w:val="0"/>
        <w:rPr>
          <w:rFonts w:ascii="sans-serif" w:hAnsi="sans-serif" w:eastAsia="sans-serif" w:cs="sans-serif"/>
          <w:i w:val="0"/>
          <w:iCs w:val="0"/>
          <w:caps w:val="0"/>
          <w:color w:val="333333"/>
          <w:spacing w:val="0"/>
          <w:sz w:val="21"/>
          <w:szCs w:val="21"/>
          <w:shd w:val="clear" w:fill="FFFFFF"/>
        </w:rPr>
      </w:pPr>
      <w:r>
        <w:rPr>
          <w:rFonts w:ascii="sans-serif" w:hAnsi="sans-serif" w:eastAsia="sans-serif" w:cs="sans-serif"/>
          <w:i w:val="0"/>
          <w:iCs w:val="0"/>
          <w:caps w:val="0"/>
          <w:color w:val="333333"/>
          <w:spacing w:val="0"/>
          <w:sz w:val="21"/>
          <w:szCs w:val="21"/>
          <w:shd w:val="clear" w:fill="FFFFFF"/>
        </w:rPr>
        <w:t xml:space="preserve">DU M, LI F, ZHENG G, SRIKUMAR V. DeepLog: Anomaly Detection and Diagnosis from System Logs through Deep Learning[C]//Proceedings of the 2017 ACM SIGSAC Conference on Computer and Communications Security (CCS). 2017: 1285–1298. DOI: </w:t>
      </w:r>
      <w:r>
        <w:rPr>
          <w:rFonts w:ascii="sans-serif" w:hAnsi="sans-serif" w:eastAsia="sans-serif" w:cs="sans-serif"/>
          <w:i w:val="0"/>
          <w:iCs w:val="0"/>
          <w:caps w:val="0"/>
          <w:color w:val="333333"/>
          <w:spacing w:val="0"/>
          <w:sz w:val="21"/>
          <w:szCs w:val="21"/>
          <w:shd w:val="clear" w:fill="FFFFFF"/>
        </w:rPr>
        <w:fldChar w:fldCharType="begin"/>
      </w:r>
      <w:r>
        <w:rPr>
          <w:rFonts w:ascii="sans-serif" w:hAnsi="sans-serif" w:eastAsia="sans-serif" w:cs="sans-serif"/>
          <w:i w:val="0"/>
          <w:iCs w:val="0"/>
          <w:caps w:val="0"/>
          <w:color w:val="333333"/>
          <w:spacing w:val="0"/>
          <w:sz w:val="21"/>
          <w:szCs w:val="21"/>
          <w:shd w:val="clear" w:fill="FFFFFF"/>
        </w:rPr>
        <w:instrText xml:space="preserve"> HYPERLINK "https://doi.org/10.1145/3133956.3134015?utm_source=chatgpt.com" </w:instrText>
      </w:r>
      <w:r>
        <w:rPr>
          <w:rFonts w:ascii="sans-serif" w:hAnsi="sans-serif" w:eastAsia="sans-serif" w:cs="sans-serif"/>
          <w:i w:val="0"/>
          <w:iCs w:val="0"/>
          <w:caps w:val="0"/>
          <w:color w:val="333333"/>
          <w:spacing w:val="0"/>
          <w:sz w:val="21"/>
          <w:szCs w:val="21"/>
          <w:shd w:val="clear" w:fill="FFFFFF"/>
        </w:rPr>
        <w:fldChar w:fldCharType="separate"/>
      </w:r>
      <w:r>
        <w:rPr>
          <w:rFonts w:ascii="sans-serif" w:hAnsi="sans-serif" w:eastAsia="sans-serif" w:cs="sans-serif"/>
          <w:i w:val="0"/>
          <w:iCs w:val="0"/>
          <w:caps w:val="0"/>
          <w:color w:val="333333"/>
          <w:spacing w:val="0"/>
          <w:sz w:val="21"/>
          <w:szCs w:val="21"/>
          <w:shd w:val="clear" w:fill="FFFFFF"/>
        </w:rPr>
        <w:t>10.1145/3133956.3134015</w:t>
      </w:r>
      <w:r>
        <w:rPr>
          <w:rFonts w:ascii="sans-serif" w:hAnsi="sans-serif" w:eastAsia="sans-serif" w:cs="sans-serif"/>
          <w:i w:val="0"/>
          <w:iCs w:val="0"/>
          <w:caps w:val="0"/>
          <w:color w:val="333333"/>
          <w:spacing w:val="0"/>
          <w:sz w:val="21"/>
          <w:szCs w:val="21"/>
          <w:shd w:val="clear" w:fill="FFFFFF"/>
        </w:rPr>
        <w:fldChar w:fldCharType="end"/>
      </w:r>
      <w:r>
        <w:rPr>
          <w:rFonts w:ascii="sans-serif" w:hAnsi="sans-serif" w:eastAsia="sans-serif" w:cs="sans-serif"/>
          <w:i w:val="0"/>
          <w:iCs w:val="0"/>
          <w:caps w:val="0"/>
          <w:color w:val="333333"/>
          <w:spacing w:val="0"/>
          <w:sz w:val="21"/>
          <w:szCs w:val="21"/>
          <w:shd w:val="clear" w:fill="FFFFFF"/>
        </w:rPr>
        <w:t>.</w:t>
      </w:r>
    </w:p>
    <w:p w14:paraId="717412DB">
      <w:pPr>
        <w:pStyle w:val="11"/>
        <w:keepNext w:val="0"/>
        <w:keepLines w:val="0"/>
        <w:widowControl/>
        <w:numPr>
          <w:ilvl w:val="0"/>
          <w:numId w:val="1"/>
        </w:numPr>
        <w:suppressLineNumbers w:val="0"/>
        <w:rPr>
          <w:rFonts w:ascii="sans-serif" w:hAnsi="sans-serif" w:eastAsia="sans-serif" w:cs="sans-serif"/>
          <w:i w:val="0"/>
          <w:iCs w:val="0"/>
          <w:caps w:val="0"/>
          <w:color w:val="333333"/>
          <w:spacing w:val="0"/>
          <w:sz w:val="21"/>
          <w:szCs w:val="21"/>
          <w:shd w:val="clear" w:fill="FFFFFF"/>
        </w:rPr>
      </w:pPr>
      <w:r>
        <w:rPr>
          <w:rFonts w:ascii="sans-serif" w:hAnsi="sans-serif" w:eastAsia="sans-serif" w:cs="sans-serif"/>
          <w:i w:val="0"/>
          <w:iCs w:val="0"/>
          <w:caps w:val="0"/>
          <w:color w:val="333333"/>
          <w:spacing w:val="0"/>
          <w:sz w:val="21"/>
          <w:szCs w:val="21"/>
          <w:shd w:val="clear" w:fill="FFFFFF"/>
        </w:rPr>
        <w:t xml:space="preserve">MENG W, LIU Y, ZHU Y, et al. LogAnomaly: Unsupervised Detection of Sequential and Quantitative Anomalies in Unstructured Logs[C]//Proceedings of the Twenty-Eighth International Joint Conference on Artificial Intelligence (IJCAI). 2019: 4739–4745. DOI: </w:t>
      </w:r>
      <w:r>
        <w:rPr>
          <w:rFonts w:ascii="sans-serif" w:hAnsi="sans-serif" w:eastAsia="sans-serif" w:cs="sans-serif"/>
          <w:i w:val="0"/>
          <w:iCs w:val="0"/>
          <w:caps w:val="0"/>
          <w:color w:val="333333"/>
          <w:spacing w:val="0"/>
          <w:sz w:val="21"/>
          <w:szCs w:val="21"/>
          <w:shd w:val="clear" w:fill="FFFFFF"/>
        </w:rPr>
        <w:fldChar w:fldCharType="begin"/>
      </w:r>
      <w:r>
        <w:rPr>
          <w:rFonts w:ascii="sans-serif" w:hAnsi="sans-serif" w:eastAsia="sans-serif" w:cs="sans-serif"/>
          <w:i w:val="0"/>
          <w:iCs w:val="0"/>
          <w:caps w:val="0"/>
          <w:color w:val="333333"/>
          <w:spacing w:val="0"/>
          <w:sz w:val="21"/>
          <w:szCs w:val="21"/>
          <w:shd w:val="clear" w:fill="FFFFFF"/>
        </w:rPr>
        <w:instrText xml:space="preserve"> HYPERLINK "https://doi.org/10.24963/ijcai.2019/658?utm_source=chatgpt.com" </w:instrText>
      </w:r>
      <w:r>
        <w:rPr>
          <w:rFonts w:ascii="sans-serif" w:hAnsi="sans-serif" w:eastAsia="sans-serif" w:cs="sans-serif"/>
          <w:i w:val="0"/>
          <w:iCs w:val="0"/>
          <w:caps w:val="0"/>
          <w:color w:val="333333"/>
          <w:spacing w:val="0"/>
          <w:sz w:val="21"/>
          <w:szCs w:val="21"/>
          <w:shd w:val="clear" w:fill="FFFFFF"/>
        </w:rPr>
        <w:fldChar w:fldCharType="separate"/>
      </w:r>
      <w:r>
        <w:rPr>
          <w:rFonts w:ascii="sans-serif" w:hAnsi="sans-serif" w:eastAsia="sans-serif" w:cs="sans-serif"/>
          <w:i w:val="0"/>
          <w:iCs w:val="0"/>
          <w:caps w:val="0"/>
          <w:color w:val="333333"/>
          <w:spacing w:val="0"/>
          <w:sz w:val="21"/>
          <w:szCs w:val="21"/>
          <w:shd w:val="clear" w:fill="FFFFFF"/>
        </w:rPr>
        <w:t>10.24963/ijcai.2019/658</w:t>
      </w:r>
      <w:r>
        <w:rPr>
          <w:rFonts w:ascii="sans-serif" w:hAnsi="sans-serif" w:eastAsia="sans-serif" w:cs="sans-serif"/>
          <w:i w:val="0"/>
          <w:iCs w:val="0"/>
          <w:caps w:val="0"/>
          <w:color w:val="333333"/>
          <w:spacing w:val="0"/>
          <w:sz w:val="21"/>
          <w:szCs w:val="21"/>
          <w:shd w:val="clear" w:fill="FFFFFF"/>
        </w:rPr>
        <w:fldChar w:fldCharType="end"/>
      </w:r>
      <w:r>
        <w:rPr>
          <w:rFonts w:ascii="sans-serif" w:hAnsi="sans-serif" w:eastAsia="sans-serif" w:cs="sans-serif"/>
          <w:i w:val="0"/>
          <w:iCs w:val="0"/>
          <w:caps w:val="0"/>
          <w:color w:val="333333"/>
          <w:spacing w:val="0"/>
          <w:sz w:val="21"/>
          <w:szCs w:val="21"/>
          <w:shd w:val="clear" w:fill="FFFFFF"/>
        </w:rPr>
        <w:t>.</w:t>
      </w:r>
    </w:p>
    <w:p w14:paraId="51342B7B">
      <w:pPr>
        <w:pStyle w:val="11"/>
        <w:keepNext w:val="0"/>
        <w:keepLines w:val="0"/>
        <w:widowControl/>
        <w:numPr>
          <w:ilvl w:val="0"/>
          <w:numId w:val="1"/>
        </w:numPr>
        <w:suppressLineNumbers w:val="0"/>
        <w:rPr>
          <w:rFonts w:ascii="sans-serif" w:hAnsi="sans-serif" w:eastAsia="sans-serif" w:cs="sans-serif"/>
          <w:i w:val="0"/>
          <w:iCs w:val="0"/>
          <w:caps w:val="0"/>
          <w:color w:val="333333"/>
          <w:spacing w:val="0"/>
          <w:sz w:val="21"/>
          <w:szCs w:val="21"/>
          <w:shd w:val="clear" w:fill="FFFFFF"/>
        </w:rPr>
      </w:pPr>
      <w:r>
        <w:rPr>
          <w:rFonts w:ascii="sans-serif" w:hAnsi="sans-serif" w:eastAsia="sans-serif" w:cs="sans-serif"/>
          <w:i w:val="0"/>
          <w:iCs w:val="0"/>
          <w:caps w:val="0"/>
          <w:color w:val="333333"/>
          <w:spacing w:val="0"/>
          <w:sz w:val="21"/>
          <w:szCs w:val="21"/>
          <w:shd w:val="clear" w:fill="FFFFFF"/>
        </w:rPr>
        <w:t xml:space="preserve">GUAN W, CAO J, QIAN S, et al. LogLLM: Log-based Anomaly Detection Using Large Language Models[EB/OL]. arXiv:2411.08561, 2024. </w:t>
      </w:r>
      <w:r>
        <w:rPr>
          <w:rFonts w:ascii="sans-serif" w:hAnsi="sans-serif" w:eastAsia="sans-serif" w:cs="sans-serif"/>
          <w:i w:val="0"/>
          <w:iCs w:val="0"/>
          <w:caps w:val="0"/>
          <w:color w:val="333333"/>
          <w:spacing w:val="0"/>
          <w:sz w:val="21"/>
          <w:szCs w:val="21"/>
          <w:shd w:val="clear" w:fill="FFFFFF"/>
        </w:rPr>
        <w:fldChar w:fldCharType="begin"/>
      </w:r>
      <w:r>
        <w:rPr>
          <w:rFonts w:ascii="sans-serif" w:hAnsi="sans-serif" w:eastAsia="sans-serif" w:cs="sans-serif"/>
          <w:i w:val="0"/>
          <w:iCs w:val="0"/>
          <w:caps w:val="0"/>
          <w:color w:val="333333"/>
          <w:spacing w:val="0"/>
          <w:sz w:val="21"/>
          <w:szCs w:val="21"/>
          <w:shd w:val="clear" w:fill="FFFFFF"/>
        </w:rPr>
        <w:instrText xml:space="preserve"> HYPERLINK "https://arxiv.org/abs/2411.08561?utm_source=chatgpt.com" </w:instrText>
      </w:r>
      <w:r>
        <w:rPr>
          <w:rFonts w:ascii="sans-serif" w:hAnsi="sans-serif" w:eastAsia="sans-serif" w:cs="sans-serif"/>
          <w:i w:val="0"/>
          <w:iCs w:val="0"/>
          <w:caps w:val="0"/>
          <w:color w:val="333333"/>
          <w:spacing w:val="0"/>
          <w:sz w:val="21"/>
          <w:szCs w:val="21"/>
          <w:shd w:val="clear" w:fill="FFFFFF"/>
        </w:rPr>
        <w:fldChar w:fldCharType="separate"/>
      </w:r>
      <w:r>
        <w:rPr>
          <w:rFonts w:ascii="sans-serif" w:hAnsi="sans-serif" w:eastAsia="sans-serif" w:cs="sans-serif"/>
          <w:i w:val="0"/>
          <w:iCs w:val="0"/>
          <w:caps w:val="0"/>
          <w:color w:val="333333"/>
          <w:spacing w:val="0"/>
          <w:sz w:val="21"/>
          <w:szCs w:val="21"/>
          <w:shd w:val="clear" w:fill="FFFFFF"/>
        </w:rPr>
        <w:t>https://arxiv.org/abs/2411.08561</w:t>
      </w:r>
      <w:r>
        <w:rPr>
          <w:rFonts w:ascii="sans-serif" w:hAnsi="sans-serif" w:eastAsia="sans-serif" w:cs="sans-serif"/>
          <w:i w:val="0"/>
          <w:iCs w:val="0"/>
          <w:caps w:val="0"/>
          <w:color w:val="333333"/>
          <w:spacing w:val="0"/>
          <w:sz w:val="21"/>
          <w:szCs w:val="21"/>
          <w:shd w:val="clear" w:fill="FFFFFF"/>
        </w:rPr>
        <w:fldChar w:fldCharType="end"/>
      </w:r>
      <w:r>
        <w:rPr>
          <w:rFonts w:ascii="sans-serif" w:hAnsi="sans-serif" w:eastAsia="sans-serif" w:cs="sans-serif"/>
          <w:i w:val="0"/>
          <w:iCs w:val="0"/>
          <w:caps w:val="0"/>
          <w:color w:val="333333"/>
          <w:spacing w:val="0"/>
          <w:sz w:val="21"/>
          <w:szCs w:val="21"/>
          <w:shd w:val="clear" w:fill="FFFFFF"/>
        </w:rPr>
        <w:t>.</w:t>
      </w:r>
    </w:p>
    <w:p w14:paraId="6CF1F4C8">
      <w:pPr>
        <w:pStyle w:val="11"/>
        <w:keepNext w:val="0"/>
        <w:keepLines w:val="0"/>
        <w:widowControl/>
        <w:numPr>
          <w:ilvl w:val="0"/>
          <w:numId w:val="1"/>
        </w:numPr>
        <w:suppressLineNumbers w:val="0"/>
        <w:rPr>
          <w:rFonts w:ascii="sans-serif" w:hAnsi="sans-serif" w:eastAsia="sans-serif" w:cs="sans-serif"/>
          <w:i w:val="0"/>
          <w:iCs w:val="0"/>
          <w:caps w:val="0"/>
          <w:color w:val="333333"/>
          <w:spacing w:val="0"/>
          <w:sz w:val="21"/>
          <w:szCs w:val="21"/>
          <w:shd w:val="clear" w:fill="FFFFFF"/>
        </w:rPr>
      </w:pPr>
      <w:r>
        <w:rPr>
          <w:rFonts w:ascii="sans-serif" w:hAnsi="sans-serif" w:eastAsia="sans-serif" w:cs="sans-serif"/>
          <w:i w:val="0"/>
          <w:iCs w:val="0"/>
          <w:caps w:val="0"/>
          <w:color w:val="333333"/>
          <w:spacing w:val="0"/>
          <w:sz w:val="21"/>
          <w:szCs w:val="21"/>
          <w:shd w:val="clear" w:fill="FFFFFF"/>
        </w:rPr>
        <w:t xml:space="preserve">PHAM L, HA H, ZHANG H. Root Cause Analysis for Microservice System based on Causal Inference: How Far Are We?[C]//Proceedings of the 39th IEEE/ACM International Conference on Automated Software Engineering (ASE). 2024: 706–715. DOI: </w:t>
      </w:r>
      <w:r>
        <w:rPr>
          <w:rFonts w:ascii="sans-serif" w:hAnsi="sans-serif" w:eastAsia="sans-serif" w:cs="sans-serif"/>
          <w:i w:val="0"/>
          <w:iCs w:val="0"/>
          <w:caps w:val="0"/>
          <w:color w:val="333333"/>
          <w:spacing w:val="0"/>
          <w:sz w:val="21"/>
          <w:szCs w:val="21"/>
          <w:shd w:val="clear" w:fill="FFFFFF"/>
        </w:rPr>
        <w:fldChar w:fldCharType="begin"/>
      </w:r>
      <w:r>
        <w:rPr>
          <w:rFonts w:ascii="sans-serif" w:hAnsi="sans-serif" w:eastAsia="sans-serif" w:cs="sans-serif"/>
          <w:i w:val="0"/>
          <w:iCs w:val="0"/>
          <w:caps w:val="0"/>
          <w:color w:val="333333"/>
          <w:spacing w:val="0"/>
          <w:sz w:val="21"/>
          <w:szCs w:val="21"/>
          <w:shd w:val="clear" w:fill="FFFFFF"/>
        </w:rPr>
        <w:instrText xml:space="preserve"> HYPERLINK "https://doi.org/10.1145/3691620.3695065?utm_source=chatgpt.com" </w:instrText>
      </w:r>
      <w:r>
        <w:rPr>
          <w:rFonts w:ascii="sans-serif" w:hAnsi="sans-serif" w:eastAsia="sans-serif" w:cs="sans-serif"/>
          <w:i w:val="0"/>
          <w:iCs w:val="0"/>
          <w:caps w:val="0"/>
          <w:color w:val="333333"/>
          <w:spacing w:val="0"/>
          <w:sz w:val="21"/>
          <w:szCs w:val="21"/>
          <w:shd w:val="clear" w:fill="FFFFFF"/>
        </w:rPr>
        <w:fldChar w:fldCharType="separate"/>
      </w:r>
      <w:r>
        <w:rPr>
          <w:rFonts w:ascii="sans-serif" w:hAnsi="sans-serif" w:eastAsia="sans-serif" w:cs="sans-serif"/>
          <w:i w:val="0"/>
          <w:iCs w:val="0"/>
          <w:caps w:val="0"/>
          <w:color w:val="333333"/>
          <w:spacing w:val="0"/>
          <w:sz w:val="21"/>
          <w:szCs w:val="21"/>
          <w:shd w:val="clear" w:fill="FFFFFF"/>
        </w:rPr>
        <w:t>10.1145/3691620.3695065</w:t>
      </w:r>
      <w:r>
        <w:rPr>
          <w:rFonts w:ascii="sans-serif" w:hAnsi="sans-serif" w:eastAsia="sans-serif" w:cs="sans-serif"/>
          <w:i w:val="0"/>
          <w:iCs w:val="0"/>
          <w:caps w:val="0"/>
          <w:color w:val="333333"/>
          <w:spacing w:val="0"/>
          <w:sz w:val="21"/>
          <w:szCs w:val="21"/>
          <w:shd w:val="clear" w:fill="FFFFFF"/>
        </w:rPr>
        <w:fldChar w:fldCharType="end"/>
      </w:r>
      <w:r>
        <w:rPr>
          <w:rFonts w:ascii="sans-serif" w:hAnsi="sans-serif" w:eastAsia="sans-serif" w:cs="sans-serif"/>
          <w:i w:val="0"/>
          <w:iCs w:val="0"/>
          <w:caps w:val="0"/>
          <w:color w:val="333333"/>
          <w:spacing w:val="0"/>
          <w:sz w:val="21"/>
          <w:szCs w:val="21"/>
          <w:shd w:val="clear" w:fill="FFFFFF"/>
        </w:rPr>
        <w:t>.</w:t>
      </w:r>
    </w:p>
    <w:p w14:paraId="133AA712">
      <w:pPr>
        <w:pStyle w:val="11"/>
        <w:keepNext w:val="0"/>
        <w:keepLines w:val="0"/>
        <w:widowControl/>
        <w:numPr>
          <w:ilvl w:val="0"/>
          <w:numId w:val="1"/>
        </w:numPr>
        <w:suppressLineNumbers w:val="0"/>
        <w:rPr>
          <w:rFonts w:ascii="sans-serif" w:hAnsi="sans-serif" w:eastAsia="sans-serif" w:cs="sans-serif"/>
          <w:i w:val="0"/>
          <w:iCs w:val="0"/>
          <w:caps w:val="0"/>
          <w:color w:val="333333"/>
          <w:spacing w:val="0"/>
          <w:sz w:val="21"/>
          <w:szCs w:val="21"/>
          <w:shd w:val="clear" w:fill="FFFFFF"/>
        </w:rPr>
      </w:pPr>
      <w:r>
        <w:rPr>
          <w:rFonts w:ascii="sans-serif" w:hAnsi="sans-serif" w:eastAsia="sans-serif" w:cs="sans-serif"/>
          <w:i w:val="0"/>
          <w:iCs w:val="0"/>
          <w:caps w:val="0"/>
          <w:color w:val="333333"/>
          <w:spacing w:val="0"/>
          <w:sz w:val="21"/>
          <w:szCs w:val="21"/>
          <w:shd w:val="clear" w:fill="FFFFFF"/>
        </w:rPr>
        <w:t xml:space="preserve">PHAM L, ZHANG H, HA H, SALIM F, ZHANG X. RCAEval: A Benchmark for Root Cause Analysis of Microservice Systems with Telemetry Data[C]//Companion Proceedings of the ACM Web Conference 2025 (WWW Companion). 2025: 777–780. DOI: </w:t>
      </w:r>
      <w:r>
        <w:rPr>
          <w:rFonts w:ascii="sans-serif" w:hAnsi="sans-serif" w:eastAsia="sans-serif" w:cs="sans-serif"/>
          <w:i w:val="0"/>
          <w:iCs w:val="0"/>
          <w:caps w:val="0"/>
          <w:color w:val="333333"/>
          <w:spacing w:val="0"/>
          <w:sz w:val="21"/>
          <w:szCs w:val="21"/>
          <w:shd w:val="clear" w:fill="FFFFFF"/>
        </w:rPr>
        <w:fldChar w:fldCharType="begin"/>
      </w:r>
      <w:r>
        <w:rPr>
          <w:rFonts w:ascii="sans-serif" w:hAnsi="sans-serif" w:eastAsia="sans-serif" w:cs="sans-serif"/>
          <w:i w:val="0"/>
          <w:iCs w:val="0"/>
          <w:caps w:val="0"/>
          <w:color w:val="333333"/>
          <w:spacing w:val="0"/>
          <w:sz w:val="21"/>
          <w:szCs w:val="21"/>
          <w:shd w:val="clear" w:fill="FFFFFF"/>
        </w:rPr>
        <w:instrText xml:space="preserve"> HYPERLINK "https://doi.org/10.1145/3701716.3715290?utm_source=chatgpt.com" </w:instrText>
      </w:r>
      <w:r>
        <w:rPr>
          <w:rFonts w:ascii="sans-serif" w:hAnsi="sans-serif" w:eastAsia="sans-serif" w:cs="sans-serif"/>
          <w:i w:val="0"/>
          <w:iCs w:val="0"/>
          <w:caps w:val="0"/>
          <w:color w:val="333333"/>
          <w:spacing w:val="0"/>
          <w:sz w:val="21"/>
          <w:szCs w:val="21"/>
          <w:shd w:val="clear" w:fill="FFFFFF"/>
        </w:rPr>
        <w:fldChar w:fldCharType="separate"/>
      </w:r>
      <w:r>
        <w:rPr>
          <w:rFonts w:ascii="sans-serif" w:hAnsi="sans-serif" w:eastAsia="sans-serif" w:cs="sans-serif"/>
          <w:i w:val="0"/>
          <w:iCs w:val="0"/>
          <w:caps w:val="0"/>
          <w:color w:val="333333"/>
          <w:spacing w:val="0"/>
          <w:sz w:val="21"/>
          <w:szCs w:val="21"/>
          <w:shd w:val="clear" w:fill="FFFFFF"/>
        </w:rPr>
        <w:t>10.1145/3701716.3715290</w:t>
      </w:r>
      <w:r>
        <w:rPr>
          <w:rFonts w:ascii="sans-serif" w:hAnsi="sans-serif" w:eastAsia="sans-serif" w:cs="sans-serif"/>
          <w:i w:val="0"/>
          <w:iCs w:val="0"/>
          <w:caps w:val="0"/>
          <w:color w:val="333333"/>
          <w:spacing w:val="0"/>
          <w:sz w:val="21"/>
          <w:szCs w:val="21"/>
          <w:shd w:val="clear" w:fill="FFFFFF"/>
        </w:rPr>
        <w:fldChar w:fldCharType="end"/>
      </w:r>
      <w:r>
        <w:rPr>
          <w:rFonts w:ascii="sans-serif" w:hAnsi="sans-serif" w:eastAsia="sans-serif" w:cs="sans-serif"/>
          <w:i w:val="0"/>
          <w:iCs w:val="0"/>
          <w:caps w:val="0"/>
          <w:color w:val="333333"/>
          <w:spacing w:val="0"/>
          <w:sz w:val="21"/>
          <w:szCs w:val="21"/>
          <w:shd w:val="clear" w:fill="FFFFFF"/>
        </w:rPr>
        <w:t>.</w:t>
      </w:r>
    </w:p>
    <w:p w14:paraId="57C7A0D3">
      <w:pPr>
        <w:pStyle w:val="11"/>
        <w:keepNext w:val="0"/>
        <w:keepLines w:val="0"/>
        <w:widowControl/>
        <w:numPr>
          <w:ilvl w:val="0"/>
          <w:numId w:val="1"/>
        </w:numPr>
        <w:suppressLineNumbers w:val="0"/>
        <w:rPr>
          <w:rFonts w:ascii="sans-serif" w:hAnsi="sans-serif" w:eastAsia="sans-serif" w:cs="sans-serif"/>
          <w:i w:val="0"/>
          <w:iCs w:val="0"/>
          <w:caps w:val="0"/>
          <w:color w:val="333333"/>
          <w:spacing w:val="0"/>
          <w:sz w:val="21"/>
          <w:szCs w:val="21"/>
          <w:shd w:val="clear" w:fill="FFFFFF"/>
        </w:rPr>
      </w:pPr>
      <w:r>
        <w:rPr>
          <w:rFonts w:ascii="sans-serif" w:hAnsi="sans-serif" w:eastAsia="sans-serif" w:cs="sans-serif"/>
          <w:i w:val="0"/>
          <w:iCs w:val="0"/>
          <w:caps w:val="0"/>
          <w:color w:val="333333"/>
          <w:spacing w:val="0"/>
          <w:sz w:val="21"/>
          <w:szCs w:val="21"/>
          <w:shd w:val="clear" w:fill="FFFFFF"/>
        </w:rPr>
        <w:t xml:space="preserve">ZHANG X, XU Y, LIN Q, et al. Robust Log-Based Anomaly Detection on Unstable Log Data[C]//Proceedings of the 27th ACM Joint European Software Engineering Conference and Symposium on the Foundations of Software Engineering (ESEC/FSE). 2019: 162–172. DOI: </w:t>
      </w:r>
      <w:r>
        <w:rPr>
          <w:rFonts w:ascii="sans-serif" w:hAnsi="sans-serif" w:eastAsia="sans-serif" w:cs="sans-serif"/>
          <w:i w:val="0"/>
          <w:iCs w:val="0"/>
          <w:caps w:val="0"/>
          <w:color w:val="333333"/>
          <w:spacing w:val="0"/>
          <w:sz w:val="21"/>
          <w:szCs w:val="21"/>
          <w:shd w:val="clear" w:fill="FFFFFF"/>
        </w:rPr>
        <w:fldChar w:fldCharType="begin"/>
      </w:r>
      <w:r>
        <w:rPr>
          <w:rFonts w:ascii="sans-serif" w:hAnsi="sans-serif" w:eastAsia="sans-serif" w:cs="sans-serif"/>
          <w:i w:val="0"/>
          <w:iCs w:val="0"/>
          <w:caps w:val="0"/>
          <w:color w:val="333333"/>
          <w:spacing w:val="0"/>
          <w:sz w:val="21"/>
          <w:szCs w:val="21"/>
          <w:shd w:val="clear" w:fill="FFFFFF"/>
        </w:rPr>
        <w:instrText xml:space="preserve"> HYPERLINK "https://doi.org/10.1145/3338906.3338931?utm_source=chatgpt.com" </w:instrText>
      </w:r>
      <w:r>
        <w:rPr>
          <w:rFonts w:ascii="sans-serif" w:hAnsi="sans-serif" w:eastAsia="sans-serif" w:cs="sans-serif"/>
          <w:i w:val="0"/>
          <w:iCs w:val="0"/>
          <w:caps w:val="0"/>
          <w:color w:val="333333"/>
          <w:spacing w:val="0"/>
          <w:sz w:val="21"/>
          <w:szCs w:val="21"/>
          <w:shd w:val="clear" w:fill="FFFFFF"/>
        </w:rPr>
        <w:fldChar w:fldCharType="separate"/>
      </w:r>
      <w:r>
        <w:rPr>
          <w:rFonts w:ascii="sans-serif" w:hAnsi="sans-serif" w:eastAsia="sans-serif" w:cs="sans-serif"/>
          <w:i w:val="0"/>
          <w:iCs w:val="0"/>
          <w:caps w:val="0"/>
          <w:color w:val="333333"/>
          <w:spacing w:val="0"/>
          <w:sz w:val="21"/>
          <w:szCs w:val="21"/>
          <w:shd w:val="clear" w:fill="FFFFFF"/>
        </w:rPr>
        <w:t>10.1145/3338906.3338931</w:t>
      </w:r>
      <w:r>
        <w:rPr>
          <w:rFonts w:ascii="sans-serif" w:hAnsi="sans-serif" w:eastAsia="sans-serif" w:cs="sans-serif"/>
          <w:i w:val="0"/>
          <w:iCs w:val="0"/>
          <w:caps w:val="0"/>
          <w:color w:val="333333"/>
          <w:spacing w:val="0"/>
          <w:sz w:val="21"/>
          <w:szCs w:val="21"/>
          <w:shd w:val="clear" w:fill="FFFFFF"/>
        </w:rPr>
        <w:fldChar w:fldCharType="end"/>
      </w:r>
      <w:r>
        <w:rPr>
          <w:rFonts w:ascii="sans-serif" w:hAnsi="sans-serif" w:eastAsia="sans-serif" w:cs="sans-serif"/>
          <w:i w:val="0"/>
          <w:iCs w:val="0"/>
          <w:caps w:val="0"/>
          <w:color w:val="333333"/>
          <w:spacing w:val="0"/>
          <w:sz w:val="21"/>
          <w:szCs w:val="21"/>
          <w:shd w:val="clear" w:fill="FFFFFF"/>
        </w:rPr>
        <w:t>.</w:t>
      </w:r>
    </w:p>
    <w:p w14:paraId="5F9863A2">
      <w:pPr>
        <w:pStyle w:val="11"/>
        <w:keepNext w:val="0"/>
        <w:keepLines w:val="0"/>
        <w:widowControl/>
        <w:numPr>
          <w:ilvl w:val="0"/>
          <w:numId w:val="1"/>
        </w:numPr>
        <w:suppressLineNumbers w:val="0"/>
        <w:rPr>
          <w:rFonts w:ascii="sans-serif" w:hAnsi="sans-serif" w:eastAsia="sans-serif" w:cs="sans-serif"/>
          <w:i w:val="0"/>
          <w:iCs w:val="0"/>
          <w:caps w:val="0"/>
          <w:color w:val="333333"/>
          <w:spacing w:val="0"/>
          <w:sz w:val="21"/>
          <w:szCs w:val="21"/>
          <w:shd w:val="clear" w:fill="FFFFFF"/>
        </w:rPr>
      </w:pPr>
      <w:r>
        <w:rPr>
          <w:rFonts w:ascii="sans-serif" w:hAnsi="sans-serif" w:eastAsia="sans-serif" w:cs="sans-serif"/>
          <w:i w:val="0"/>
          <w:iCs w:val="0"/>
          <w:caps w:val="0"/>
          <w:color w:val="333333"/>
          <w:spacing w:val="0"/>
          <w:sz w:val="21"/>
          <w:szCs w:val="21"/>
          <w:shd w:val="clear" w:fill="FFFFFF"/>
        </w:rPr>
        <w:t xml:space="preserve">KIPF T N, WELLING M. Semi-Supervised Classification with Graph Convolutional Networks[C]//International Conference on Learning Representations (ICLR). 2017. </w:t>
      </w:r>
    </w:p>
    <w:p w14:paraId="7A09D31C">
      <w:pPr>
        <w:pStyle w:val="11"/>
        <w:keepNext w:val="0"/>
        <w:keepLines w:val="0"/>
        <w:widowControl/>
        <w:numPr>
          <w:ilvl w:val="0"/>
          <w:numId w:val="1"/>
        </w:numPr>
        <w:suppressLineNumbers w:val="0"/>
        <w:rPr>
          <w:rFonts w:ascii="sans-serif" w:hAnsi="sans-serif" w:eastAsia="sans-serif" w:cs="sans-serif"/>
          <w:i w:val="0"/>
          <w:iCs w:val="0"/>
          <w:caps w:val="0"/>
          <w:color w:val="333333"/>
          <w:spacing w:val="0"/>
          <w:sz w:val="21"/>
          <w:szCs w:val="21"/>
          <w:shd w:val="clear" w:fill="FFFFFF"/>
        </w:rPr>
      </w:pPr>
      <w:r>
        <w:rPr>
          <w:rFonts w:ascii="sans-serif" w:hAnsi="sans-serif" w:eastAsia="sans-serif" w:cs="sans-serif"/>
          <w:i w:val="0"/>
          <w:iCs w:val="0"/>
          <w:caps w:val="0"/>
          <w:color w:val="333333"/>
          <w:spacing w:val="0"/>
          <w:sz w:val="21"/>
          <w:szCs w:val="21"/>
          <w:shd w:val="clear" w:fill="FFFFFF"/>
        </w:rPr>
        <w:t xml:space="preserve">VELIČKOVIĆ P, CUCURULL G, CASANOVA A, et al. Graph Attention Networks[C]//International Conference on Learning Representations (ICLR). 2018. </w:t>
      </w:r>
    </w:p>
    <w:p w14:paraId="2C539E16">
      <w:pPr>
        <w:pStyle w:val="11"/>
        <w:keepNext w:val="0"/>
        <w:keepLines w:val="0"/>
        <w:widowControl/>
        <w:numPr>
          <w:ilvl w:val="0"/>
          <w:numId w:val="1"/>
        </w:numPr>
        <w:suppressLineNumbers w:val="0"/>
        <w:rPr>
          <w:rFonts w:ascii="sans-serif" w:hAnsi="sans-serif" w:eastAsia="sans-serif" w:cs="sans-serif"/>
          <w:i w:val="0"/>
          <w:iCs w:val="0"/>
          <w:caps w:val="0"/>
          <w:color w:val="333333"/>
          <w:spacing w:val="0"/>
          <w:sz w:val="21"/>
          <w:szCs w:val="21"/>
          <w:shd w:val="clear" w:fill="FFFFFF"/>
        </w:rPr>
      </w:pPr>
      <w:r>
        <w:rPr>
          <w:rFonts w:ascii="sans-serif" w:hAnsi="sans-serif" w:eastAsia="sans-serif" w:cs="sans-serif"/>
          <w:i w:val="0"/>
          <w:iCs w:val="0"/>
          <w:caps w:val="0"/>
          <w:color w:val="333333"/>
          <w:spacing w:val="0"/>
          <w:sz w:val="21"/>
          <w:szCs w:val="21"/>
          <w:shd w:val="clear" w:fill="FFFFFF"/>
        </w:rPr>
        <w:t xml:space="preserve">BRODY S, ALON U, YAHAV E. How Attentive Are Graph Attention Networks?[C]//International Conference on Learning Representations (ICLR). 2022. </w:t>
      </w:r>
    </w:p>
    <w:p w14:paraId="07AFE04A">
      <w:pPr>
        <w:pStyle w:val="11"/>
        <w:keepNext w:val="0"/>
        <w:keepLines w:val="0"/>
        <w:widowControl/>
        <w:numPr>
          <w:ilvl w:val="0"/>
          <w:numId w:val="1"/>
        </w:numPr>
        <w:suppressLineNumbers w:val="0"/>
        <w:rPr>
          <w:rFonts w:ascii="sans-serif" w:hAnsi="sans-serif" w:eastAsia="sans-serif" w:cs="sans-serif"/>
          <w:i w:val="0"/>
          <w:iCs w:val="0"/>
          <w:caps w:val="0"/>
          <w:color w:val="333333"/>
          <w:spacing w:val="0"/>
          <w:sz w:val="21"/>
          <w:szCs w:val="21"/>
          <w:shd w:val="clear" w:fill="FFFFFF"/>
        </w:rPr>
      </w:pPr>
      <w:r>
        <w:rPr>
          <w:rFonts w:ascii="SimSun" w:hAnsi="SimSun" w:eastAsia="SimSun" w:cs="SimSun"/>
          <w:sz w:val="24"/>
          <w:szCs w:val="24"/>
        </w:rPr>
        <w:t>QWEN, AN Y, YANG B, et al. Qwen2.5 Technical Report[EB/OL]. 2024.</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맑은 고딕">
    <w:panose1 w:val="020B0503020000020004"/>
    <w:charset w:val="81"/>
    <w:family w:val="modern"/>
    <w:pitch w:val="default"/>
    <w:sig w:usb0="9000002F" w:usb1="29D77CFB" w:usb2="00000012" w:usb3="00000000" w:csb0="00080001" w:csb1="00000000"/>
  </w:font>
  <w:font w:name="굴림">
    <w:panose1 w:val="020B0600000101010101"/>
    <w:charset w:val="81"/>
    <w:family w:val="modern"/>
    <w:pitch w:val="default"/>
    <w:sig w:usb0="B00002AF" w:usb1="69D77CFB" w:usb2="00000030" w:usb3="00000000" w:csb0="4008009F" w:csb1="DFD7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Yu Gothic UI">
    <w:panose1 w:val="020B0500000000000000"/>
    <w:charset w:val="80"/>
    <w:family w:val="auto"/>
    <w:pitch w:val="default"/>
    <w:sig w:usb0="E00002FF" w:usb1="2AC7FDFF" w:usb2="00000016" w:usb3="00000000" w:csb0="2002009F" w:csb1="00000000"/>
  </w:font>
  <w:font w:name="MS Gothic">
    <w:panose1 w:val="020B0609070205080204"/>
    <w:charset w:val="80"/>
    <w:family w:val="modern"/>
    <w:pitch w:val="default"/>
    <w:sig w:usb0="E00002FF" w:usb1="6AC7FDFB" w:usb2="08000012" w:usb3="00000000" w:csb0="4002009F" w:csb1="DFD70000"/>
  </w:font>
  <w:font w:name="sans-serif">
    <w:altName w:val="한컴 고딕"/>
    <w:panose1 w:val="00000000000000000000"/>
    <w:charset w:val="00"/>
    <w:family w:val="auto"/>
    <w:pitch w:val="default"/>
    <w:sig w:usb0="00000000" w:usb1="00000000" w:usb2="00000000" w:usb3="00000000" w:csb0="00000000" w:csb1="00000000"/>
  </w:font>
  <w:font w:name="한컴 고딕">
    <w:panose1 w:val="02000500000000000000"/>
    <w:charset w:val="81"/>
    <w:family w:val="auto"/>
    <w:pitch w:val="default"/>
    <w:sig w:usb0="900002A7" w:usb1="39D7FCFB" w:usb2="00000010" w:usb3="00000000" w:csb0="0008000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498795"/>
    <w:multiLevelType w:val="singleLevel"/>
    <w:tmpl w:val="5B498795"/>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bordersDoNotSurroundHeader w:val="0"/>
  <w:bordersDoNotSurroundFooter w:val="0"/>
  <w:documentProtection w:enforcement="0"/>
  <w:defaultTabStop w:val="800"/>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7068"/>
    <w:rsid w:val="00042D4B"/>
    <w:rsid w:val="000809AA"/>
    <w:rsid w:val="00147035"/>
    <w:rsid w:val="00196B73"/>
    <w:rsid w:val="00226E0A"/>
    <w:rsid w:val="002820F1"/>
    <w:rsid w:val="002C1562"/>
    <w:rsid w:val="003204A9"/>
    <w:rsid w:val="003B531E"/>
    <w:rsid w:val="00405917"/>
    <w:rsid w:val="00474C15"/>
    <w:rsid w:val="004E1F1B"/>
    <w:rsid w:val="005E561C"/>
    <w:rsid w:val="006A43F4"/>
    <w:rsid w:val="006C42EB"/>
    <w:rsid w:val="0072571F"/>
    <w:rsid w:val="0079146E"/>
    <w:rsid w:val="007B1AE7"/>
    <w:rsid w:val="007C448B"/>
    <w:rsid w:val="007D6E9B"/>
    <w:rsid w:val="0080567B"/>
    <w:rsid w:val="00810538"/>
    <w:rsid w:val="0087470C"/>
    <w:rsid w:val="008E4C28"/>
    <w:rsid w:val="00925DEB"/>
    <w:rsid w:val="009D418B"/>
    <w:rsid w:val="009D5791"/>
    <w:rsid w:val="00A03F94"/>
    <w:rsid w:val="00A1143F"/>
    <w:rsid w:val="00A42307"/>
    <w:rsid w:val="00A579A2"/>
    <w:rsid w:val="00AD76D2"/>
    <w:rsid w:val="00B1181C"/>
    <w:rsid w:val="00B82F2E"/>
    <w:rsid w:val="00C07068"/>
    <w:rsid w:val="00C36C89"/>
    <w:rsid w:val="00C36DA2"/>
    <w:rsid w:val="00CB3D0A"/>
    <w:rsid w:val="00CF18F5"/>
    <w:rsid w:val="00D47D9E"/>
    <w:rsid w:val="00D74031"/>
    <w:rsid w:val="00E3520E"/>
    <w:rsid w:val="00E5138E"/>
    <w:rsid w:val="00EC59E3"/>
    <w:rsid w:val="00ED325A"/>
    <w:rsid w:val="00F51F48"/>
    <w:rsid w:val="00F743F7"/>
    <w:rsid w:val="00F750C4"/>
    <w:rsid w:val="00FC0BB3"/>
    <w:rsid w:val="00FD05F4"/>
    <w:rsid w:val="00FD3038"/>
    <w:rsid w:val="00FF1A79"/>
    <w:rsid w:val="08434475"/>
    <w:rsid w:val="1546644C"/>
    <w:rsid w:val="165B7976"/>
    <w:rsid w:val="2BCC5762"/>
    <w:rsid w:val="2D1230D1"/>
    <w:rsid w:val="357F0979"/>
    <w:rsid w:val="406F7548"/>
    <w:rsid w:val="42E801E3"/>
    <w:rsid w:val="5E390636"/>
    <w:rsid w:val="63D026D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autoSpaceDE w:val="0"/>
      <w:autoSpaceDN w:val="0"/>
      <w:spacing w:after="160" w:line="259" w:lineRule="auto"/>
      <w:jc w:val="both"/>
    </w:pPr>
    <w:rPr>
      <w:rFonts w:asciiTheme="minorHAnsi" w:hAnsiTheme="minorHAnsi" w:eastAsiaTheme="minorEastAsia" w:cstheme="minorBidi"/>
      <w:kern w:val="2"/>
      <w:szCs w:val="22"/>
      <w:lang w:val="en-US" w:eastAsia="ko-KR"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5B9BD5" w:themeColor="accent1"/>
      <w14:textFill>
        <w14:solidFill>
          <w14:schemeClr w14:val="accent1"/>
        </w14:solidFill>
      </w14:textFill>
    </w:rPr>
  </w:style>
  <w:style w:type="paragraph" w:styleId="5">
    <w:name w:val="heading 4"/>
    <w:basedOn w:val="1"/>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13">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8"/>
    <w:semiHidden/>
    <w:unhideWhenUsed/>
    <w:qFormat/>
    <w:uiPriority w:val="99"/>
    <w:pPr>
      <w:spacing w:after="0" w:line="240" w:lineRule="auto"/>
    </w:pPr>
    <w:rPr>
      <w:rFonts w:asciiTheme="majorHAnsi" w:hAnsiTheme="majorHAnsi" w:eastAsiaTheme="majorEastAsia" w:cstheme="majorBidi"/>
      <w:sz w:val="18"/>
      <w:szCs w:val="18"/>
    </w:rPr>
  </w:style>
  <w:style w:type="paragraph" w:styleId="7">
    <w:name w:val="footer"/>
    <w:basedOn w:val="1"/>
    <w:link w:val="17"/>
    <w:unhideWhenUsed/>
    <w:qFormat/>
    <w:uiPriority w:val="99"/>
    <w:pPr>
      <w:tabs>
        <w:tab w:val="center" w:pos="4513"/>
        <w:tab w:val="right" w:pos="9026"/>
      </w:tabs>
      <w:snapToGrid w:val="0"/>
    </w:pPr>
  </w:style>
  <w:style w:type="paragraph" w:styleId="8">
    <w:name w:val="header"/>
    <w:basedOn w:val="1"/>
    <w:link w:val="16"/>
    <w:unhideWhenUsed/>
    <w:qFormat/>
    <w:uiPriority w:val="99"/>
    <w:pPr>
      <w:tabs>
        <w:tab w:val="center" w:pos="4513"/>
        <w:tab w:val="right" w:pos="9026"/>
      </w:tabs>
      <w:snapToGrid w:val="0"/>
    </w:pPr>
  </w:style>
  <w:style w:type="paragraph" w:styleId="9">
    <w:name w:val="toc 1"/>
    <w:basedOn w:val="1"/>
    <w:next w:val="1"/>
    <w:autoRedefine/>
    <w:qFormat/>
    <w:uiPriority w:val="39"/>
    <w:pPr>
      <w:widowControl/>
      <w:tabs>
        <w:tab w:val="right" w:leader="dot" w:pos="9350"/>
      </w:tabs>
      <w:wordWrap/>
      <w:autoSpaceDE/>
      <w:autoSpaceDN/>
      <w:spacing w:after="0" w:line="360" w:lineRule="auto"/>
      <w:ind w:left="432" w:hanging="432"/>
      <w:jc w:val="left"/>
    </w:pPr>
    <w:rPr>
      <w:rFonts w:ascii="Times New Roman" w:hAnsi="Times New Roman" w:eastAsia="Times New Roman" w:cs="Times New Roman"/>
      <w:kern w:val="0"/>
      <w:sz w:val="24"/>
      <w:szCs w:val="24"/>
      <w:lang w:eastAsia="en-US"/>
    </w:rPr>
  </w:style>
  <w:style w:type="paragraph" w:styleId="10">
    <w:name w:val="toc 2"/>
    <w:basedOn w:val="1"/>
    <w:next w:val="1"/>
    <w:qFormat/>
    <w:uiPriority w:val="0"/>
    <w:pPr>
      <w:ind w:left="420" w:leftChars="200"/>
    </w:p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4">
    <w:name w:val="Hyperlink"/>
    <w:basedOn w:val="13"/>
    <w:qFormat/>
    <w:uiPriority w:val="99"/>
    <w:rPr>
      <w:color w:val="0000FF"/>
      <w:u w:val="single"/>
    </w:rPr>
  </w:style>
  <w:style w:type="paragraph" w:customStyle="1" w:styleId="15">
    <w:name w:val="바탕글"/>
    <w:basedOn w:val="1"/>
    <w:qFormat/>
    <w:uiPriority w:val="0"/>
    <w:pPr>
      <w:spacing w:after="0" w:line="384" w:lineRule="auto"/>
      <w:textAlignment w:val="baseline"/>
    </w:pPr>
    <w:rPr>
      <w:rFonts w:ascii="굴림" w:hAnsi="굴림" w:eastAsia="굴림" w:cs="굴림"/>
      <w:color w:val="000000"/>
      <w:kern w:val="0"/>
      <w:szCs w:val="20"/>
    </w:rPr>
  </w:style>
  <w:style w:type="character" w:customStyle="1" w:styleId="16">
    <w:name w:val="머리글 Char"/>
    <w:basedOn w:val="13"/>
    <w:link w:val="8"/>
    <w:qFormat/>
    <w:uiPriority w:val="99"/>
  </w:style>
  <w:style w:type="character" w:customStyle="1" w:styleId="17">
    <w:name w:val="바닥글 Char"/>
    <w:basedOn w:val="13"/>
    <w:link w:val="7"/>
    <w:qFormat/>
    <w:uiPriority w:val="99"/>
  </w:style>
  <w:style w:type="character" w:customStyle="1" w:styleId="18">
    <w:name w:val="풍선 도움말 텍스트 Char"/>
    <w:basedOn w:val="13"/>
    <w:link w:val="6"/>
    <w:semiHidden/>
    <w:qFormat/>
    <w:uiPriority w:val="99"/>
    <w:rPr>
      <w:rFonts w:asciiTheme="majorHAnsi" w:hAnsiTheme="majorHAnsi" w:eastAsiaTheme="majorEastAsia" w:cstheme="majorBidi"/>
      <w:sz w:val="18"/>
      <w:szCs w:val="18"/>
    </w:rPr>
  </w:style>
  <w:style w:type="paragraph" w:customStyle="1" w:styleId="19">
    <w:name w:val="Normal1"/>
    <w:qFormat/>
    <w:uiPriority w:val="0"/>
    <w:pPr>
      <w:spacing w:before="100" w:beforeAutospacing="1" w:after="200" w:line="273" w:lineRule="auto"/>
    </w:pPr>
    <w:rPr>
      <w:rFonts w:ascii="Cambria" w:hAnsi="Cambria" w:eastAsia="MS Mincho" w:cs="Times New Roman"/>
      <w:sz w:val="22"/>
      <w:szCs w:val="22"/>
      <w:lang w:val="en-US" w:eastAsia="ko-KR" w:bidi="ar-SA"/>
    </w:rPr>
  </w:style>
  <w:style w:type="paragraph" w:customStyle="1" w:styleId="20">
    <w:name w:val="Heading 11"/>
    <w:basedOn w:val="1"/>
    <w:next w:val="19"/>
    <w:qFormat/>
    <w:uiPriority w:val="0"/>
    <w:pPr>
      <w:keepNext/>
      <w:keepLines/>
      <w:wordWrap/>
      <w:autoSpaceDE/>
      <w:autoSpaceDN/>
      <w:spacing w:before="480" w:after="0" w:line="273" w:lineRule="auto"/>
      <w:jc w:val="left"/>
      <w:outlineLvl w:val="0"/>
    </w:pPr>
    <w:rPr>
      <w:rFonts w:ascii="Calibri" w:hAnsi="Calibri" w:eastAsia="MS Gothic" w:cs="Times New Roman"/>
      <w:b/>
      <w:bCs/>
      <w:color w:val="366091"/>
      <w:kern w:val="0"/>
      <w:sz w:val="28"/>
      <w:szCs w:val="28"/>
    </w:rPr>
  </w:style>
  <w:style w:type="paragraph" w:customStyle="1" w:styleId="21">
    <w:name w:val="Heading 21"/>
    <w:basedOn w:val="1"/>
    <w:next w:val="19"/>
    <w:semiHidden/>
    <w:qFormat/>
    <w:uiPriority w:val="0"/>
    <w:pPr>
      <w:keepNext/>
      <w:keepLines/>
      <w:wordWrap/>
      <w:autoSpaceDE/>
      <w:autoSpaceDN/>
      <w:spacing w:before="200" w:after="0" w:line="273" w:lineRule="auto"/>
      <w:jc w:val="left"/>
      <w:outlineLvl w:val="1"/>
    </w:pPr>
    <w:rPr>
      <w:rFonts w:ascii="Calibri" w:hAnsi="Calibri" w:eastAsia="MS Gothic" w:cs="Times New Roman"/>
      <w:b/>
      <w:bCs/>
      <w:color w:val="4F81BD"/>
      <w:kern w:val="0"/>
      <w:sz w:val="26"/>
      <w:szCs w:val="2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5346</Words>
  <Characters>34906</Characters>
  <Lines>1</Lines>
  <Paragraphs>1</Paragraphs>
  <TotalTime>2</TotalTime>
  <ScaleCrop>false</ScaleCrop>
  <LinksUpToDate>false</LinksUpToDate>
  <CharactersWithSpaces>40105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2026-05-20T07:04:00Z</dcterms:created>
  <dc:creator>user</dc:creator>
  <cp:lastModifiedBy>宋钰泽</cp:lastModifiedBy>
  <cp:lastPrinted>2025-11-19T06:39:00Z</cp:lastPrinted>
  <dcterms:modified xsi:type="dcterms:W3CDTF">2026-10-19T07:46:10Z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6CC9A07FB3B34FD588D2E201BE2FB264_12</vt:lpwstr>
  </property>
  <property fmtid="{D5CDD505-2E9C-101B-9397-08002B2CF9AE}" pid="4" name="KSOTemplateDocerSaveRecord">
    <vt:lpwstr>eyJoZGlkIjoiYzNmMDhiMGM3NGM0ODlmYzhiYjk1N2ZkZjcyMjY2MTEiLCJ1c2VySWQiOiI1OTgzMDY0MjEifQ==</vt:lpwstr>
  </property>
</Properties>
</file>