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6"/>
        </w:rPr>
        <w:t>Mémoire Technique — Lot 03</w:t>
      </w:r>
    </w:p>
    <w:p>
      <w:r>
        <w:rPr>
          <w:i/>
          <w:color w:val="595959"/>
          <w:sz w:val="24"/>
        </w:rPr>
        <w:t>Faux Plafonds — Peinture — Sols Souples</w:t>
      </w:r>
    </w:p>
    <w:p>
      <w:r>
        <w:rPr>
          <w:b/>
          <w:i w:val="0"/>
          <w:color w:val="2E74B5"/>
          <w:sz w:val="24"/>
        </w:rPr>
        <w:t>26 RMB 41 TVX — Travaux pour la création d'un nouveau scanner à l'hôpital René Muret (AP-HP HUPSSD)</w:t>
      </w:r>
    </w:p>
    <w:p>
      <w:r>
        <w:rPr>
          <w:b w:val="0"/>
          <w:i/>
          <w:color w:val="595959"/>
          <w:sz w:val="21"/>
        </w:rPr>
        <w:t>Chapitre 4 — Qualité des matériaux et matériels employés (Critère 1 — 15%)</w:t>
      </w:r>
    </w:p>
    <w:p>
      <w:r>
        <w:rPr>
          <w:b w:val="0"/>
          <w:i/>
          <w:color w:val="595959"/>
          <w:sz w:val="19"/>
        </w:rPr>
        <w:t>Établi par France Décoration — Livry-Gargan</w:t>
      </w:r>
    </w:p>
    <w:p/>
    <w:p>
      <w:pPr>
        <w:spacing w:before="360" w:after="120"/>
        <w:pBdr>
          <w:bottom w:val="single" w:sz="8" w:space="4" w:color="2E74B5"/>
        </w:pBdr>
      </w:pPr>
      <w:r>
        <w:rPr>
          <w:b/>
          <w:color w:val="2E74B5"/>
          <w:sz w:val="28"/>
        </w:rPr>
        <w:t>4. QUALITÉ DES MATÉRIAUX ET MATÉRIELS EMPLOYÉS — 15 %</w:t>
      </w:r>
    </w:p>
    <w:p>
      <w:r>
        <w:rPr>
          <w:b w:val="0"/>
          <w:i w:val="0"/>
          <w:sz w:val="21"/>
        </w:rPr>
        <w:t>France Décoration met en œuvre exclusivement des produits et systèmes issus de son dossier de fiches techniques, référencés auprès de fabricants majeurs (Ecophon/Saint-Gobain, Placo/Saint-Gobain, France Air, Weber, Cegecol, Uzin, Gerflor, Dinac, Beissier, Seigneurie, Caparol, Sinto). Le choix de chaque produit répond simultanément aux exigences du CCTP Lot 3, aux contraintes sanitaires d'un site hospitalier en fonctionnement (locaux à empoussièrement contrôlé, désinfection courante) et aux objectifs de performance environnementale et de durabilité de l'opération.</w:t>
      </w:r>
    </w:p>
    <w:p>
      <w:pPr>
        <w:spacing w:before="240" w:after="80"/>
      </w:pPr>
      <w:r>
        <w:rPr>
          <w:b/>
          <w:color w:val="1F3A5F"/>
          <w:sz w:val="24"/>
        </w:rPr>
        <w:t>4.1. Politique de sélection et validation des produits</w:t>
      </w:r>
    </w:p>
    <w:p>
      <w:r>
        <w:rPr>
          <w:b w:val="0"/>
          <w:i w:val="0"/>
          <w:sz w:val="21"/>
        </w:rPr>
        <w:t>La sélection des produits mis en œuvre sur l'opération obéit à une procédure interne à France Décoration, structurée en quatre étapes, garantissant que chaque référence proposée est adaptée à l'usage hospitalier du bâtiment et conforme aux prescriptions du marché.</w:t>
      </w:r>
    </w:p>
    <w:tbl>
      <w:tblPr>
        <w:tblStyle w:val="TableGrid"/>
        <w:tblW w:type="auto" w:w="0"/>
        <w:jc w:val="center"/>
        <w:tblLook w:firstColumn="1" w:firstRow="1" w:lastColumn="0" w:lastRow="0" w:noHBand="0" w:noVBand="1" w:val="04A0"/>
      </w:tblPr>
      <w:tblGrid>
        <w:gridCol w:w="3324"/>
        <w:gridCol w:w="3324"/>
        <w:gridCol w:w="3324"/>
      </w:tblGrid>
      <w:tr>
        <w:tc>
          <w:tcPr>
            <w:tcW w:type="dxa" w:w="1814"/>
            <w:shd w:val="clear" w:color="auto" w:fill="2E74B5"/>
          </w:tcPr>
          <w:p>
            <w:r/>
            <w:r>
              <w:rPr>
                <w:b/>
                <w:color w:val="FFFFFF"/>
                <w:sz w:val="18"/>
              </w:rPr>
              <w:t>Étape</w:t>
            </w:r>
          </w:p>
        </w:tc>
        <w:tc>
          <w:tcPr>
            <w:tcW w:type="dxa" w:w="4706"/>
            <w:shd w:val="clear" w:color="auto" w:fill="2E74B5"/>
          </w:tcPr>
          <w:p>
            <w:r/>
            <w:r>
              <w:rPr>
                <w:b/>
                <w:color w:val="FFFFFF"/>
                <w:sz w:val="18"/>
              </w:rPr>
              <w:t>Contenu</w:t>
            </w:r>
          </w:p>
        </w:tc>
        <w:tc>
          <w:tcPr>
            <w:tcW w:type="dxa" w:w="2835"/>
            <w:shd w:val="clear" w:color="auto" w:fill="2E74B5"/>
          </w:tcPr>
          <w:p>
            <w:r/>
            <w:r>
              <w:rPr>
                <w:b/>
                <w:color w:val="FFFFFF"/>
                <w:sz w:val="18"/>
              </w:rPr>
              <w:t>Critère de validation</w:t>
            </w:r>
          </w:p>
        </w:tc>
      </w:tr>
      <w:tr>
        <w:tc>
          <w:tcPr>
            <w:tcW w:type="dxa" w:w="1814"/>
          </w:tcPr>
          <w:p>
            <w:r/>
            <w:r>
              <w:rPr>
                <w:sz w:val="18"/>
              </w:rPr>
              <w:t>1. Analyse du CCTP</w:t>
            </w:r>
          </w:p>
        </w:tc>
        <w:tc>
          <w:tcPr>
            <w:tcW w:type="dxa" w:w="4706"/>
          </w:tcPr>
          <w:p>
            <w:r/>
            <w:r>
              <w:rPr>
                <w:sz w:val="18"/>
              </w:rPr>
              <w:t>Identification article par article des exigences techniques, sanitaires et de performance prescrites pour chaque nature d'ouvrage (IV.2 à IV.6)</w:t>
            </w:r>
          </w:p>
        </w:tc>
        <w:tc>
          <w:tcPr>
            <w:tcW w:type="dxa" w:w="2835"/>
          </w:tcPr>
          <w:p>
            <w:r/>
            <w:r>
              <w:rPr>
                <w:sz w:val="18"/>
              </w:rPr>
              <w:t>Conformité stricte aux articles du CCTP Lot 3</w:t>
            </w:r>
          </w:p>
        </w:tc>
      </w:tr>
      <w:tr>
        <w:tc>
          <w:tcPr>
            <w:tcW w:type="dxa" w:w="1814"/>
          </w:tcPr>
          <w:p>
            <w:r/>
            <w:r>
              <w:rPr>
                <w:sz w:val="18"/>
              </w:rPr>
              <w:t>2. Présélection fabricant</w:t>
            </w:r>
          </w:p>
        </w:tc>
        <w:tc>
          <w:tcPr>
            <w:tcW w:type="dxa" w:w="4706"/>
          </w:tcPr>
          <w:p>
            <w:r/>
            <w:r>
              <w:rPr>
                <w:sz w:val="18"/>
              </w:rPr>
              <w:t>Consultation du dossier de fiches techniques France Décoration (fabricants référencés et audités : Ecophon, Placo, France Air, Weber, Cegecol, Uzin, Gerflor, Dinac, Beissier, Seigneurie, Caparol, Sinto)</w:t>
            </w:r>
          </w:p>
        </w:tc>
        <w:tc>
          <w:tcPr>
            <w:tcW w:type="dxa" w:w="2835"/>
          </w:tcPr>
          <w:p>
            <w:r/>
            <w:r>
              <w:rPr>
                <w:sz w:val="18"/>
              </w:rPr>
              <w:t>Fabricant certifié ISO 14001, produit couvert par FDES/PEP disponible</w:t>
            </w:r>
          </w:p>
        </w:tc>
      </w:tr>
      <w:tr>
        <w:tc>
          <w:tcPr>
            <w:tcW w:type="dxa" w:w="1814"/>
          </w:tcPr>
          <w:p>
            <w:r/>
            <w:r>
              <w:rPr>
                <w:sz w:val="18"/>
              </w:rPr>
              <w:t>3. Vérification sanitaire</w:t>
            </w:r>
          </w:p>
        </w:tc>
        <w:tc>
          <w:tcPr>
            <w:tcW w:type="dxa" w:w="4706"/>
          </w:tcPr>
          <w:p>
            <w:r/>
            <w:r>
              <w:rPr>
                <w:sz w:val="18"/>
              </w:rPr>
              <w:t>Contrôle systématique de la classe d'émission dans l'air intérieur (COV), de l'absence de CMR, et de la compatibilité avec un environnement de soins occupé</w:t>
            </w:r>
          </w:p>
        </w:tc>
        <w:tc>
          <w:tcPr>
            <w:tcW w:type="dxa" w:w="2835"/>
          </w:tcPr>
          <w:p>
            <w:r/>
            <w:r>
              <w:rPr>
                <w:sz w:val="18"/>
              </w:rPr>
              <w:t>Classe A+ (arrêté du 19/04/2011), conformité protocole ANSES lorsque applicable</w:t>
            </w:r>
          </w:p>
        </w:tc>
      </w:tr>
      <w:tr>
        <w:tc>
          <w:tcPr>
            <w:tcW w:type="dxa" w:w="1814"/>
          </w:tcPr>
          <w:p>
            <w:r/>
            <w:r>
              <w:rPr>
                <w:sz w:val="18"/>
              </w:rPr>
              <w:t>4. Validation MOE/AP-HP</w:t>
            </w:r>
          </w:p>
        </w:tc>
        <w:tc>
          <w:tcPr>
            <w:tcW w:type="dxa" w:w="4706"/>
          </w:tcPr>
          <w:p>
            <w:r/>
            <w:r>
              <w:rPr>
                <w:sz w:val="18"/>
              </w:rPr>
              <w:t>Transmission des fiches techniques, FDS et PV d'essais au visa de la maîtrise d'œuvre avant toute commande et avant tout début de mise en œuvre</w:t>
            </w:r>
          </w:p>
        </w:tc>
        <w:tc>
          <w:tcPr>
            <w:tcW w:type="dxa" w:w="2835"/>
          </w:tcPr>
          <w:p>
            <w:r/>
            <w:r>
              <w:rPr>
                <w:sz w:val="18"/>
              </w:rPr>
              <w:t>Accord écrit préalable de la MOE</w:t>
            </w:r>
          </w:p>
        </w:tc>
      </w:tr>
    </w:tbl>
    <w:p/>
    <w:p>
      <w:r>
        <w:rPr>
          <w:b w:val="0"/>
          <w:i w:val="0"/>
          <w:sz w:val="21"/>
        </w:rPr>
        <w:t>Cette procédure est documentée pour chacun des trois corps d'état du lot (faux plafonds, peinture, sols souples) et fait l'objet d'un tableau de synthèse remis à la MOE en début de chantier, reprenant pour chaque produit sa référence, son fabricant, son domaine d'emploi et l'article du CCTP auquel il répond.</w:t>
      </w:r>
    </w:p>
    <w:p>
      <w:pPr>
        <w:spacing w:before="240" w:after="80"/>
      </w:pPr>
      <w:r>
        <w:rPr>
          <w:b/>
          <w:color w:val="1F3A5F"/>
          <w:sz w:val="24"/>
        </w:rPr>
        <w:t>4.2. Matériaux et systèmes de faux plafonds proposés</w:t>
      </w:r>
    </w:p>
    <w:p>
      <w:r>
        <w:rPr>
          <w:b w:val="0"/>
          <w:i w:val="0"/>
          <w:sz w:val="21"/>
        </w:rPr>
        <w:t>Le système de faux plafonds retenu est fondé sur la gamme Ecophon Hygiene (Saint-Gobain), spécifiquement conçue pour les environnements hospitaliers à exigence hygiénique renforcée, complétée par les ossatures et jouées Placo et les grilles de transfert d'air France Air.</w:t>
      </w:r>
    </w:p>
    <w:p>
      <w:pPr>
        <w:spacing w:before="160" w:after="60"/>
      </w:pPr>
      <w:r>
        <w:rPr>
          <w:b/>
          <w:i/>
          <w:color w:val="2E74B5"/>
          <w:sz w:val="21"/>
        </w:rPr>
        <w:t>Dalles de plafond — gamme Ecophon Hygiene (Art. IV.3 du CCTP)</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val="clear" w:color="auto" w:fill="2E74B5"/>
          </w:tcPr>
          <w:p>
            <w:r/>
            <w:r>
              <w:rPr>
                <w:b/>
                <w:color w:val="FFFFFF"/>
                <w:sz w:val="18"/>
              </w:rPr>
              <w:t>Produit</w:t>
            </w:r>
          </w:p>
        </w:tc>
        <w:tc>
          <w:tcPr>
            <w:tcW w:type="dxa" w:w="3402"/>
            <w:shd w:val="clear" w:color="auto" w:fill="2E74B5"/>
          </w:tcPr>
          <w:p>
            <w:r/>
            <w:r>
              <w:rPr>
                <w:b/>
                <w:color w:val="FFFFFF"/>
                <w:sz w:val="18"/>
              </w:rPr>
              <w:t>Domaine d'emploi</w:t>
            </w:r>
          </w:p>
        </w:tc>
        <w:tc>
          <w:tcPr>
            <w:tcW w:type="dxa" w:w="3685"/>
            <w:shd w:val="clear" w:color="auto" w:fill="2E74B5"/>
          </w:tcPr>
          <w:p>
            <w:r/>
            <w:r>
              <w:rPr>
                <w:b/>
                <w:color w:val="FFFFFF"/>
                <w:sz w:val="18"/>
              </w:rPr>
              <w:t>Caractéristiques principales</w:t>
            </w:r>
          </w:p>
        </w:tc>
      </w:tr>
      <w:tr>
        <w:tc>
          <w:tcPr>
            <w:tcW w:type="dxa" w:w="2268"/>
          </w:tcPr>
          <w:p>
            <w:r/>
            <w:r>
              <w:rPr>
                <w:sz w:val="18"/>
              </w:rPr>
              <w:t>Ecophon Hygiene Performance A</w:t>
            </w:r>
          </w:p>
        </w:tc>
        <w:tc>
          <w:tcPr>
            <w:tcW w:type="dxa" w:w="3402"/>
          </w:tcPr>
          <w:p>
            <w:r/>
            <w:r>
              <w:rPr>
                <w:sz w:val="18"/>
              </w:rPr>
              <w:t>Zones courantes à exigence hygiénique standard (couloirs, locaux techniques, bureaux)</w:t>
            </w:r>
          </w:p>
        </w:tc>
        <w:tc>
          <w:tcPr>
            <w:tcW w:type="dxa" w:w="3685"/>
          </w:tcPr>
          <w:p>
            <w:r/>
            <w:r>
              <w:rPr>
                <w:sz w:val="18"/>
              </w:rPr>
              <w:t>Bords peints, classe d'absorption acoustique A, nettoyable, 47% de contenu recyclé</w:t>
            </w:r>
          </w:p>
        </w:tc>
      </w:tr>
      <w:tr>
        <w:tc>
          <w:tcPr>
            <w:tcW w:type="dxa" w:w="2268"/>
          </w:tcPr>
          <w:p>
            <w:r/>
            <w:r>
              <w:rPr>
                <w:sz w:val="18"/>
              </w:rPr>
              <w:t>Ecophon Hygiene Protec Air A</w:t>
            </w:r>
          </w:p>
        </w:tc>
        <w:tc>
          <w:tcPr>
            <w:tcW w:type="dxa" w:w="3402"/>
          </w:tcPr>
          <w:p>
            <w:r/>
            <w:r>
              <w:rPr>
                <w:sz w:val="18"/>
              </w:rPr>
              <w:t>Locaux à très haute exigence hygiénique : salle scanner, salle claire, accès accueil radio, déshabilloirs</w:t>
            </w:r>
          </w:p>
        </w:tc>
        <w:tc>
          <w:tcPr>
            <w:tcW w:type="dxa" w:w="3685"/>
          </w:tcPr>
          <w:p>
            <w:r/>
            <w:r>
              <w:rPr>
                <w:sz w:val="18"/>
              </w:rPr>
              <w:t>Classe d'absorption B/A, résistance au feu Euroclasse A2-s1,d0, salle blanche ISO 3 / zone à risque 4, étanchéité testée sous pression ±50 Pa selon EN ISO 9972:2015, résistance chimique aux produits de désinfection courants</w:t>
            </w:r>
          </w:p>
        </w:tc>
      </w:tr>
      <w:tr>
        <w:tc>
          <w:tcPr>
            <w:tcW w:type="dxa" w:w="2268"/>
          </w:tcPr>
          <w:p>
            <w:r/>
            <w:r>
              <w:rPr>
                <w:sz w:val="18"/>
              </w:rPr>
              <w:t>Connect Inspection Hatch C3</w:t>
            </w:r>
          </w:p>
        </w:tc>
        <w:tc>
          <w:tcPr>
            <w:tcW w:type="dxa" w:w="3402"/>
          </w:tcPr>
          <w:p>
            <w:r/>
            <w:r>
              <w:rPr>
                <w:sz w:val="18"/>
              </w:rPr>
              <w:t>Trappes de visite en plafond, accès aux réseaux et gaines techniques</w:t>
            </w:r>
          </w:p>
        </w:tc>
        <w:tc>
          <w:tcPr>
            <w:tcW w:type="dxa" w:w="3685"/>
          </w:tcPr>
          <w:p>
            <w:r/>
            <w:r>
              <w:rPr>
                <w:sz w:val="18"/>
              </w:rPr>
              <w:t>Intégration invisible dans la trame de plafond, ouverture sans outil, compatible zones à empoussièrement contrôlé</w:t>
            </w:r>
          </w:p>
        </w:tc>
      </w:tr>
    </w:tbl>
    <w:p/>
    <w:p>
      <w:pPr>
        <w:spacing w:before="160" w:after="60"/>
      </w:pPr>
      <w:r>
        <w:rPr>
          <w:b/>
          <w:i/>
          <w:color w:val="2E74B5"/>
          <w:sz w:val="21"/>
        </w:rPr>
        <w:t>Ossature et jouées (Art. IV.3 du CCTP)</w:t>
      </w:r>
    </w:p>
    <w:tbl>
      <w:tblPr>
        <w:tblStyle w:val="TableGrid"/>
        <w:tblW w:type="auto" w:w="0"/>
        <w:jc w:val="center"/>
        <w:tblLook w:firstColumn="1" w:firstRow="1" w:lastColumn="0" w:lastRow="0" w:noHBand="0" w:noVBand="1" w:val="04A0"/>
      </w:tblPr>
      <w:tblGrid>
        <w:gridCol w:w="3324"/>
        <w:gridCol w:w="3324"/>
        <w:gridCol w:w="3324"/>
      </w:tblGrid>
      <w:tr>
        <w:tc>
          <w:tcPr>
            <w:tcW w:type="dxa" w:w="2551"/>
            <w:shd w:val="clear" w:color="auto" w:fill="2E74B5"/>
          </w:tcPr>
          <w:p>
            <w:r/>
            <w:r>
              <w:rPr>
                <w:b/>
                <w:color w:val="FFFFFF"/>
                <w:sz w:val="18"/>
              </w:rPr>
              <w:t>Produit</w:t>
            </w:r>
          </w:p>
        </w:tc>
        <w:tc>
          <w:tcPr>
            <w:tcW w:type="dxa" w:w="2551"/>
            <w:shd w:val="clear" w:color="auto" w:fill="2E74B5"/>
          </w:tcPr>
          <w:p>
            <w:r/>
            <w:r>
              <w:rPr>
                <w:b/>
                <w:color w:val="FFFFFF"/>
                <w:sz w:val="18"/>
              </w:rPr>
              <w:t>Fabricant</w:t>
            </w:r>
          </w:p>
        </w:tc>
        <w:tc>
          <w:tcPr>
            <w:tcW w:type="dxa" w:w="4252"/>
            <w:shd w:val="clear" w:color="auto" w:fill="2E74B5"/>
          </w:tcPr>
          <w:p>
            <w:r/>
            <w:r>
              <w:rPr>
                <w:b/>
                <w:color w:val="FFFFFF"/>
                <w:sz w:val="18"/>
              </w:rPr>
              <w:t>Fonction</w:t>
            </w:r>
          </w:p>
        </w:tc>
      </w:tr>
      <w:tr>
        <w:tc>
          <w:tcPr>
            <w:tcW w:type="dxa" w:w="2551"/>
          </w:tcPr>
          <w:p>
            <w:r/>
            <w:r>
              <w:rPr>
                <w:sz w:val="18"/>
              </w:rPr>
              <w:t>Placoplâtre BA13</w:t>
            </w:r>
          </w:p>
        </w:tc>
        <w:tc>
          <w:tcPr>
            <w:tcW w:type="dxa" w:w="2551"/>
          </w:tcPr>
          <w:p>
            <w:r/>
            <w:r>
              <w:rPr>
                <w:sz w:val="18"/>
              </w:rPr>
              <w:t>Placo — Saint-Gobain</w:t>
            </w:r>
          </w:p>
        </w:tc>
        <w:tc>
          <w:tcPr>
            <w:tcW w:type="dxa" w:w="4252"/>
          </w:tcPr>
          <w:p>
            <w:r/>
            <w:r>
              <w:rPr>
                <w:sz w:val="18"/>
              </w:rPr>
              <w:t>Habillage des jouées périphériques et retombées</w:t>
            </w:r>
          </w:p>
        </w:tc>
      </w:tr>
      <w:tr>
        <w:tc>
          <w:tcPr>
            <w:tcW w:type="dxa" w:w="2551"/>
          </w:tcPr>
          <w:p>
            <w:r/>
            <w:r>
              <w:rPr>
                <w:sz w:val="18"/>
              </w:rPr>
              <w:t>Ossature Stil R48 + Stil M48</w:t>
            </w:r>
          </w:p>
        </w:tc>
        <w:tc>
          <w:tcPr>
            <w:tcW w:type="dxa" w:w="2551"/>
          </w:tcPr>
          <w:p>
            <w:r/>
            <w:r>
              <w:rPr>
                <w:sz w:val="18"/>
              </w:rPr>
              <w:t>Placo — Saint-Gobain</w:t>
            </w:r>
          </w:p>
        </w:tc>
        <w:tc>
          <w:tcPr>
            <w:tcW w:type="dxa" w:w="4252"/>
          </w:tcPr>
          <w:p>
            <w:r/>
            <w:r>
              <w:rPr>
                <w:sz w:val="18"/>
              </w:rPr>
              <w:t>Structure porteuse des jouées</w:t>
            </w:r>
          </w:p>
        </w:tc>
      </w:tr>
      <w:tr>
        <w:tc>
          <w:tcPr>
            <w:tcW w:type="dxa" w:w="2551"/>
          </w:tcPr>
          <w:p>
            <w:r/>
            <w:r>
              <w:rPr>
                <w:sz w:val="18"/>
              </w:rPr>
              <w:t>Vis TTPC 25</w:t>
            </w:r>
          </w:p>
        </w:tc>
        <w:tc>
          <w:tcPr>
            <w:tcW w:type="dxa" w:w="2551"/>
          </w:tcPr>
          <w:p>
            <w:r/>
            <w:r>
              <w:rPr>
                <w:sz w:val="18"/>
              </w:rPr>
              <w:t>Placo — Saint-Gobain</w:t>
            </w:r>
          </w:p>
        </w:tc>
        <w:tc>
          <w:tcPr>
            <w:tcW w:type="dxa" w:w="4252"/>
          </w:tcPr>
          <w:p>
            <w:r/>
            <w:r>
              <w:rPr>
                <w:sz w:val="18"/>
              </w:rPr>
              <w:t>Fixation des plaques sur ossature</w:t>
            </w:r>
          </w:p>
        </w:tc>
      </w:tr>
      <w:tr>
        <w:tc>
          <w:tcPr>
            <w:tcW w:type="dxa" w:w="2551"/>
          </w:tcPr>
          <w:p>
            <w:r/>
            <w:r>
              <w:rPr>
                <w:sz w:val="18"/>
              </w:rPr>
              <w:t>Placojoint PR4</w:t>
            </w:r>
          </w:p>
        </w:tc>
        <w:tc>
          <w:tcPr>
            <w:tcW w:type="dxa" w:w="2551"/>
          </w:tcPr>
          <w:p>
            <w:r/>
            <w:r>
              <w:rPr>
                <w:sz w:val="18"/>
              </w:rPr>
              <w:t>Placo — Saint-Gobain</w:t>
            </w:r>
          </w:p>
        </w:tc>
        <w:tc>
          <w:tcPr>
            <w:tcW w:type="dxa" w:w="4252"/>
          </w:tcPr>
          <w:p>
            <w:r/>
            <w:r>
              <w:rPr>
                <w:sz w:val="18"/>
              </w:rPr>
              <w:t>Traitement des joints, finition prête à peindre</w:t>
            </w:r>
          </w:p>
        </w:tc>
      </w:tr>
      <w:tr>
        <w:tc>
          <w:tcPr>
            <w:tcW w:type="dxa" w:w="2551"/>
          </w:tcPr>
          <w:p>
            <w:r/>
            <w:r>
              <w:rPr>
                <w:sz w:val="18"/>
              </w:rPr>
              <w:t>Grille de transfert LAC 30 / LAC 40</w:t>
            </w:r>
          </w:p>
        </w:tc>
        <w:tc>
          <w:tcPr>
            <w:tcW w:type="dxa" w:w="2551"/>
          </w:tcPr>
          <w:p>
            <w:r/>
            <w:r>
              <w:rPr>
                <w:sz w:val="18"/>
              </w:rPr>
              <w:t>France Air</w:t>
            </w:r>
          </w:p>
        </w:tc>
        <w:tc>
          <w:tcPr>
            <w:tcW w:type="dxa" w:w="4252"/>
          </w:tcPr>
          <w:p>
            <w:r/>
            <w:r>
              <w:rPr>
                <w:sz w:val="18"/>
              </w:rPr>
              <w:t>Transfert d'air entre locaux, dimensionnement adapté au débit prescrit par le lot CVC</w:t>
            </w:r>
          </w:p>
        </w:tc>
      </w:tr>
    </w:tbl>
    <w:p/>
    <w:p>
      <w:r>
        <w:rPr>
          <w:b w:val="0"/>
          <w:i w:val="0"/>
          <w:sz w:val="21"/>
        </w:rPr>
        <w:t>Le choix de la dalle Protec Air A pour les locaux les plus sensibles (scanner, salle claire) répond directement à l'exigence du CCTP de garantir l'étanchéité du plénum vis-à-vis des réseaux de fluides médicaux et la maîtrise du risque de contamination croisée en zone d'imagerie.</w:t>
      </w:r>
    </w:p>
    <w:p>
      <w:pPr>
        <w:spacing w:before="240" w:after="80"/>
      </w:pPr>
      <w:r>
        <w:rPr>
          <w:b/>
          <w:color w:val="1F3A5F"/>
          <w:sz w:val="24"/>
        </w:rPr>
        <w:t>4.3. Produits et systèmes de peinture proposés</w:t>
      </w:r>
    </w:p>
    <w:p>
      <w:r>
        <w:rPr>
          <w:b w:val="0"/>
          <w:i w:val="0"/>
          <w:sz w:val="21"/>
        </w:rPr>
        <w:t>Les systèmes de peinture proposés couvrent l'ensemble des supports rencontrés sur l'opération (plafonds, murs, boiseries, métaux ferreux et non ferreux, PVC), en cohérence avec les articles IV.6.01 à IV.6.05 du CCTP. Ils associent les gammes Beissier (préparation), Seigneurie/PPG et Caparol (impressions et finitions), et Sinto (réparation des boiseries).</w:t>
      </w:r>
    </w:p>
    <w:tbl>
      <w:tblPr>
        <w:tblStyle w:val="TableGrid"/>
        <w:tblW w:type="auto" w:w="0"/>
        <w:jc w:val="center"/>
        <w:tblLook w:firstColumn="1" w:firstRow="1" w:lastColumn="0" w:lastRow="0" w:noHBand="0" w:noVBand="1" w:val="04A0"/>
      </w:tblPr>
      <w:tblGrid>
        <w:gridCol w:w="3324"/>
        <w:gridCol w:w="3324"/>
        <w:gridCol w:w="3324"/>
      </w:tblGrid>
      <w:tr>
        <w:tc>
          <w:tcPr>
            <w:tcW w:type="dxa" w:w="2551"/>
            <w:shd w:val="clear" w:color="auto" w:fill="2E74B5"/>
          </w:tcPr>
          <w:p>
            <w:r/>
            <w:r>
              <w:rPr>
                <w:b/>
                <w:color w:val="FFFFFF"/>
                <w:sz w:val="18"/>
              </w:rPr>
              <w:t>Support / Art. CCTP</w:t>
            </w:r>
          </w:p>
        </w:tc>
        <w:tc>
          <w:tcPr>
            <w:tcW w:type="dxa" w:w="3685"/>
            <w:shd w:val="clear" w:color="auto" w:fill="2E74B5"/>
          </w:tcPr>
          <w:p>
            <w:r/>
            <w:r>
              <w:rPr>
                <w:b/>
                <w:color w:val="FFFFFF"/>
                <w:sz w:val="18"/>
              </w:rPr>
              <w:t>Impression / préparation</w:t>
            </w:r>
          </w:p>
        </w:tc>
        <w:tc>
          <w:tcPr>
            <w:tcW w:type="dxa" w:w="3118"/>
            <w:shd w:val="clear" w:color="auto" w:fill="2E74B5"/>
          </w:tcPr>
          <w:p>
            <w:r/>
            <w:r>
              <w:rPr>
                <w:b/>
                <w:color w:val="FFFFFF"/>
                <w:sz w:val="18"/>
              </w:rPr>
              <w:t>Finition</w:t>
            </w:r>
          </w:p>
        </w:tc>
      </w:tr>
      <w:tr>
        <w:tc>
          <w:tcPr>
            <w:tcW w:type="dxa" w:w="2551"/>
          </w:tcPr>
          <w:p>
            <w:r/>
            <w:r>
              <w:rPr>
                <w:sz w:val="18"/>
              </w:rPr>
              <w:t>Plafonds — IV.6.01</w:t>
            </w:r>
          </w:p>
        </w:tc>
        <w:tc>
          <w:tcPr>
            <w:tcW w:type="dxa" w:w="3685"/>
          </w:tcPr>
          <w:p>
            <w:r/>
            <w:r>
              <w:rPr>
                <w:sz w:val="18"/>
              </w:rPr>
              <w:t>Muroprim (Seigneurie), impression multi-surfaces plâtre et dérivés</w:t>
            </w:r>
          </w:p>
        </w:tc>
        <w:tc>
          <w:tcPr>
            <w:tcW w:type="dxa" w:w="3118"/>
          </w:tcPr>
          <w:p>
            <w:r/>
            <w:r>
              <w:rPr>
                <w:sz w:val="18"/>
              </w:rPr>
              <w:t>Garnysatin S2P (Seigneurie), peinture garnissante satinée glycéro</w:t>
            </w:r>
          </w:p>
        </w:tc>
      </w:tr>
      <w:tr>
        <w:tc>
          <w:tcPr>
            <w:tcW w:type="dxa" w:w="2551"/>
          </w:tcPr>
          <w:p>
            <w:r/>
            <w:r>
              <w:rPr>
                <w:sz w:val="18"/>
              </w:rPr>
              <w:t>Murs — IV.6.02</w:t>
            </w:r>
          </w:p>
        </w:tc>
        <w:tc>
          <w:tcPr>
            <w:tcW w:type="dxa" w:w="3685"/>
          </w:tcPr>
          <w:p>
            <w:r/>
            <w:r>
              <w:rPr>
                <w:sz w:val="18"/>
              </w:rPr>
              <w:t>Indeko Bio Fix (Caparol), impression pigmentée 97% biosourcée</w:t>
            </w:r>
          </w:p>
        </w:tc>
        <w:tc>
          <w:tcPr>
            <w:tcW w:type="dxa" w:w="3118"/>
          </w:tcPr>
          <w:p>
            <w:r/>
            <w:r>
              <w:rPr>
                <w:sz w:val="18"/>
              </w:rPr>
              <w:t>Indeko Satin (Caparol), peinture satinée gamme Capanature</w:t>
            </w:r>
          </w:p>
        </w:tc>
      </w:tr>
      <w:tr>
        <w:tc>
          <w:tcPr>
            <w:tcW w:type="dxa" w:w="2551"/>
          </w:tcPr>
          <w:p>
            <w:r/>
            <w:r>
              <w:rPr>
                <w:sz w:val="18"/>
              </w:rPr>
              <w:t>Boiseries — IV.6.03</w:t>
            </w:r>
          </w:p>
        </w:tc>
        <w:tc>
          <w:tcPr>
            <w:tcW w:type="dxa" w:w="3685"/>
          </w:tcPr>
          <w:p>
            <w:r/>
            <w:r>
              <w:rPr>
                <w:sz w:val="18"/>
              </w:rPr>
              <w:t>Sintobois Standard (Sinto, rebouchage) + Primwood Aqua Robust (Seigneurie, impression)</w:t>
            </w:r>
          </w:p>
        </w:tc>
        <w:tc>
          <w:tcPr>
            <w:tcW w:type="dxa" w:w="3118"/>
          </w:tcPr>
          <w:p>
            <w:r/>
            <w:r>
              <w:rPr>
                <w:sz w:val="18"/>
              </w:rPr>
              <w:t>Finition acrylique satinée Primwood Aqua Robust (2 couches)</w:t>
            </w:r>
          </w:p>
        </w:tc>
      </w:tr>
      <w:tr>
        <w:tc>
          <w:tcPr>
            <w:tcW w:type="dxa" w:w="2551"/>
          </w:tcPr>
          <w:p>
            <w:r/>
            <w:r>
              <w:rPr>
                <w:sz w:val="18"/>
              </w:rPr>
              <w:t>Métaux ferreux — IV.6.04 a)</w:t>
            </w:r>
          </w:p>
        </w:tc>
        <w:tc>
          <w:tcPr>
            <w:tcW w:type="dxa" w:w="3685"/>
          </w:tcPr>
          <w:p>
            <w:r/>
            <w:r>
              <w:rPr>
                <w:sz w:val="18"/>
              </w:rPr>
              <w:t>Freitamétal Expert (Seigneurie), primaire antirouille phosphate de zinc</w:t>
            </w:r>
          </w:p>
        </w:tc>
        <w:tc>
          <w:tcPr>
            <w:tcW w:type="dxa" w:w="3118"/>
          </w:tcPr>
          <w:p>
            <w:r/>
            <w:r>
              <w:rPr>
                <w:sz w:val="18"/>
              </w:rPr>
              <w:t>2 couches de finition type Freitacolor</w:t>
            </w:r>
          </w:p>
        </w:tc>
      </w:tr>
      <w:tr>
        <w:tc>
          <w:tcPr>
            <w:tcW w:type="dxa" w:w="2551"/>
          </w:tcPr>
          <w:p>
            <w:r/>
            <w:r>
              <w:rPr>
                <w:sz w:val="18"/>
              </w:rPr>
              <w:t>Métaux non ferreux / PVC — IV.6.04 b) / IV.6.05</w:t>
            </w:r>
          </w:p>
        </w:tc>
        <w:tc>
          <w:tcPr>
            <w:tcW w:type="dxa" w:w="3685"/>
          </w:tcPr>
          <w:p>
            <w:r/>
            <w:r>
              <w:rPr>
                <w:sz w:val="18"/>
              </w:rPr>
              <w:t>Print-ADR (Seigneurie), primaire d'accrochage acrylique</w:t>
            </w:r>
          </w:p>
        </w:tc>
        <w:tc>
          <w:tcPr>
            <w:tcW w:type="dxa" w:w="3118"/>
          </w:tcPr>
          <w:p>
            <w:r/>
            <w:r>
              <w:rPr>
                <w:sz w:val="18"/>
              </w:rPr>
              <w:t>2 couches de finition Elyopur ou Premior selon support</w:t>
            </w:r>
          </w:p>
        </w:tc>
      </w:tr>
    </w:tbl>
    <w:p/>
    <w:p>
      <w:r>
        <w:rPr>
          <w:b w:val="0"/>
          <w:i w:val="0"/>
          <w:sz w:val="21"/>
        </w:rPr>
        <w:t>Sur les plafonds à très haute exigence hygiénique (scanner, salle claire), le système Muroprim / Garnysatin S2P est appliqué en complément de la dalle Protec Air A sur les zones de jouées et retombées peintes, assurant une continuité d'aspect et de nettoyabilité entre plafond suspendu et éléments peints.</w:t>
      </w:r>
    </w:p>
    <w:p>
      <w:pPr>
        <w:spacing w:before="240" w:after="80"/>
      </w:pPr>
      <w:r>
        <w:rPr>
          <w:b/>
          <w:color w:val="1F3A5F"/>
          <w:sz w:val="24"/>
        </w:rPr>
        <w:t>4.4. Revêtements de sols souples proposés</w:t>
      </w:r>
    </w:p>
    <w:p>
      <w:r>
        <w:rPr>
          <w:b w:val="0"/>
          <w:i w:val="0"/>
          <w:sz w:val="21"/>
        </w:rPr>
        <w:t>Les revêtements de sols souples proposés sont issus de la gamme Gerflor, choisis pour leur classement UPEC et leur résistance à la glissance adaptée à chaque typologie de local, conformément à l'article IV.4 du CCTP.</w:t>
      </w:r>
    </w:p>
    <w:tbl>
      <w:tblPr>
        <w:tblStyle w:val="TableGrid"/>
        <w:tblW w:type="auto" w:w="0"/>
        <w:jc w:val="center"/>
        <w:tblLook w:firstColumn="1" w:firstRow="1" w:lastColumn="0" w:lastRow="0" w:noHBand="0" w:noVBand="1" w:val="04A0"/>
      </w:tblPr>
      <w:tblGrid>
        <w:gridCol w:w="3324"/>
        <w:gridCol w:w="3324"/>
        <w:gridCol w:w="3324"/>
      </w:tblGrid>
      <w:tr>
        <w:tc>
          <w:tcPr>
            <w:tcW w:type="dxa" w:w="3118"/>
            <w:shd w:val="clear" w:color="auto" w:fill="2E74B5"/>
          </w:tcPr>
          <w:p>
            <w:r/>
            <w:r>
              <w:rPr>
                <w:b/>
                <w:color w:val="FFFFFF"/>
                <w:sz w:val="18"/>
              </w:rPr>
              <w:t>Produit</w:t>
            </w:r>
          </w:p>
        </w:tc>
        <w:tc>
          <w:tcPr>
            <w:tcW w:type="dxa" w:w="3685"/>
            <w:shd w:val="clear" w:color="auto" w:fill="2E74B5"/>
          </w:tcPr>
          <w:p>
            <w:r/>
            <w:r>
              <w:rPr>
                <w:b/>
                <w:color w:val="FFFFFF"/>
                <w:sz w:val="18"/>
              </w:rPr>
              <w:t>Domaine d'emploi</w:t>
            </w:r>
          </w:p>
        </w:tc>
        <w:tc>
          <w:tcPr>
            <w:tcW w:type="dxa" w:w="2835"/>
            <w:shd w:val="clear" w:color="auto" w:fill="2E74B5"/>
          </w:tcPr>
          <w:p>
            <w:r/>
            <w:r>
              <w:rPr>
                <w:b/>
                <w:color w:val="FFFFFF"/>
                <w:sz w:val="18"/>
              </w:rPr>
              <w:t>Classement / performance</w:t>
            </w:r>
          </w:p>
        </w:tc>
      </w:tr>
      <w:tr>
        <w:tc>
          <w:tcPr>
            <w:tcW w:type="dxa" w:w="3118"/>
          </w:tcPr>
          <w:p>
            <w:r/>
            <w:r>
              <w:rPr>
                <w:sz w:val="18"/>
              </w:rPr>
              <w:t>Gerflor Taralay Impression Compact 43</w:t>
            </w:r>
          </w:p>
        </w:tc>
        <w:tc>
          <w:tcPr>
            <w:tcW w:type="dxa" w:w="3685"/>
          </w:tcPr>
          <w:p>
            <w:r/>
            <w:r>
              <w:rPr>
                <w:sz w:val="18"/>
              </w:rPr>
              <w:t>Locaux à fort trafic et exigence hygiénique élevée : salle scanner, couloirs techniques, salles de soins</w:t>
            </w:r>
          </w:p>
        </w:tc>
        <w:tc>
          <w:tcPr>
            <w:tcW w:type="dxa" w:w="2835"/>
          </w:tcPr>
          <w:p>
            <w:r/>
            <w:r>
              <w:rPr>
                <w:sz w:val="18"/>
              </w:rPr>
              <w:t>UPEC U4 P3 E2/3 C2, réaction au feu Bfl-s1, glissance R10, traitement bactéricide (efficacité &gt; 99%) et antiviral (99,7%)</w:t>
            </w:r>
          </w:p>
        </w:tc>
      </w:tr>
      <w:tr>
        <w:tc>
          <w:tcPr>
            <w:tcW w:type="dxa" w:w="3118"/>
          </w:tcPr>
          <w:p>
            <w:r/>
            <w:r>
              <w:rPr>
                <w:sz w:val="18"/>
              </w:rPr>
              <w:t>Gerflor Mipolam Planet</w:t>
            </w:r>
          </w:p>
        </w:tc>
        <w:tc>
          <w:tcPr>
            <w:tcW w:type="dxa" w:w="3685"/>
          </w:tcPr>
          <w:p>
            <w:r/>
            <w:r>
              <w:rPr>
                <w:sz w:val="18"/>
              </w:rPr>
              <w:t>Locaux courants : bureaux, circulations secondaires, locaux d'accueil</w:t>
            </w:r>
          </w:p>
        </w:tc>
        <w:tc>
          <w:tcPr>
            <w:tcW w:type="dxa" w:w="2835"/>
          </w:tcPr>
          <w:p>
            <w:r/>
            <w:r>
              <w:rPr>
                <w:sz w:val="18"/>
              </w:rPr>
              <w:t>UPEC U4 P3 E2/3 C2, réaction au feu Bfl-s1, glissance R9</w:t>
            </w:r>
          </w:p>
        </w:tc>
      </w:tr>
    </w:tbl>
    <w:p/>
    <w:p>
      <w:r>
        <w:rPr>
          <w:b w:val="0"/>
          <w:i w:val="0"/>
          <w:sz w:val="21"/>
        </w:rPr>
        <w:t>Le classement U4 des deux revêtements couvre l'usage intensif attendu en établissement de santé, tandis que le choix différencié R10/R9 permet d'adapter le niveau de glissance au risque spécifique de chaque local (salle scanner à circulation de brancards et fauteuils vs. locaux courants).</w:t>
      </w:r>
    </w:p>
    <w:p>
      <w:pPr>
        <w:spacing w:before="240" w:after="80"/>
      </w:pPr>
      <w:r>
        <w:rPr>
          <w:b/>
          <w:color w:val="1F3A5F"/>
          <w:sz w:val="24"/>
        </w:rPr>
        <w:t>4.5. Produits de préparation des supports, primaires, ragréages et colles</w:t>
      </w:r>
    </w:p>
    <w:p>
      <w:r>
        <w:rPr>
          <w:b w:val="0"/>
          <w:i w:val="0"/>
          <w:sz w:val="21"/>
        </w:rPr>
        <w:t>La préparation des supports avant pose des revêtements de sols souples mobilise la gamme Weber et Cegecol pour les primaires et ragréages, et la colle Uzin pour la mise en œuvre des lés.</w:t>
      </w:r>
    </w:p>
    <w:tbl>
      <w:tblPr>
        <w:tblStyle w:val="TableGrid"/>
        <w:tblW w:type="auto" w:w="0"/>
        <w:jc w:val="center"/>
        <w:tblLook w:firstColumn="1" w:firstRow="1" w:lastColumn="0" w:lastRow="0" w:noHBand="0" w:noVBand="1" w:val="04A0"/>
      </w:tblPr>
      <w:tblGrid>
        <w:gridCol w:w="3324"/>
        <w:gridCol w:w="3324"/>
        <w:gridCol w:w="3324"/>
      </w:tblGrid>
      <w:tr>
        <w:tc>
          <w:tcPr>
            <w:tcW w:type="dxa" w:w="2551"/>
            <w:shd w:val="clear" w:color="auto" w:fill="2E74B5"/>
          </w:tcPr>
          <w:p>
            <w:r/>
            <w:r>
              <w:rPr>
                <w:b/>
                <w:color w:val="FFFFFF"/>
                <w:sz w:val="18"/>
              </w:rPr>
              <w:t>Produit</w:t>
            </w:r>
          </w:p>
        </w:tc>
        <w:tc>
          <w:tcPr>
            <w:tcW w:type="dxa" w:w="1984"/>
            <w:shd w:val="clear" w:color="auto" w:fill="2E74B5"/>
          </w:tcPr>
          <w:p>
            <w:r/>
            <w:r>
              <w:rPr>
                <w:b/>
                <w:color w:val="FFFFFF"/>
                <w:sz w:val="18"/>
              </w:rPr>
              <w:t>Fabricant</w:t>
            </w:r>
          </w:p>
        </w:tc>
        <w:tc>
          <w:tcPr>
            <w:tcW w:type="dxa" w:w="4819"/>
            <w:shd w:val="clear" w:color="auto" w:fill="2E74B5"/>
          </w:tcPr>
          <w:p>
            <w:r/>
            <w:r>
              <w:rPr>
                <w:b/>
                <w:color w:val="FFFFFF"/>
                <w:sz w:val="18"/>
              </w:rPr>
              <w:t>Fonction / caractéristiques</w:t>
            </w:r>
          </w:p>
        </w:tc>
      </w:tr>
      <w:tr>
        <w:tc>
          <w:tcPr>
            <w:tcW w:type="dxa" w:w="2551"/>
          </w:tcPr>
          <w:p>
            <w:r/>
            <w:r>
              <w:rPr>
                <w:sz w:val="18"/>
              </w:rPr>
              <w:t>Weberprim RP</w:t>
            </w:r>
          </w:p>
        </w:tc>
        <w:tc>
          <w:tcPr>
            <w:tcW w:type="dxa" w:w="1984"/>
          </w:tcPr>
          <w:p>
            <w:r/>
            <w:r>
              <w:rPr>
                <w:sz w:val="18"/>
              </w:rPr>
              <w:t>Weber</w:t>
            </w:r>
          </w:p>
        </w:tc>
        <w:tc>
          <w:tcPr>
            <w:tcW w:type="dxa" w:w="4819"/>
          </w:tcPr>
          <w:p>
            <w:r/>
            <w:r>
              <w:rPr>
                <w:sz w:val="18"/>
              </w:rPr>
              <w:t>Primaire d'accrochage bouche-pores avant ragréage, classe d'émission A+</w:t>
            </w:r>
          </w:p>
        </w:tc>
      </w:tr>
      <w:tr>
        <w:tc>
          <w:tcPr>
            <w:tcW w:type="dxa" w:w="2551"/>
          </w:tcPr>
          <w:p>
            <w:r/>
            <w:r>
              <w:rPr>
                <w:sz w:val="18"/>
              </w:rPr>
              <w:t>Cegesol PE</w:t>
            </w:r>
          </w:p>
        </w:tc>
        <w:tc>
          <w:tcPr>
            <w:tcW w:type="dxa" w:w="1984"/>
          </w:tcPr>
          <w:p>
            <w:r/>
            <w:r>
              <w:rPr>
                <w:sz w:val="18"/>
              </w:rPr>
              <w:t>Cegecol</w:t>
            </w:r>
          </w:p>
        </w:tc>
        <w:tc>
          <w:tcPr>
            <w:tcW w:type="dxa" w:w="4819"/>
          </w:tcPr>
          <w:p>
            <w:r/>
            <w:r>
              <w:rPr>
                <w:sz w:val="18"/>
              </w:rPr>
              <w:t>Ragréage de préparation sur supports extérieurs/passages spécifiques</w:t>
            </w:r>
          </w:p>
        </w:tc>
      </w:tr>
      <w:tr>
        <w:tc>
          <w:tcPr>
            <w:tcW w:type="dxa" w:w="2551"/>
          </w:tcPr>
          <w:p>
            <w:r/>
            <w:r>
              <w:rPr>
                <w:sz w:val="18"/>
              </w:rPr>
              <w:t>Emulcim</w:t>
            </w:r>
          </w:p>
        </w:tc>
        <w:tc>
          <w:tcPr>
            <w:tcW w:type="dxa" w:w="1984"/>
          </w:tcPr>
          <w:p>
            <w:r/>
            <w:r>
              <w:rPr>
                <w:sz w:val="18"/>
              </w:rPr>
              <w:t>Cegecol</w:t>
            </w:r>
          </w:p>
        </w:tc>
        <w:tc>
          <w:tcPr>
            <w:tcW w:type="dxa" w:w="4819"/>
          </w:tcPr>
          <w:p>
            <w:r/>
            <w:r>
              <w:rPr>
                <w:sz w:val="18"/>
              </w:rPr>
              <w:t>Primaire/adjuvant de préparation, classe d'émission C</w:t>
            </w:r>
          </w:p>
        </w:tc>
      </w:tr>
      <w:tr>
        <w:tc>
          <w:tcPr>
            <w:tcW w:type="dxa" w:w="2551"/>
          </w:tcPr>
          <w:p>
            <w:r/>
            <w:r>
              <w:rPr>
                <w:sz w:val="18"/>
              </w:rPr>
              <w:t>Weberniv Dur+ (Nivdur S)</w:t>
            </w:r>
          </w:p>
        </w:tc>
        <w:tc>
          <w:tcPr>
            <w:tcW w:type="dxa" w:w="1984"/>
          </w:tcPr>
          <w:p>
            <w:r/>
            <w:r>
              <w:rPr>
                <w:sz w:val="18"/>
              </w:rPr>
              <w:t>Weber</w:t>
            </w:r>
          </w:p>
        </w:tc>
        <w:tc>
          <w:tcPr>
            <w:tcW w:type="dxa" w:w="4819"/>
          </w:tcPr>
          <w:p>
            <w:r/>
            <w:r>
              <w:rPr>
                <w:sz w:val="18"/>
              </w:rPr>
              <w:t>Ragréage fibré de sol, classe P4SR, classe d'émission A+, conforme NF EN 13813 (CT-C30-F7)</w:t>
            </w:r>
          </w:p>
        </w:tc>
      </w:tr>
      <w:tr>
        <w:tc>
          <w:tcPr>
            <w:tcW w:type="dxa" w:w="2551"/>
          </w:tcPr>
          <w:p>
            <w:r/>
            <w:r>
              <w:rPr>
                <w:sz w:val="18"/>
              </w:rPr>
              <w:t>Uzin KE 2000S</w:t>
            </w:r>
          </w:p>
        </w:tc>
        <w:tc>
          <w:tcPr>
            <w:tcW w:type="dxa" w:w="1984"/>
          </w:tcPr>
          <w:p>
            <w:r/>
            <w:r>
              <w:rPr>
                <w:sz w:val="18"/>
              </w:rPr>
              <w:t>Uzin</w:t>
            </w:r>
          </w:p>
        </w:tc>
        <w:tc>
          <w:tcPr>
            <w:tcW w:type="dxa" w:w="4819"/>
          </w:tcPr>
          <w:p>
            <w:r/>
            <w:r>
              <w:rPr>
                <w:sz w:val="18"/>
              </w:rPr>
              <w:t>Colle PVC hautes performances sans solvant, classement émission EC1 PLUS (GEV-EMICODE)</w:t>
            </w:r>
          </w:p>
        </w:tc>
      </w:tr>
    </w:tbl>
    <w:p/>
    <w:p>
      <w:r>
        <w:rPr>
          <w:b w:val="0"/>
          <w:i w:val="0"/>
          <w:sz w:val="21"/>
        </w:rPr>
        <w:t>Le ragréage Weberniv Dur+, de classe P4SR et de résistance CT-C30-F7, est dimensionné pour absorber les reprises de planéité liées au renfort de plancher préconisé par l'étude géotechnique GEOTEC (déficit de capacité portante identifié en zone scanner), en cohérence avec les travaux de structure du Lot 1.</w:t>
      </w:r>
    </w:p>
    <w:p>
      <w:pPr>
        <w:spacing w:before="240" w:after="80"/>
      </w:pPr>
      <w:r>
        <w:rPr>
          <w:b/>
          <w:color w:val="1F3A5F"/>
          <w:sz w:val="24"/>
        </w:rPr>
        <w:t>4.6. Accessoires, profilés et barres de seuil</w:t>
      </w:r>
    </w:p>
    <w:tbl>
      <w:tblPr>
        <w:tblStyle w:val="TableGrid"/>
        <w:tblW w:type="auto" w:w="0"/>
        <w:jc w:val="center"/>
        <w:tblLook w:firstColumn="1" w:firstRow="1" w:lastColumn="0" w:lastRow="0" w:noHBand="0" w:noVBand="1" w:val="04A0"/>
      </w:tblPr>
      <w:tblGrid>
        <w:gridCol w:w="3324"/>
        <w:gridCol w:w="3324"/>
        <w:gridCol w:w="3324"/>
      </w:tblGrid>
      <w:tr>
        <w:tc>
          <w:tcPr>
            <w:tcW w:type="dxa" w:w="2551"/>
            <w:shd w:val="clear" w:color="auto" w:fill="2E74B5"/>
          </w:tcPr>
          <w:p>
            <w:r/>
            <w:r>
              <w:rPr>
                <w:b/>
                <w:color w:val="FFFFFF"/>
                <w:sz w:val="18"/>
              </w:rPr>
              <w:t>Produit</w:t>
            </w:r>
          </w:p>
        </w:tc>
        <w:tc>
          <w:tcPr>
            <w:tcW w:type="dxa" w:w="2551"/>
            <w:shd w:val="clear" w:color="auto" w:fill="2E74B5"/>
          </w:tcPr>
          <w:p>
            <w:r/>
            <w:r>
              <w:rPr>
                <w:b/>
                <w:color w:val="FFFFFF"/>
                <w:sz w:val="18"/>
              </w:rPr>
              <w:t>Fabricant</w:t>
            </w:r>
          </w:p>
        </w:tc>
        <w:tc>
          <w:tcPr>
            <w:tcW w:type="dxa" w:w="4252"/>
            <w:shd w:val="clear" w:color="auto" w:fill="2E74B5"/>
          </w:tcPr>
          <w:p>
            <w:r/>
            <w:r>
              <w:rPr>
                <w:b/>
                <w:color w:val="FFFFFF"/>
                <w:sz w:val="18"/>
              </w:rPr>
              <w:t>Fonction</w:t>
            </w:r>
          </w:p>
        </w:tc>
      </w:tr>
      <w:tr>
        <w:tc>
          <w:tcPr>
            <w:tcW w:type="dxa" w:w="2551"/>
          </w:tcPr>
          <w:p>
            <w:r/>
            <w:r>
              <w:rPr>
                <w:sz w:val="18"/>
              </w:rPr>
              <w:t>Profilé de remontée réf. 0488</w:t>
            </w:r>
          </w:p>
        </w:tc>
        <w:tc>
          <w:tcPr>
            <w:tcW w:type="dxa" w:w="2551"/>
          </w:tcPr>
          <w:p>
            <w:r/>
            <w:r>
              <w:rPr>
                <w:sz w:val="18"/>
              </w:rPr>
              <w:t>Gerflor</w:t>
            </w:r>
          </w:p>
        </w:tc>
        <w:tc>
          <w:tcPr>
            <w:tcW w:type="dxa" w:w="4252"/>
          </w:tcPr>
          <w:p>
            <w:r/>
            <w:r>
              <w:rPr>
                <w:sz w:val="18"/>
              </w:rPr>
              <w:t>Remontée en plinthe du revêtement de sol souple en pied de mur</w:t>
            </w:r>
          </w:p>
        </w:tc>
      </w:tr>
      <w:tr>
        <w:tc>
          <w:tcPr>
            <w:tcW w:type="dxa" w:w="2551"/>
          </w:tcPr>
          <w:p>
            <w:r/>
            <w:r>
              <w:rPr>
                <w:sz w:val="18"/>
              </w:rPr>
              <w:t>Barre de seuil laiton FT019</w:t>
            </w:r>
          </w:p>
        </w:tc>
        <w:tc>
          <w:tcPr>
            <w:tcW w:type="dxa" w:w="2551"/>
          </w:tcPr>
          <w:p>
            <w:r/>
            <w:r>
              <w:rPr>
                <w:sz w:val="18"/>
              </w:rPr>
              <w:t>Dinac</w:t>
            </w:r>
          </w:p>
        </w:tc>
        <w:tc>
          <w:tcPr>
            <w:tcW w:type="dxa" w:w="4252"/>
          </w:tcPr>
          <w:p>
            <w:r/>
            <w:r>
              <w:rPr>
                <w:sz w:val="18"/>
              </w:rPr>
              <w:t>Reprise de niveau et de matériau aux jonctions de locaux et de zones à empoussièrement différencié</w:t>
            </w:r>
          </w:p>
        </w:tc>
      </w:tr>
      <w:tr>
        <w:tc>
          <w:tcPr>
            <w:tcW w:type="dxa" w:w="2551"/>
          </w:tcPr>
          <w:p>
            <w:r/>
            <w:r>
              <w:rPr>
                <w:sz w:val="18"/>
              </w:rPr>
              <w:t>Placojoint PR4</w:t>
            </w:r>
          </w:p>
        </w:tc>
        <w:tc>
          <w:tcPr>
            <w:tcW w:type="dxa" w:w="2551"/>
          </w:tcPr>
          <w:p>
            <w:r/>
            <w:r>
              <w:rPr>
                <w:sz w:val="18"/>
              </w:rPr>
              <w:t>Placo — Saint-Gobain</w:t>
            </w:r>
          </w:p>
        </w:tc>
        <w:tc>
          <w:tcPr>
            <w:tcW w:type="dxa" w:w="4252"/>
          </w:tcPr>
          <w:p>
            <w:r/>
            <w:r>
              <w:rPr>
                <w:sz w:val="18"/>
              </w:rPr>
              <w:t>Traitement des joints des jouées de plafond</w:t>
            </w:r>
          </w:p>
        </w:tc>
      </w:tr>
      <w:tr>
        <w:tc>
          <w:tcPr>
            <w:tcW w:type="dxa" w:w="2551"/>
          </w:tcPr>
          <w:p>
            <w:r/>
            <w:r>
              <w:rPr>
                <w:sz w:val="18"/>
              </w:rPr>
              <w:t>Vis TTPC 25</w:t>
            </w:r>
          </w:p>
        </w:tc>
        <w:tc>
          <w:tcPr>
            <w:tcW w:type="dxa" w:w="2551"/>
          </w:tcPr>
          <w:p>
            <w:r/>
            <w:r>
              <w:rPr>
                <w:sz w:val="18"/>
              </w:rPr>
              <w:t>Placo — Saint-Gobain</w:t>
            </w:r>
          </w:p>
        </w:tc>
        <w:tc>
          <w:tcPr>
            <w:tcW w:type="dxa" w:w="4252"/>
          </w:tcPr>
          <w:p>
            <w:r/>
            <w:r>
              <w:rPr>
                <w:sz w:val="18"/>
              </w:rPr>
              <w:t>Fixation des habillages de jouées</w:t>
            </w:r>
          </w:p>
        </w:tc>
      </w:tr>
    </w:tbl>
    <w:p/>
    <w:p>
      <w:r>
        <w:rPr>
          <w:b w:val="0"/>
          <w:i w:val="0"/>
          <w:sz w:val="21"/>
        </w:rPr>
        <w:t>Les barres de seuil Dinac sont posées à chaque changement de nature de sol et à chaque limite de zone de chantier confinée, participant à la fois à la finition et à l'étanchéité des dispositifs de confinement pendant les phases de travaux (cf. chapitre 2, §2.5 Protection des locaux).</w:t>
      </w:r>
    </w:p>
    <w:p>
      <w:pPr>
        <w:spacing w:before="240" w:after="80"/>
      </w:pPr>
      <w:r>
        <w:rPr>
          <w:b/>
          <w:color w:val="1F3A5F"/>
          <w:sz w:val="24"/>
        </w:rPr>
        <w:t>4.7. Performances techniques des produits proposés</w:t>
      </w:r>
    </w:p>
    <w:p>
      <w:r>
        <w:rPr>
          <w:b w:val="0"/>
          <w:i w:val="0"/>
          <w:sz w:val="21"/>
        </w:rPr>
        <w:t>Les performances techniques ci-dessous sont extraites des fiches techniques fabricant et attestent de l'adéquation des produits proposés aux sollicitations mécaniques, acoustiques et incendie propres à un bâtiment hospitalier en exploitation.</w:t>
      </w:r>
    </w:p>
    <w:tbl>
      <w:tblPr>
        <w:tblStyle w:val="TableGrid"/>
        <w:tblW w:type="auto" w:w="0"/>
        <w:jc w:val="center"/>
        <w:tblLook w:firstColumn="1" w:firstRow="1" w:lastColumn="0" w:lastRow="0" w:noHBand="0" w:noVBand="1" w:val="04A0"/>
      </w:tblPr>
      <w:tblGrid>
        <w:gridCol w:w="3324"/>
        <w:gridCol w:w="3324"/>
        <w:gridCol w:w="3324"/>
      </w:tblGrid>
      <w:tr>
        <w:tc>
          <w:tcPr>
            <w:tcW w:type="dxa" w:w="2551"/>
            <w:shd w:val="clear" w:color="auto" w:fill="2E74B5"/>
          </w:tcPr>
          <w:p>
            <w:r/>
            <w:r>
              <w:rPr>
                <w:b/>
                <w:color w:val="FFFFFF"/>
                <w:sz w:val="18"/>
              </w:rPr>
              <w:t>Domaine</w:t>
            </w:r>
          </w:p>
        </w:tc>
        <w:tc>
          <w:tcPr>
            <w:tcW w:type="dxa" w:w="3402"/>
            <w:shd w:val="clear" w:color="auto" w:fill="2E74B5"/>
          </w:tcPr>
          <w:p>
            <w:r/>
            <w:r>
              <w:rPr>
                <w:b/>
                <w:color w:val="FFFFFF"/>
                <w:sz w:val="18"/>
              </w:rPr>
              <w:t>Produit</w:t>
            </w:r>
          </w:p>
        </w:tc>
        <w:tc>
          <w:tcPr>
            <w:tcW w:type="dxa" w:w="3118"/>
            <w:shd w:val="clear" w:color="auto" w:fill="2E74B5"/>
          </w:tcPr>
          <w:p>
            <w:r/>
            <w:r>
              <w:rPr>
                <w:b/>
                <w:color w:val="FFFFFF"/>
                <w:sz w:val="18"/>
              </w:rPr>
              <w:t>Performance</w:t>
            </w:r>
          </w:p>
        </w:tc>
      </w:tr>
      <w:tr>
        <w:tc>
          <w:tcPr>
            <w:tcW w:type="dxa" w:w="2551"/>
          </w:tcPr>
          <w:p>
            <w:r/>
            <w:r>
              <w:rPr>
                <w:sz w:val="18"/>
              </w:rPr>
              <w:t>Réaction au feu — plafond</w:t>
            </w:r>
          </w:p>
        </w:tc>
        <w:tc>
          <w:tcPr>
            <w:tcW w:type="dxa" w:w="3402"/>
          </w:tcPr>
          <w:p>
            <w:r/>
            <w:r>
              <w:rPr>
                <w:sz w:val="18"/>
              </w:rPr>
              <w:t>Ecophon Hygiene Protec Air A / Performance A</w:t>
            </w:r>
          </w:p>
        </w:tc>
        <w:tc>
          <w:tcPr>
            <w:tcW w:type="dxa" w:w="3118"/>
          </w:tcPr>
          <w:p>
            <w:r/>
            <w:r>
              <w:rPr>
                <w:sz w:val="18"/>
              </w:rPr>
              <w:t>Euroclasse A2-s1,d0 (PV disponible sur demande)</w:t>
            </w:r>
          </w:p>
        </w:tc>
      </w:tr>
      <w:tr>
        <w:tc>
          <w:tcPr>
            <w:tcW w:type="dxa" w:w="2551"/>
          </w:tcPr>
          <w:p>
            <w:r/>
            <w:r>
              <w:rPr>
                <w:sz w:val="18"/>
              </w:rPr>
              <w:t>Réaction au feu — peinture</w:t>
            </w:r>
          </w:p>
        </w:tc>
        <w:tc>
          <w:tcPr>
            <w:tcW w:type="dxa" w:w="3402"/>
          </w:tcPr>
          <w:p>
            <w:r/>
            <w:r>
              <w:rPr>
                <w:sz w:val="18"/>
              </w:rPr>
              <w:t>Bagar Airliss G/F (Beissier)</w:t>
            </w:r>
          </w:p>
        </w:tc>
        <w:tc>
          <w:tcPr>
            <w:tcW w:type="dxa" w:w="3118"/>
          </w:tcPr>
          <w:p>
            <w:r/>
            <w:r>
              <w:rPr>
                <w:sz w:val="18"/>
              </w:rPr>
              <w:t>Euroclasse A2-s1,d0 (PV disponible sur demande)</w:t>
            </w:r>
          </w:p>
        </w:tc>
      </w:tr>
      <w:tr>
        <w:tc>
          <w:tcPr>
            <w:tcW w:type="dxa" w:w="2551"/>
          </w:tcPr>
          <w:p>
            <w:r/>
            <w:r>
              <w:rPr>
                <w:sz w:val="18"/>
              </w:rPr>
              <w:t>Réaction au feu — sol souple</w:t>
            </w:r>
          </w:p>
        </w:tc>
        <w:tc>
          <w:tcPr>
            <w:tcW w:type="dxa" w:w="3402"/>
          </w:tcPr>
          <w:p>
            <w:r/>
            <w:r>
              <w:rPr>
                <w:sz w:val="18"/>
              </w:rPr>
              <w:t>Gerflor Taralay Impression Compact 43 / Mipolam Planet</w:t>
            </w:r>
          </w:p>
        </w:tc>
        <w:tc>
          <w:tcPr>
            <w:tcW w:type="dxa" w:w="3118"/>
          </w:tcPr>
          <w:p>
            <w:r/>
            <w:r>
              <w:rPr>
                <w:sz w:val="18"/>
              </w:rPr>
              <w:t>Bfl-s1</w:t>
            </w:r>
          </w:p>
        </w:tc>
      </w:tr>
      <w:tr>
        <w:tc>
          <w:tcPr>
            <w:tcW w:type="dxa" w:w="2551"/>
          </w:tcPr>
          <w:p>
            <w:r/>
            <w:r>
              <w:rPr>
                <w:sz w:val="18"/>
              </w:rPr>
              <w:t>Acoustique — plafond</w:t>
            </w:r>
          </w:p>
        </w:tc>
        <w:tc>
          <w:tcPr>
            <w:tcW w:type="dxa" w:w="3402"/>
          </w:tcPr>
          <w:p>
            <w:r/>
            <w:r>
              <w:rPr>
                <w:sz w:val="18"/>
              </w:rPr>
              <w:t>Ecophon Hygiene Protec Air A</w:t>
            </w:r>
          </w:p>
        </w:tc>
        <w:tc>
          <w:tcPr>
            <w:tcW w:type="dxa" w:w="3118"/>
          </w:tcPr>
          <w:p>
            <w:r/>
            <w:r>
              <w:rPr>
                <w:sz w:val="18"/>
              </w:rPr>
              <w:t>Classe d'absorption B (haute performance)</w:t>
            </w:r>
          </w:p>
        </w:tc>
      </w:tr>
      <w:tr>
        <w:tc>
          <w:tcPr>
            <w:tcW w:type="dxa" w:w="2551"/>
          </w:tcPr>
          <w:p>
            <w:r/>
            <w:r>
              <w:rPr>
                <w:sz w:val="18"/>
              </w:rPr>
              <w:t>Acoustique — plafond</w:t>
            </w:r>
          </w:p>
        </w:tc>
        <w:tc>
          <w:tcPr>
            <w:tcW w:type="dxa" w:w="3402"/>
          </w:tcPr>
          <w:p>
            <w:r/>
            <w:r>
              <w:rPr>
                <w:sz w:val="18"/>
              </w:rPr>
              <w:t>Ecophon Hygiene Performance A</w:t>
            </w:r>
          </w:p>
        </w:tc>
        <w:tc>
          <w:tcPr>
            <w:tcW w:type="dxa" w:w="3118"/>
          </w:tcPr>
          <w:p>
            <w:r/>
            <w:r>
              <w:rPr>
                <w:sz w:val="18"/>
              </w:rPr>
              <w:t>Classe d'absorption A</w:t>
            </w:r>
          </w:p>
        </w:tc>
      </w:tr>
      <w:tr>
        <w:tc>
          <w:tcPr>
            <w:tcW w:type="dxa" w:w="2551"/>
          </w:tcPr>
          <w:p>
            <w:r/>
            <w:r>
              <w:rPr>
                <w:sz w:val="18"/>
              </w:rPr>
              <w:t>Étanchéité plénum</w:t>
            </w:r>
          </w:p>
        </w:tc>
        <w:tc>
          <w:tcPr>
            <w:tcW w:type="dxa" w:w="3402"/>
          </w:tcPr>
          <w:p>
            <w:r/>
            <w:r>
              <w:rPr>
                <w:sz w:val="18"/>
              </w:rPr>
              <w:t>Ecophon Hygiene Protec Air A</w:t>
            </w:r>
          </w:p>
        </w:tc>
        <w:tc>
          <w:tcPr>
            <w:tcW w:type="dxa" w:w="3118"/>
          </w:tcPr>
          <w:p>
            <w:r/>
            <w:r>
              <w:rPr>
                <w:sz w:val="18"/>
              </w:rPr>
              <w:t>±50 Pa, essai selon EN ISO 9972:2015</w:t>
            </w:r>
          </w:p>
        </w:tc>
      </w:tr>
      <w:tr>
        <w:tc>
          <w:tcPr>
            <w:tcW w:type="dxa" w:w="2551"/>
          </w:tcPr>
          <w:p>
            <w:r/>
            <w:r>
              <w:rPr>
                <w:sz w:val="18"/>
              </w:rPr>
              <w:t>Glissance — sol souple</w:t>
            </w:r>
          </w:p>
        </w:tc>
        <w:tc>
          <w:tcPr>
            <w:tcW w:type="dxa" w:w="3402"/>
          </w:tcPr>
          <w:p>
            <w:r/>
            <w:r>
              <w:rPr>
                <w:sz w:val="18"/>
              </w:rPr>
              <w:t>Gerflor Taralay Impression Compact 43</w:t>
            </w:r>
          </w:p>
        </w:tc>
        <w:tc>
          <w:tcPr>
            <w:tcW w:type="dxa" w:w="3118"/>
          </w:tcPr>
          <w:p>
            <w:r/>
            <w:r>
              <w:rPr>
                <w:sz w:val="18"/>
              </w:rPr>
              <w:t>R10</w:t>
            </w:r>
          </w:p>
        </w:tc>
      </w:tr>
      <w:tr>
        <w:tc>
          <w:tcPr>
            <w:tcW w:type="dxa" w:w="2551"/>
          </w:tcPr>
          <w:p>
            <w:r/>
            <w:r>
              <w:rPr>
                <w:sz w:val="18"/>
              </w:rPr>
              <w:t>Glissance — sol souple</w:t>
            </w:r>
          </w:p>
        </w:tc>
        <w:tc>
          <w:tcPr>
            <w:tcW w:type="dxa" w:w="3402"/>
          </w:tcPr>
          <w:p>
            <w:r/>
            <w:r>
              <w:rPr>
                <w:sz w:val="18"/>
              </w:rPr>
              <w:t>Gerflor Mipolam Planet</w:t>
            </w:r>
          </w:p>
        </w:tc>
        <w:tc>
          <w:tcPr>
            <w:tcW w:type="dxa" w:w="3118"/>
          </w:tcPr>
          <w:p>
            <w:r/>
            <w:r>
              <w:rPr>
                <w:sz w:val="18"/>
              </w:rPr>
              <w:t>R9</w:t>
            </w:r>
          </w:p>
        </w:tc>
      </w:tr>
      <w:tr>
        <w:tc>
          <w:tcPr>
            <w:tcW w:type="dxa" w:w="2551"/>
          </w:tcPr>
          <w:p>
            <w:r/>
            <w:r>
              <w:rPr>
                <w:sz w:val="18"/>
              </w:rPr>
              <w:t>Classement UPEC — sol souple</w:t>
            </w:r>
          </w:p>
        </w:tc>
        <w:tc>
          <w:tcPr>
            <w:tcW w:type="dxa" w:w="3402"/>
          </w:tcPr>
          <w:p>
            <w:r/>
            <w:r>
              <w:rPr>
                <w:sz w:val="18"/>
              </w:rPr>
              <w:t>Gerflor Taralay Impression Compact 43 / Mipolam Planet</w:t>
            </w:r>
          </w:p>
        </w:tc>
        <w:tc>
          <w:tcPr>
            <w:tcW w:type="dxa" w:w="3118"/>
          </w:tcPr>
          <w:p>
            <w:r/>
            <w:r>
              <w:rPr>
                <w:sz w:val="18"/>
              </w:rPr>
              <w:t>U4 P3 E2/3 C2</w:t>
            </w:r>
          </w:p>
        </w:tc>
      </w:tr>
      <w:tr>
        <w:tc>
          <w:tcPr>
            <w:tcW w:type="dxa" w:w="2551"/>
          </w:tcPr>
          <w:p>
            <w:r/>
            <w:r>
              <w:rPr>
                <w:sz w:val="18"/>
              </w:rPr>
              <w:t>Résistance mécanique — ragréage sol</w:t>
            </w:r>
          </w:p>
        </w:tc>
        <w:tc>
          <w:tcPr>
            <w:tcW w:type="dxa" w:w="3402"/>
          </w:tcPr>
          <w:p>
            <w:r/>
            <w:r>
              <w:rPr>
                <w:sz w:val="18"/>
              </w:rPr>
              <w:t>Weberniv Dur+ (Nivdur S)</w:t>
            </w:r>
          </w:p>
        </w:tc>
        <w:tc>
          <w:tcPr>
            <w:tcW w:type="dxa" w:w="3118"/>
          </w:tcPr>
          <w:p>
            <w:r/>
            <w:r>
              <w:rPr>
                <w:sz w:val="18"/>
              </w:rPr>
              <w:t>NF EN 13813 — CT-C30-F7, classe P4SR</w:t>
            </w:r>
          </w:p>
        </w:tc>
      </w:tr>
      <w:tr>
        <w:tc>
          <w:tcPr>
            <w:tcW w:type="dxa" w:w="2551"/>
          </w:tcPr>
          <w:p>
            <w:r/>
            <w:r>
              <w:rPr>
                <w:sz w:val="18"/>
              </w:rPr>
              <w:t>Colle sol souple</w:t>
            </w:r>
          </w:p>
        </w:tc>
        <w:tc>
          <w:tcPr>
            <w:tcW w:type="dxa" w:w="3402"/>
          </w:tcPr>
          <w:p>
            <w:r/>
            <w:r>
              <w:rPr>
                <w:sz w:val="18"/>
              </w:rPr>
              <w:t>Uzin KE 2000S</w:t>
            </w:r>
          </w:p>
        </w:tc>
        <w:tc>
          <w:tcPr>
            <w:tcW w:type="dxa" w:w="3118"/>
          </w:tcPr>
          <w:p>
            <w:r/>
            <w:r>
              <w:rPr>
                <w:sz w:val="18"/>
              </w:rPr>
              <w:t>Sans solvant, hautes performances mécaniques, EC1 PLUS</w:t>
            </w:r>
          </w:p>
        </w:tc>
      </w:tr>
      <w:tr>
        <w:tc>
          <w:tcPr>
            <w:tcW w:type="dxa" w:w="2551"/>
          </w:tcPr>
          <w:p>
            <w:r/>
            <w:r>
              <w:rPr>
                <w:sz w:val="18"/>
              </w:rPr>
              <w:t>Résistance à l'abrasion — peinture murs</w:t>
            </w:r>
          </w:p>
        </w:tc>
        <w:tc>
          <w:tcPr>
            <w:tcW w:type="dxa" w:w="3402"/>
          </w:tcPr>
          <w:p>
            <w:r/>
            <w:r>
              <w:rPr>
                <w:sz w:val="18"/>
              </w:rPr>
              <w:t>Indeko Satin (Caparol)</w:t>
            </w:r>
          </w:p>
        </w:tc>
        <w:tc>
          <w:tcPr>
            <w:tcW w:type="dxa" w:w="3118"/>
          </w:tcPr>
          <w:p>
            <w:r/>
            <w:r>
              <w:rPr>
                <w:sz w:val="18"/>
              </w:rPr>
              <w:t>Classe 1 (NF EN 13300), pouvoir opacifiant classe 2</w:t>
            </w:r>
          </w:p>
        </w:tc>
      </w:tr>
      <w:tr>
        <w:tc>
          <w:tcPr>
            <w:tcW w:type="dxa" w:w="2551"/>
          </w:tcPr>
          <w:p>
            <w:r/>
            <w:r>
              <w:rPr>
                <w:sz w:val="18"/>
              </w:rPr>
              <w:t>Antibactérien / antiviral — sol souple</w:t>
            </w:r>
          </w:p>
        </w:tc>
        <w:tc>
          <w:tcPr>
            <w:tcW w:type="dxa" w:w="3402"/>
          </w:tcPr>
          <w:p>
            <w:r/>
            <w:r>
              <w:rPr>
                <w:sz w:val="18"/>
              </w:rPr>
              <w:t>Gerflor Taralay Impression Compact 43</w:t>
            </w:r>
          </w:p>
        </w:tc>
        <w:tc>
          <w:tcPr>
            <w:tcW w:type="dxa" w:w="3118"/>
          </w:tcPr>
          <w:p>
            <w:r/>
            <w:r>
              <w:rPr>
                <w:sz w:val="18"/>
              </w:rPr>
              <w:t>Efficacité bactéricide &gt; 99%, antivirale 99,7%</w:t>
            </w:r>
          </w:p>
        </w:tc>
      </w:tr>
    </w:tbl>
    <w:p/>
    <w:p>
      <w:pPr>
        <w:spacing w:before="240" w:after="80"/>
      </w:pPr>
      <w:r>
        <w:rPr>
          <w:b/>
          <w:color w:val="1F3A5F"/>
          <w:sz w:val="24"/>
        </w:rPr>
        <w:t>4.8. Performances sanitaires et environnementales</w:t>
      </w:r>
    </w:p>
    <w:p>
      <w:r>
        <w:rPr>
          <w:b w:val="0"/>
          <w:i w:val="0"/>
          <w:sz w:val="21"/>
        </w:rPr>
        <w:t>L'ensemble des produits mis en œuvre présente une classe d'émission dans l'air intérieur A+ (la plus exigeante de l'étiquetage réglementaire français), condition indispensable dans un établissement de santé occupé où les personnels et patients sont exposés en continu.</w:t>
      </w:r>
    </w:p>
    <w:p>
      <w:pPr>
        <w:spacing w:before="160" w:after="60"/>
      </w:pPr>
      <w:r>
        <w:rPr>
          <w:b/>
          <w:i/>
          <w:color w:val="2E74B5"/>
          <w:sz w:val="21"/>
        </w:rPr>
        <w:t>Émissions dans l'air intérieur (COV)</w:t>
      </w:r>
    </w:p>
    <w:tbl>
      <w:tblPr>
        <w:tblStyle w:val="TableGrid"/>
        <w:tblW w:type="auto" w:w="0"/>
        <w:jc w:val="center"/>
        <w:tblLook w:firstColumn="1" w:firstRow="1" w:lastColumn="0" w:lastRow="0" w:noHBand="0" w:noVBand="1" w:val="04A0"/>
      </w:tblPr>
      <w:tblGrid>
        <w:gridCol w:w="3324"/>
        <w:gridCol w:w="3324"/>
        <w:gridCol w:w="3324"/>
      </w:tblGrid>
      <w:tr>
        <w:tc>
          <w:tcPr>
            <w:tcW w:type="dxa" w:w="3402"/>
            <w:shd w:val="clear" w:color="auto" w:fill="2E74B5"/>
          </w:tcPr>
          <w:p>
            <w:r/>
            <w:r>
              <w:rPr>
                <w:b/>
                <w:color w:val="FFFFFF"/>
                <w:sz w:val="18"/>
              </w:rPr>
              <w:t>Produit</w:t>
            </w:r>
          </w:p>
        </w:tc>
        <w:tc>
          <w:tcPr>
            <w:tcW w:type="dxa" w:w="2835"/>
            <w:shd w:val="clear" w:color="auto" w:fill="2E74B5"/>
          </w:tcPr>
          <w:p>
            <w:r/>
            <w:r>
              <w:rPr>
                <w:b/>
                <w:color w:val="FFFFFF"/>
                <w:sz w:val="18"/>
              </w:rPr>
              <w:t>Classe d'émission</w:t>
            </w:r>
          </w:p>
        </w:tc>
        <w:tc>
          <w:tcPr>
            <w:tcW w:type="dxa" w:w="2835"/>
            <w:shd w:val="clear" w:color="auto" w:fill="2E74B5"/>
          </w:tcPr>
          <w:p>
            <w:r/>
            <w:r>
              <w:rPr>
                <w:b/>
                <w:color w:val="FFFFFF"/>
                <w:sz w:val="18"/>
              </w:rPr>
              <w:t>Teneur en COV</w:t>
            </w:r>
          </w:p>
        </w:tc>
      </w:tr>
      <w:tr>
        <w:tc>
          <w:tcPr>
            <w:tcW w:type="dxa" w:w="3402"/>
          </w:tcPr>
          <w:p>
            <w:r/>
            <w:r>
              <w:rPr>
                <w:sz w:val="18"/>
              </w:rPr>
              <w:t>Ecophon Hygiene Protec Air A / Performance A</w:t>
            </w:r>
          </w:p>
        </w:tc>
        <w:tc>
          <w:tcPr>
            <w:tcW w:type="dxa" w:w="2835"/>
          </w:tcPr>
          <w:p>
            <w:r/>
            <w:r>
              <w:rPr>
                <w:sz w:val="18"/>
              </w:rPr>
              <w:t>A+ (Eurofins Indoor Air Comfort Gold)</w:t>
            </w:r>
          </w:p>
        </w:tc>
        <w:tc>
          <w:tcPr>
            <w:tcW w:type="dxa" w:w="2835"/>
          </w:tcPr>
          <w:p>
            <w:r/>
            <w:r>
              <w:rPr>
                <w:sz w:val="18"/>
              </w:rPr>
              <w:t>Très faibles émissions</w:t>
            </w:r>
          </w:p>
        </w:tc>
      </w:tr>
      <w:tr>
        <w:tc>
          <w:tcPr>
            <w:tcW w:type="dxa" w:w="3402"/>
          </w:tcPr>
          <w:p>
            <w:r/>
            <w:r>
              <w:rPr>
                <w:sz w:val="18"/>
              </w:rPr>
              <w:t>Bagar Airliss G (Beissier)</w:t>
            </w:r>
          </w:p>
        </w:tc>
        <w:tc>
          <w:tcPr>
            <w:tcW w:type="dxa" w:w="2835"/>
          </w:tcPr>
          <w:p>
            <w:r/>
            <w:r>
              <w:rPr>
                <w:sz w:val="18"/>
              </w:rPr>
              <w:t>A+</w:t>
            </w:r>
          </w:p>
        </w:tc>
        <w:tc>
          <w:tcPr>
            <w:tcW w:type="dxa" w:w="2835"/>
          </w:tcPr>
          <w:p>
            <w:r/>
            <w:r>
              <w:rPr>
                <w:sz w:val="18"/>
              </w:rPr>
              <w:t>≤ 1 g/L PAE</w:t>
            </w:r>
          </w:p>
        </w:tc>
      </w:tr>
      <w:tr>
        <w:tc>
          <w:tcPr>
            <w:tcW w:type="dxa" w:w="3402"/>
          </w:tcPr>
          <w:p>
            <w:r/>
            <w:r>
              <w:rPr>
                <w:sz w:val="18"/>
              </w:rPr>
              <w:t>Bagar Airliss F (Beissier)</w:t>
            </w:r>
          </w:p>
        </w:tc>
        <w:tc>
          <w:tcPr>
            <w:tcW w:type="dxa" w:w="2835"/>
          </w:tcPr>
          <w:p>
            <w:r/>
            <w:r>
              <w:rPr>
                <w:sz w:val="18"/>
              </w:rPr>
              <w:t>A+</w:t>
            </w:r>
          </w:p>
        </w:tc>
        <w:tc>
          <w:tcPr>
            <w:tcW w:type="dxa" w:w="2835"/>
          </w:tcPr>
          <w:p>
            <w:r/>
            <w:r>
              <w:rPr>
                <w:sz w:val="18"/>
              </w:rPr>
              <w:t>≤ 1 g/L PAE</w:t>
            </w:r>
          </w:p>
        </w:tc>
      </w:tr>
      <w:tr>
        <w:tc>
          <w:tcPr>
            <w:tcW w:type="dxa" w:w="3402"/>
          </w:tcPr>
          <w:p>
            <w:r/>
            <w:r>
              <w:rPr>
                <w:sz w:val="18"/>
              </w:rPr>
              <w:t>Muroprim (Seigneurie)</w:t>
            </w:r>
          </w:p>
        </w:tc>
        <w:tc>
          <w:tcPr>
            <w:tcW w:type="dxa" w:w="2835"/>
          </w:tcPr>
          <w:p>
            <w:r/>
            <w:r>
              <w:rPr>
                <w:sz w:val="18"/>
              </w:rPr>
              <w:t>A+</w:t>
            </w:r>
          </w:p>
        </w:tc>
        <w:tc>
          <w:tcPr>
            <w:tcW w:type="dxa" w:w="2835"/>
          </w:tcPr>
          <w:p>
            <w:r/>
            <w:r>
              <w:rPr>
                <w:sz w:val="18"/>
              </w:rPr>
              <w:t>≤ 1 g/L (cat. A/g : 30 g/L max UE)</w:t>
            </w:r>
          </w:p>
        </w:tc>
      </w:tr>
      <w:tr>
        <w:tc>
          <w:tcPr>
            <w:tcW w:type="dxa" w:w="3402"/>
          </w:tcPr>
          <w:p>
            <w:r/>
            <w:r>
              <w:rPr>
                <w:sz w:val="18"/>
              </w:rPr>
              <w:t>Indeko Bio Fix (Caparol)</w:t>
            </w:r>
          </w:p>
        </w:tc>
        <w:tc>
          <w:tcPr>
            <w:tcW w:type="dxa" w:w="2835"/>
          </w:tcPr>
          <w:p>
            <w:r/>
            <w:r>
              <w:rPr>
                <w:sz w:val="18"/>
              </w:rPr>
              <w:t>A+</w:t>
            </w:r>
          </w:p>
        </w:tc>
        <w:tc>
          <w:tcPr>
            <w:tcW w:type="dxa" w:w="2835"/>
          </w:tcPr>
          <w:p>
            <w:r/>
            <w:r>
              <w:rPr>
                <w:sz w:val="18"/>
              </w:rPr>
              <w:t>&lt; 1 g/L, conforme protocole ANSES (rapport Eurofins n°392-2023-00279702)</w:t>
            </w:r>
          </w:p>
        </w:tc>
      </w:tr>
      <w:tr>
        <w:tc>
          <w:tcPr>
            <w:tcW w:type="dxa" w:w="3402"/>
          </w:tcPr>
          <w:p>
            <w:r/>
            <w:r>
              <w:rPr>
                <w:sz w:val="18"/>
              </w:rPr>
              <w:t>Indeko Satin (Caparol)</w:t>
            </w:r>
          </w:p>
        </w:tc>
        <w:tc>
          <w:tcPr>
            <w:tcW w:type="dxa" w:w="2835"/>
          </w:tcPr>
          <w:p>
            <w:r/>
            <w:r>
              <w:rPr>
                <w:sz w:val="18"/>
              </w:rPr>
              <w:t>A+</w:t>
            </w:r>
          </w:p>
        </w:tc>
        <w:tc>
          <w:tcPr>
            <w:tcW w:type="dxa" w:w="2835"/>
          </w:tcPr>
          <w:p>
            <w:r/>
            <w:r>
              <w:rPr>
                <w:sz w:val="18"/>
              </w:rPr>
              <w:t>&lt; 1 g/L (cat. A/a : 30 g/L max UE), conforme protocole AFSSET/ANSES</w:t>
            </w:r>
          </w:p>
        </w:tc>
      </w:tr>
      <w:tr>
        <w:tc>
          <w:tcPr>
            <w:tcW w:type="dxa" w:w="3402"/>
          </w:tcPr>
          <w:p>
            <w:r/>
            <w:r>
              <w:rPr>
                <w:sz w:val="18"/>
              </w:rPr>
              <w:t>Primwood Aqua Robust (Seigneurie)</w:t>
            </w:r>
          </w:p>
        </w:tc>
        <w:tc>
          <w:tcPr>
            <w:tcW w:type="dxa" w:w="2835"/>
          </w:tcPr>
          <w:p>
            <w:r/>
            <w:r>
              <w:rPr>
                <w:sz w:val="18"/>
              </w:rPr>
              <w:t>A+</w:t>
            </w:r>
          </w:p>
        </w:tc>
        <w:tc>
          <w:tcPr>
            <w:tcW w:type="dxa" w:w="2835"/>
          </w:tcPr>
          <w:p>
            <w:r/>
            <w:r>
              <w:rPr>
                <w:sz w:val="18"/>
              </w:rPr>
              <w:t>max 130 g/L (cat. A/d)</w:t>
            </w:r>
          </w:p>
        </w:tc>
      </w:tr>
      <w:tr>
        <w:tc>
          <w:tcPr>
            <w:tcW w:type="dxa" w:w="3402"/>
          </w:tcPr>
          <w:p>
            <w:r/>
            <w:r>
              <w:rPr>
                <w:sz w:val="18"/>
              </w:rPr>
              <w:t>Freitamétal Expert (Seigneurie)</w:t>
            </w:r>
          </w:p>
        </w:tc>
        <w:tc>
          <w:tcPr>
            <w:tcW w:type="dxa" w:w="2835"/>
          </w:tcPr>
          <w:p>
            <w:r/>
            <w:r>
              <w:rPr>
                <w:sz w:val="18"/>
              </w:rPr>
              <w:t>A+</w:t>
            </w:r>
          </w:p>
        </w:tc>
        <w:tc>
          <w:tcPr>
            <w:tcW w:type="dxa" w:w="2835"/>
          </w:tcPr>
          <w:p>
            <w:r/>
            <w:r>
              <w:rPr>
                <w:sz w:val="18"/>
              </w:rPr>
              <w:t>max 500 g/L (cat. A/i), 182 g/L sans dilution</w:t>
            </w:r>
          </w:p>
        </w:tc>
      </w:tr>
      <w:tr>
        <w:tc>
          <w:tcPr>
            <w:tcW w:type="dxa" w:w="3402"/>
          </w:tcPr>
          <w:p>
            <w:r/>
            <w:r>
              <w:rPr>
                <w:sz w:val="18"/>
              </w:rPr>
              <w:t>Print-ADR (Seigneurie)</w:t>
            </w:r>
          </w:p>
        </w:tc>
        <w:tc>
          <w:tcPr>
            <w:tcW w:type="dxa" w:w="2835"/>
          </w:tcPr>
          <w:p>
            <w:r/>
            <w:r>
              <w:rPr>
                <w:sz w:val="18"/>
              </w:rPr>
              <w:t>A+</w:t>
            </w:r>
          </w:p>
        </w:tc>
        <w:tc>
          <w:tcPr>
            <w:tcW w:type="dxa" w:w="2835"/>
          </w:tcPr>
          <w:p>
            <w:r/>
            <w:r>
              <w:rPr>
                <w:sz w:val="18"/>
              </w:rPr>
              <w:t>max 140 g/L (cat. A/i), 120 g/L max</w:t>
            </w:r>
          </w:p>
        </w:tc>
      </w:tr>
      <w:tr>
        <w:tc>
          <w:tcPr>
            <w:tcW w:type="dxa" w:w="3402"/>
          </w:tcPr>
          <w:p>
            <w:r/>
            <w:r>
              <w:rPr>
                <w:sz w:val="18"/>
              </w:rPr>
              <w:t>Garnysatin S2P (Seigneurie)</w:t>
            </w:r>
          </w:p>
        </w:tc>
        <w:tc>
          <w:tcPr>
            <w:tcW w:type="dxa" w:w="2835"/>
          </w:tcPr>
          <w:p>
            <w:r/>
            <w:r>
              <w:rPr>
                <w:sz w:val="18"/>
              </w:rPr>
              <w:t>A+</w:t>
            </w:r>
          </w:p>
        </w:tc>
        <w:tc>
          <w:tcPr>
            <w:tcW w:type="dxa" w:w="2835"/>
          </w:tcPr>
          <w:p>
            <w:r/>
            <w:r>
              <w:rPr>
                <w:sz w:val="18"/>
              </w:rPr>
              <w:t>max 300 g/L (cat. A/d)</w:t>
            </w:r>
          </w:p>
        </w:tc>
      </w:tr>
      <w:tr>
        <w:tc>
          <w:tcPr>
            <w:tcW w:type="dxa" w:w="3402"/>
          </w:tcPr>
          <w:p>
            <w:r/>
            <w:r>
              <w:rPr>
                <w:sz w:val="18"/>
              </w:rPr>
              <w:t>Weberprim RP / Weberniv Dur+ (Weber)</w:t>
            </w:r>
          </w:p>
        </w:tc>
        <w:tc>
          <w:tcPr>
            <w:tcW w:type="dxa" w:w="2835"/>
          </w:tcPr>
          <w:p>
            <w:r/>
            <w:r>
              <w:rPr>
                <w:sz w:val="18"/>
              </w:rPr>
              <w:t>A+</w:t>
            </w:r>
          </w:p>
        </w:tc>
        <w:tc>
          <w:tcPr>
            <w:tcW w:type="dxa" w:w="2835"/>
          </w:tcPr>
          <w:p>
            <w:r/>
            <w:r>
              <w:rPr>
                <w:sz w:val="18"/>
              </w:rPr>
              <w:t>Très faibles émissions</w:t>
            </w:r>
          </w:p>
        </w:tc>
      </w:tr>
      <w:tr>
        <w:tc>
          <w:tcPr>
            <w:tcW w:type="dxa" w:w="3402"/>
          </w:tcPr>
          <w:p>
            <w:r/>
            <w:r>
              <w:rPr>
                <w:sz w:val="18"/>
              </w:rPr>
              <w:t>Emulcim (Cegecol)</w:t>
            </w:r>
          </w:p>
        </w:tc>
        <w:tc>
          <w:tcPr>
            <w:tcW w:type="dxa" w:w="2835"/>
          </w:tcPr>
          <w:p>
            <w:r/>
            <w:r>
              <w:rPr>
                <w:sz w:val="18"/>
              </w:rPr>
              <w:t>Classe C</w:t>
            </w:r>
          </w:p>
        </w:tc>
        <w:tc>
          <w:tcPr>
            <w:tcW w:type="dxa" w:w="2835"/>
          </w:tcPr>
          <w:p>
            <w:r/>
            <w:r>
              <w:rPr>
                <w:sz w:val="18"/>
              </w:rPr>
              <w:t>Produit de préparation, usage non finition</w:t>
            </w:r>
          </w:p>
        </w:tc>
      </w:tr>
      <w:tr>
        <w:tc>
          <w:tcPr>
            <w:tcW w:type="dxa" w:w="3402"/>
          </w:tcPr>
          <w:p>
            <w:r/>
            <w:r>
              <w:rPr>
                <w:sz w:val="18"/>
              </w:rPr>
              <w:t>Uzin KE 2000S</w:t>
            </w:r>
          </w:p>
        </w:tc>
        <w:tc>
          <w:tcPr>
            <w:tcW w:type="dxa" w:w="2835"/>
          </w:tcPr>
          <w:p>
            <w:r/>
            <w:r>
              <w:rPr>
                <w:sz w:val="18"/>
              </w:rPr>
              <w:t>EC1 PLUS (GEV-EMICODE)</w:t>
            </w:r>
          </w:p>
        </w:tc>
        <w:tc>
          <w:tcPr>
            <w:tcW w:type="dxa" w:w="2835"/>
          </w:tcPr>
          <w:p>
            <w:r/>
            <w:r>
              <w:rPr>
                <w:sz w:val="18"/>
              </w:rPr>
              <w:t>Sans solvant</w:t>
            </w:r>
          </w:p>
        </w:tc>
      </w:tr>
    </w:tbl>
    <w:p/>
    <w:p>
      <w:pPr>
        <w:spacing w:before="160" w:after="60"/>
      </w:pPr>
      <w:r>
        <w:rPr>
          <w:b/>
          <w:i/>
          <w:color w:val="2E74B5"/>
          <w:sz w:val="21"/>
        </w:rPr>
        <w:t>Autres indicateurs environnementaux</w:t>
      </w:r>
    </w:p>
    <w:tbl>
      <w:tblPr>
        <w:tblStyle w:val="TableGrid"/>
        <w:tblW w:type="auto" w:w="0"/>
        <w:jc w:val="center"/>
        <w:tblLook w:firstColumn="1" w:firstRow="1" w:lastColumn="0" w:lastRow="0" w:noHBand="0" w:noVBand="1" w:val="04A0"/>
      </w:tblPr>
      <w:tblGrid>
        <w:gridCol w:w="3324"/>
        <w:gridCol w:w="3324"/>
        <w:gridCol w:w="3324"/>
      </w:tblGrid>
      <w:tr>
        <w:tc>
          <w:tcPr>
            <w:tcW w:type="dxa" w:w="3118"/>
            <w:shd w:val="clear" w:color="auto" w:fill="2E74B5"/>
          </w:tcPr>
          <w:p>
            <w:r/>
            <w:r>
              <w:rPr>
                <w:b/>
                <w:color w:val="FFFFFF"/>
                <w:sz w:val="18"/>
              </w:rPr>
              <w:t>Indicateur</w:t>
            </w:r>
          </w:p>
        </w:tc>
        <w:tc>
          <w:tcPr>
            <w:tcW w:type="dxa" w:w="3685"/>
            <w:shd w:val="clear" w:color="auto" w:fill="2E74B5"/>
          </w:tcPr>
          <w:p>
            <w:r/>
            <w:r>
              <w:rPr>
                <w:b/>
                <w:color w:val="FFFFFF"/>
                <w:sz w:val="18"/>
              </w:rPr>
              <w:t>Produit(s) concerné(s)</w:t>
            </w:r>
          </w:p>
        </w:tc>
        <w:tc>
          <w:tcPr>
            <w:tcW w:type="dxa" w:w="2268"/>
            <w:shd w:val="clear" w:color="auto" w:fill="2E74B5"/>
          </w:tcPr>
          <w:p>
            <w:r/>
            <w:r>
              <w:rPr>
                <w:b/>
                <w:color w:val="FFFFFF"/>
                <w:sz w:val="18"/>
              </w:rPr>
              <w:t>Donnée</w:t>
            </w:r>
          </w:p>
        </w:tc>
      </w:tr>
      <w:tr>
        <w:tc>
          <w:tcPr>
            <w:tcW w:type="dxa" w:w="3118"/>
          </w:tcPr>
          <w:p>
            <w:r/>
            <w:r>
              <w:rPr>
                <w:sz w:val="18"/>
              </w:rPr>
              <w:t>Contenu recyclé</w:t>
            </w:r>
          </w:p>
        </w:tc>
        <w:tc>
          <w:tcPr>
            <w:tcW w:type="dxa" w:w="3685"/>
          </w:tcPr>
          <w:p>
            <w:r/>
            <w:r>
              <w:rPr>
                <w:sz w:val="18"/>
              </w:rPr>
              <w:t>Ecophon Hygiene Performance A</w:t>
            </w:r>
          </w:p>
        </w:tc>
        <w:tc>
          <w:tcPr>
            <w:tcW w:type="dxa" w:w="2268"/>
          </w:tcPr>
          <w:p>
            <w:r/>
            <w:r>
              <w:rPr>
                <w:sz w:val="18"/>
              </w:rPr>
              <w:t>47% de matières recyclées</w:t>
            </w:r>
          </w:p>
        </w:tc>
      </w:tr>
      <w:tr>
        <w:tc>
          <w:tcPr>
            <w:tcW w:type="dxa" w:w="3118"/>
          </w:tcPr>
          <w:p>
            <w:r/>
            <w:r>
              <w:rPr>
                <w:sz w:val="18"/>
              </w:rPr>
              <w:t>Contenu recyclé</w:t>
            </w:r>
          </w:p>
        </w:tc>
        <w:tc>
          <w:tcPr>
            <w:tcW w:type="dxa" w:w="3685"/>
          </w:tcPr>
          <w:p>
            <w:r/>
            <w:r>
              <w:rPr>
                <w:sz w:val="18"/>
              </w:rPr>
              <w:t>Ecophon Hygiene Protec Air A</w:t>
            </w:r>
          </w:p>
        </w:tc>
        <w:tc>
          <w:tcPr>
            <w:tcW w:type="dxa" w:w="2268"/>
          </w:tcPr>
          <w:p>
            <w:r/>
            <w:r>
              <w:rPr>
                <w:sz w:val="18"/>
              </w:rPr>
              <w:t>38% de matières recyclées</w:t>
            </w:r>
          </w:p>
        </w:tc>
      </w:tr>
      <w:tr>
        <w:tc>
          <w:tcPr>
            <w:tcW w:type="dxa" w:w="3118"/>
          </w:tcPr>
          <w:p>
            <w:r/>
            <w:r>
              <w:rPr>
                <w:sz w:val="18"/>
              </w:rPr>
              <w:t>Empreinte carbone (FDES)</w:t>
            </w:r>
          </w:p>
        </w:tc>
        <w:tc>
          <w:tcPr>
            <w:tcW w:type="dxa" w:w="3685"/>
          </w:tcPr>
          <w:p>
            <w:r/>
            <w:r>
              <w:rPr>
                <w:sz w:val="18"/>
              </w:rPr>
              <w:t>Indeko Bio Fix (Caparol)</w:t>
            </w:r>
          </w:p>
        </w:tc>
        <w:tc>
          <w:tcPr>
            <w:tcW w:type="dxa" w:w="2268"/>
          </w:tcPr>
          <w:p>
            <w:r/>
            <w:r>
              <w:rPr>
                <w:sz w:val="18"/>
              </w:rPr>
              <w:t>235 g CO2 eq./m²/couche</w:t>
            </w:r>
          </w:p>
        </w:tc>
      </w:tr>
      <w:tr>
        <w:tc>
          <w:tcPr>
            <w:tcW w:type="dxa" w:w="3118"/>
          </w:tcPr>
          <w:p>
            <w:r/>
            <w:r>
              <w:rPr>
                <w:sz w:val="18"/>
              </w:rPr>
              <w:t>Empreinte carbone (FDES)</w:t>
            </w:r>
          </w:p>
        </w:tc>
        <w:tc>
          <w:tcPr>
            <w:tcW w:type="dxa" w:w="3685"/>
          </w:tcPr>
          <w:p>
            <w:r/>
            <w:r>
              <w:rPr>
                <w:sz w:val="18"/>
              </w:rPr>
              <w:t>Ecophon Hygiene Protec Air A</w:t>
            </w:r>
          </w:p>
        </w:tc>
        <w:tc>
          <w:tcPr>
            <w:tcW w:type="dxa" w:w="2268"/>
          </w:tcPr>
          <w:p>
            <w:r/>
            <w:r>
              <w:rPr>
                <w:sz w:val="18"/>
              </w:rPr>
              <w:t>≤ 4,45 kg CO2 eq./m²</w:t>
            </w:r>
          </w:p>
        </w:tc>
      </w:tr>
      <w:tr>
        <w:tc>
          <w:tcPr>
            <w:tcW w:type="dxa" w:w="3118"/>
          </w:tcPr>
          <w:p>
            <w:r/>
            <w:r>
              <w:rPr>
                <w:sz w:val="18"/>
              </w:rPr>
              <w:t>Matières premières d'origine naturelle</w:t>
            </w:r>
          </w:p>
        </w:tc>
        <w:tc>
          <w:tcPr>
            <w:tcW w:type="dxa" w:w="3685"/>
          </w:tcPr>
          <w:p>
            <w:r/>
            <w:r>
              <w:rPr>
                <w:sz w:val="18"/>
              </w:rPr>
              <w:t>Bagar Airliss G (Beissier)</w:t>
            </w:r>
          </w:p>
        </w:tc>
        <w:tc>
          <w:tcPr>
            <w:tcW w:type="dxa" w:w="2268"/>
          </w:tcPr>
          <w:p>
            <w:r/>
            <w:r>
              <w:rPr>
                <w:sz w:val="18"/>
              </w:rPr>
              <w:t>97%</w:t>
            </w:r>
          </w:p>
        </w:tc>
      </w:tr>
      <w:tr>
        <w:tc>
          <w:tcPr>
            <w:tcW w:type="dxa" w:w="3118"/>
          </w:tcPr>
          <w:p>
            <w:r/>
            <w:r>
              <w:rPr>
                <w:sz w:val="18"/>
              </w:rPr>
              <w:t>Matières premières d'origine naturelle</w:t>
            </w:r>
          </w:p>
        </w:tc>
        <w:tc>
          <w:tcPr>
            <w:tcW w:type="dxa" w:w="3685"/>
          </w:tcPr>
          <w:p>
            <w:r/>
            <w:r>
              <w:rPr>
                <w:sz w:val="18"/>
              </w:rPr>
              <w:t>Bagar Airliss F (Beissier)</w:t>
            </w:r>
          </w:p>
        </w:tc>
        <w:tc>
          <w:tcPr>
            <w:tcW w:type="dxa" w:w="2268"/>
          </w:tcPr>
          <w:p>
            <w:r/>
            <w:r>
              <w:rPr>
                <w:sz w:val="18"/>
              </w:rPr>
              <w:t>95%</w:t>
            </w:r>
          </w:p>
        </w:tc>
      </w:tr>
      <w:tr>
        <w:tc>
          <w:tcPr>
            <w:tcW w:type="dxa" w:w="3118"/>
          </w:tcPr>
          <w:p>
            <w:r/>
            <w:r>
              <w:rPr>
                <w:sz w:val="18"/>
              </w:rPr>
              <w:t>Origine biosourcée</w:t>
            </w:r>
          </w:p>
        </w:tc>
        <w:tc>
          <w:tcPr>
            <w:tcW w:type="dxa" w:w="3685"/>
          </w:tcPr>
          <w:p>
            <w:r/>
            <w:r>
              <w:rPr>
                <w:sz w:val="18"/>
              </w:rPr>
              <w:t>Indeko Bio Fix (Caparol)</w:t>
            </w:r>
          </w:p>
        </w:tc>
        <w:tc>
          <w:tcPr>
            <w:tcW w:type="dxa" w:w="2268"/>
          </w:tcPr>
          <w:p>
            <w:r/>
            <w:r>
              <w:rPr>
                <w:sz w:val="18"/>
              </w:rPr>
              <w:t>97% biosourcée (résine mass balance + alkyde)</w:t>
            </w:r>
          </w:p>
        </w:tc>
      </w:tr>
      <w:tr>
        <w:tc>
          <w:tcPr>
            <w:tcW w:type="dxa" w:w="3118"/>
          </w:tcPr>
          <w:p>
            <w:r/>
            <w:r>
              <w:rPr>
                <w:sz w:val="18"/>
              </w:rPr>
              <w:t>Certification écolabel</w:t>
            </w:r>
          </w:p>
        </w:tc>
        <w:tc>
          <w:tcPr>
            <w:tcW w:type="dxa" w:w="3685"/>
          </w:tcPr>
          <w:p>
            <w:r/>
            <w:r>
              <w:rPr>
                <w:sz w:val="18"/>
              </w:rPr>
              <w:t>Indeko Bio Fix / Indeko Satin (Caparol)</w:t>
            </w:r>
          </w:p>
        </w:tc>
        <w:tc>
          <w:tcPr>
            <w:tcW w:type="dxa" w:w="2268"/>
          </w:tcPr>
          <w:p>
            <w:r/>
            <w:r>
              <w:rPr>
                <w:sz w:val="18"/>
              </w:rPr>
              <w:t>Ecolabel européen</w:t>
            </w:r>
          </w:p>
        </w:tc>
      </w:tr>
      <w:tr>
        <w:tc>
          <w:tcPr>
            <w:tcW w:type="dxa" w:w="3118"/>
          </w:tcPr>
          <w:p>
            <w:r/>
            <w:r>
              <w:rPr>
                <w:sz w:val="18"/>
              </w:rPr>
              <w:t>Certification NF Environnement</w:t>
            </w:r>
          </w:p>
        </w:tc>
        <w:tc>
          <w:tcPr>
            <w:tcW w:type="dxa" w:w="3685"/>
          </w:tcPr>
          <w:p>
            <w:r/>
            <w:r>
              <w:rPr>
                <w:sz w:val="18"/>
              </w:rPr>
              <w:t>Muroprim (Seigneurie), Bagar Airliss G/F (Beissier)</w:t>
            </w:r>
          </w:p>
        </w:tc>
        <w:tc>
          <w:tcPr>
            <w:tcW w:type="dxa" w:w="2268"/>
          </w:tcPr>
          <w:p>
            <w:r/>
            <w:r>
              <w:rPr>
                <w:sz w:val="18"/>
              </w:rPr>
              <w:t>Certifié NF Environnement</w:t>
            </w:r>
          </w:p>
        </w:tc>
      </w:tr>
      <w:tr>
        <w:tc>
          <w:tcPr>
            <w:tcW w:type="dxa" w:w="3118"/>
          </w:tcPr>
          <w:p>
            <w:r/>
            <w:r>
              <w:rPr>
                <w:sz w:val="18"/>
              </w:rPr>
              <w:t>Éligibilité démarches HQE/LEED/BREEAM</w:t>
            </w:r>
          </w:p>
        </w:tc>
        <w:tc>
          <w:tcPr>
            <w:tcW w:type="dxa" w:w="3685"/>
          </w:tcPr>
          <w:p>
            <w:r/>
            <w:r>
              <w:rPr>
                <w:sz w:val="18"/>
              </w:rPr>
              <w:t>Muroprim, Primwood Aqua Robust, Indeko Bio Fix</w:t>
            </w:r>
          </w:p>
        </w:tc>
        <w:tc>
          <w:tcPr>
            <w:tcW w:type="dxa" w:w="2268"/>
          </w:tcPr>
          <w:p>
            <w:r/>
            <w:r>
              <w:rPr>
                <w:sz w:val="18"/>
              </w:rPr>
              <w:t>Éligible</w:t>
            </w:r>
          </w:p>
        </w:tc>
      </w:tr>
      <w:tr>
        <w:tc>
          <w:tcPr>
            <w:tcW w:type="dxa" w:w="3118"/>
          </w:tcPr>
          <w:p>
            <w:r/>
            <w:r>
              <w:rPr>
                <w:sz w:val="18"/>
              </w:rPr>
              <w:t>Absence de CMR classes 1 et 2</w:t>
            </w:r>
          </w:p>
        </w:tc>
        <w:tc>
          <w:tcPr>
            <w:tcW w:type="dxa" w:w="3685"/>
          </w:tcPr>
          <w:p>
            <w:r/>
            <w:r>
              <w:rPr>
                <w:sz w:val="18"/>
              </w:rPr>
              <w:t>Muroprim, Print-ADR, Indeko Bio Fix, Indeko Satin</w:t>
            </w:r>
          </w:p>
        </w:tc>
        <w:tc>
          <w:tcPr>
            <w:tcW w:type="dxa" w:w="2268"/>
          </w:tcPr>
          <w:p>
            <w:r/>
            <w:r>
              <w:rPr>
                <w:sz w:val="18"/>
              </w:rPr>
              <w:t>Conforme (arrêté du 30/04/2009)</w:t>
            </w:r>
          </w:p>
        </w:tc>
      </w:tr>
      <w:tr>
        <w:tc>
          <w:tcPr>
            <w:tcW w:type="dxa" w:w="3118"/>
          </w:tcPr>
          <w:p>
            <w:r/>
            <w:r>
              <w:rPr>
                <w:sz w:val="18"/>
              </w:rPr>
              <w:t>Management environnemental fabricant</w:t>
            </w:r>
          </w:p>
        </w:tc>
        <w:tc>
          <w:tcPr>
            <w:tcW w:type="dxa" w:w="3685"/>
          </w:tcPr>
          <w:p>
            <w:r/>
            <w:r>
              <w:rPr>
                <w:sz w:val="18"/>
              </w:rPr>
              <w:t>Beissier, Seigneurie/PPG, Weber, Caparol</w:t>
            </w:r>
          </w:p>
        </w:tc>
        <w:tc>
          <w:tcPr>
            <w:tcW w:type="dxa" w:w="2268"/>
          </w:tcPr>
          <w:p>
            <w:r/>
            <w:r>
              <w:rPr>
                <w:sz w:val="18"/>
              </w:rPr>
              <w:t>Usines certifiées ISO 14001</w:t>
            </w:r>
          </w:p>
        </w:tc>
      </w:tr>
    </w:tbl>
    <w:p/>
    <w:p>
      <w:pPr>
        <w:spacing w:before="240" w:after="80"/>
      </w:pPr>
      <w:r>
        <w:rPr>
          <w:b/>
          <w:color w:val="1F3A5F"/>
          <w:sz w:val="24"/>
        </w:rPr>
        <w:t>4.9. Conformité aux exigences du CCTP et aux normes applicables</w:t>
      </w:r>
    </w:p>
    <w:p>
      <w:r>
        <w:rPr>
          <w:b w:val="0"/>
          <w:i w:val="0"/>
          <w:sz w:val="21"/>
        </w:rPr>
        <w:t>Le tableau suivant établit la correspondance entre les principaux produits retenus, l'article du CCTP Lot 3 qui en prescrit la mise en œuvre, et les normes ou classements auxquels ils répondent.</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val="clear" w:color="auto" w:fill="2E74B5"/>
          </w:tcPr>
          <w:p>
            <w:r/>
            <w:r>
              <w:rPr>
                <w:b/>
                <w:color w:val="FFFFFF"/>
                <w:sz w:val="18"/>
              </w:rPr>
              <w:t>Art. CCTP</w:t>
            </w:r>
          </w:p>
        </w:tc>
        <w:tc>
          <w:tcPr>
            <w:tcW w:type="dxa" w:w="4535"/>
            <w:shd w:val="clear" w:color="auto" w:fill="2E74B5"/>
          </w:tcPr>
          <w:p>
            <w:r/>
            <w:r>
              <w:rPr>
                <w:b/>
                <w:color w:val="FFFFFF"/>
                <w:sz w:val="18"/>
              </w:rPr>
              <w:t>Ouvrage / produit</w:t>
            </w:r>
          </w:p>
        </w:tc>
        <w:tc>
          <w:tcPr>
            <w:tcW w:type="dxa" w:w="3402"/>
            <w:shd w:val="clear" w:color="auto" w:fill="2E74B5"/>
          </w:tcPr>
          <w:p>
            <w:r/>
            <w:r>
              <w:rPr>
                <w:b/>
                <w:color w:val="FFFFFF"/>
                <w:sz w:val="18"/>
              </w:rPr>
              <w:t>Norme / classement de référence</w:t>
            </w:r>
          </w:p>
        </w:tc>
      </w:tr>
      <w:tr>
        <w:tc>
          <w:tcPr>
            <w:tcW w:type="dxa" w:w="1701"/>
          </w:tcPr>
          <w:p>
            <w:r/>
            <w:r>
              <w:rPr>
                <w:sz w:val="18"/>
              </w:rPr>
              <w:t>IV.3</w:t>
            </w:r>
          </w:p>
        </w:tc>
        <w:tc>
          <w:tcPr>
            <w:tcW w:type="dxa" w:w="4535"/>
          </w:tcPr>
          <w:p>
            <w:r/>
            <w:r>
              <w:rPr>
                <w:sz w:val="18"/>
              </w:rPr>
              <w:t>Dalles Ecophon Hygiene Performance A / Protec Air A</w:t>
            </w:r>
          </w:p>
        </w:tc>
        <w:tc>
          <w:tcPr>
            <w:tcW w:type="dxa" w:w="3402"/>
          </w:tcPr>
          <w:p>
            <w:r/>
            <w:r>
              <w:rPr>
                <w:sz w:val="18"/>
              </w:rPr>
              <w:t>Euroclasse A2-s1,d0 ; classes d'absorption acoustique A/B ; salle blanche ISO 3/4</w:t>
            </w:r>
          </w:p>
        </w:tc>
      </w:tr>
      <w:tr>
        <w:tc>
          <w:tcPr>
            <w:tcW w:type="dxa" w:w="1701"/>
          </w:tcPr>
          <w:p>
            <w:r/>
            <w:r>
              <w:rPr>
                <w:sz w:val="18"/>
              </w:rPr>
              <w:t>IV.3</w:t>
            </w:r>
          </w:p>
        </w:tc>
        <w:tc>
          <w:tcPr>
            <w:tcW w:type="dxa" w:w="4535"/>
          </w:tcPr>
          <w:p>
            <w:r/>
            <w:r>
              <w:rPr>
                <w:sz w:val="18"/>
              </w:rPr>
              <w:t>Ossature Placo (Stil R48/M48) et jouées BA13</w:t>
            </w:r>
          </w:p>
        </w:tc>
        <w:tc>
          <w:tcPr>
            <w:tcW w:type="dxa" w:w="3402"/>
          </w:tcPr>
          <w:p>
            <w:r/>
            <w:r>
              <w:rPr>
                <w:sz w:val="18"/>
              </w:rPr>
              <w:t>DTU 58.1, DTU 25.41</w:t>
            </w:r>
          </w:p>
        </w:tc>
      </w:tr>
      <w:tr>
        <w:tc>
          <w:tcPr>
            <w:tcW w:type="dxa" w:w="1701"/>
          </w:tcPr>
          <w:p>
            <w:r/>
            <w:r>
              <w:rPr>
                <w:sz w:val="18"/>
              </w:rPr>
              <w:t>IV.4</w:t>
            </w:r>
          </w:p>
        </w:tc>
        <w:tc>
          <w:tcPr>
            <w:tcW w:type="dxa" w:w="4535"/>
          </w:tcPr>
          <w:p>
            <w:r/>
            <w:r>
              <w:rPr>
                <w:sz w:val="18"/>
              </w:rPr>
              <w:t>Gerflor Taralay Impression Compact 43 / Mipolam Planet</w:t>
            </w:r>
          </w:p>
        </w:tc>
        <w:tc>
          <w:tcPr>
            <w:tcW w:type="dxa" w:w="3402"/>
          </w:tcPr>
          <w:p>
            <w:r/>
            <w:r>
              <w:rPr>
                <w:sz w:val="18"/>
              </w:rPr>
              <w:t>Classement UPEC U4P3E2/3C2, réaction au feu Bfl-s1, glissance R9/R10</w:t>
            </w:r>
          </w:p>
        </w:tc>
      </w:tr>
      <w:tr>
        <w:tc>
          <w:tcPr>
            <w:tcW w:type="dxa" w:w="1701"/>
          </w:tcPr>
          <w:p>
            <w:r/>
            <w:r>
              <w:rPr>
                <w:sz w:val="18"/>
              </w:rPr>
              <w:t>IV.4</w:t>
            </w:r>
          </w:p>
        </w:tc>
        <w:tc>
          <w:tcPr>
            <w:tcW w:type="dxa" w:w="4535"/>
          </w:tcPr>
          <w:p>
            <w:r/>
            <w:r>
              <w:rPr>
                <w:sz w:val="18"/>
              </w:rPr>
              <w:t>Ragréage Weberniv Dur+ / colle Uzin KE 2000S</w:t>
            </w:r>
          </w:p>
        </w:tc>
        <w:tc>
          <w:tcPr>
            <w:tcW w:type="dxa" w:w="3402"/>
          </w:tcPr>
          <w:p>
            <w:r/>
            <w:r>
              <w:rPr>
                <w:sz w:val="18"/>
              </w:rPr>
              <w:t>NF EN 13813, DTU 53.2, EC1 PLUS</w:t>
            </w:r>
          </w:p>
        </w:tc>
      </w:tr>
      <w:tr>
        <w:tc>
          <w:tcPr>
            <w:tcW w:type="dxa" w:w="1701"/>
          </w:tcPr>
          <w:p>
            <w:r/>
            <w:r>
              <w:rPr>
                <w:sz w:val="18"/>
              </w:rPr>
              <w:t>IV.6.01</w:t>
            </w:r>
          </w:p>
        </w:tc>
        <w:tc>
          <w:tcPr>
            <w:tcW w:type="dxa" w:w="4535"/>
          </w:tcPr>
          <w:p>
            <w:r/>
            <w:r>
              <w:rPr>
                <w:sz w:val="18"/>
              </w:rPr>
              <w:t>Système plafonds Muroprim / Garnysatin S2P</w:t>
            </w:r>
          </w:p>
        </w:tc>
        <w:tc>
          <w:tcPr>
            <w:tcW w:type="dxa" w:w="3402"/>
          </w:tcPr>
          <w:p>
            <w:r/>
            <w:r>
              <w:rPr>
                <w:sz w:val="18"/>
              </w:rPr>
              <w:t>NF DTU 59.1, NF T36-005 Famille I</w:t>
            </w:r>
          </w:p>
        </w:tc>
      </w:tr>
      <w:tr>
        <w:tc>
          <w:tcPr>
            <w:tcW w:type="dxa" w:w="1701"/>
          </w:tcPr>
          <w:p>
            <w:r/>
            <w:r>
              <w:rPr>
                <w:sz w:val="18"/>
              </w:rPr>
              <w:t>IV.6.02</w:t>
            </w:r>
          </w:p>
        </w:tc>
        <w:tc>
          <w:tcPr>
            <w:tcW w:type="dxa" w:w="4535"/>
          </w:tcPr>
          <w:p>
            <w:r/>
            <w:r>
              <w:rPr>
                <w:sz w:val="18"/>
              </w:rPr>
              <w:t>Système murs Indeko Bio Fix / Indeko Satin</w:t>
            </w:r>
          </w:p>
        </w:tc>
        <w:tc>
          <w:tcPr>
            <w:tcW w:type="dxa" w:w="3402"/>
          </w:tcPr>
          <w:p>
            <w:r/>
            <w:r>
              <w:rPr>
                <w:sz w:val="18"/>
              </w:rPr>
              <w:t>NF DTU 59.1, NF EN 13300, protocole ANSES</w:t>
            </w:r>
          </w:p>
        </w:tc>
      </w:tr>
      <w:tr>
        <w:tc>
          <w:tcPr>
            <w:tcW w:type="dxa" w:w="1701"/>
          </w:tcPr>
          <w:p>
            <w:r/>
            <w:r>
              <w:rPr>
                <w:sz w:val="18"/>
              </w:rPr>
              <w:t>IV.6.03</w:t>
            </w:r>
          </w:p>
        </w:tc>
        <w:tc>
          <w:tcPr>
            <w:tcW w:type="dxa" w:w="4535"/>
          </w:tcPr>
          <w:p>
            <w:r/>
            <w:r>
              <w:rPr>
                <w:sz w:val="18"/>
              </w:rPr>
              <w:t>Système boiseries Sintobois / Primwood Aqua Robust</w:t>
            </w:r>
          </w:p>
        </w:tc>
        <w:tc>
          <w:tcPr>
            <w:tcW w:type="dxa" w:w="3402"/>
          </w:tcPr>
          <w:p>
            <w:r/>
            <w:r>
              <w:rPr>
                <w:sz w:val="18"/>
              </w:rPr>
              <w:t>NF DTU 59.1, NF T36-005 Famille I</w:t>
            </w:r>
          </w:p>
        </w:tc>
      </w:tr>
      <w:tr>
        <w:tc>
          <w:tcPr>
            <w:tcW w:type="dxa" w:w="1701"/>
          </w:tcPr>
          <w:p>
            <w:r/>
            <w:r>
              <w:rPr>
                <w:sz w:val="18"/>
              </w:rPr>
              <w:t>IV.6.04</w:t>
            </w:r>
          </w:p>
        </w:tc>
        <w:tc>
          <w:tcPr>
            <w:tcW w:type="dxa" w:w="4535"/>
          </w:tcPr>
          <w:p>
            <w:r/>
            <w:r>
              <w:rPr>
                <w:sz w:val="18"/>
              </w:rPr>
              <w:t>Système métaux Freitamétal Expert / Print-ADR</w:t>
            </w:r>
          </w:p>
        </w:tc>
        <w:tc>
          <w:tcPr>
            <w:tcW w:type="dxa" w:w="3402"/>
          </w:tcPr>
          <w:p>
            <w:r/>
            <w:r>
              <w:rPr>
                <w:sz w:val="18"/>
              </w:rPr>
              <w:t>NF DTU 59.1, NF P 24-201, NF T36-005</w:t>
            </w:r>
          </w:p>
        </w:tc>
      </w:tr>
      <w:tr>
        <w:tc>
          <w:tcPr>
            <w:tcW w:type="dxa" w:w="1701"/>
          </w:tcPr>
          <w:p>
            <w:r/>
            <w:r>
              <w:rPr>
                <w:sz w:val="18"/>
              </w:rPr>
              <w:t>IV.6.05</w:t>
            </w:r>
          </w:p>
        </w:tc>
        <w:tc>
          <w:tcPr>
            <w:tcW w:type="dxa" w:w="4535"/>
          </w:tcPr>
          <w:p>
            <w:r/>
            <w:r>
              <w:rPr>
                <w:sz w:val="18"/>
              </w:rPr>
              <w:t>Système PVC Print-ADR + finition</w:t>
            </w:r>
          </w:p>
        </w:tc>
        <w:tc>
          <w:tcPr>
            <w:tcW w:type="dxa" w:w="3402"/>
          </w:tcPr>
          <w:p>
            <w:r/>
            <w:r>
              <w:rPr>
                <w:sz w:val="18"/>
              </w:rPr>
              <w:t>NF DTU 59.1</w:t>
            </w:r>
          </w:p>
        </w:tc>
      </w:tr>
    </w:tbl>
    <w:p/>
    <w:p>
      <w:r>
        <w:rPr>
          <w:b w:val="0"/>
          <w:i w:val="0"/>
          <w:sz w:val="21"/>
        </w:rPr>
        <w:t>L'ensemble des supports sera préparé et réceptionné conformément aux tolérances des DTU en vigueur (DTU 59.1 pour la peinture, DTU 53.2 pour les revêtements de sols souples, DTU 25.41 et 58.1 pour les plafonds suspendus) avant toute mise en œuvre, comme précisé au chapitre 2 (méthodologie d'exécution).</w:t>
      </w:r>
    </w:p>
    <w:p>
      <w:pPr>
        <w:spacing w:before="240" w:after="80"/>
      </w:pPr>
      <w:r>
        <w:rPr>
          <w:b/>
          <w:color w:val="1F3A5F"/>
          <w:sz w:val="24"/>
        </w:rPr>
        <w:t>4.10. Fiches techniques, FDS, PV et certificats produits</w:t>
      </w:r>
    </w:p>
    <w:p>
      <w:r>
        <w:rPr>
          <w:b w:val="0"/>
          <w:i w:val="0"/>
          <w:sz w:val="21"/>
        </w:rPr>
        <w:t>L'ensemble des documents justificatifs relatifs aux produits proposés est disponible et sera remis à la MOE avant commande : fiches techniques (FT), fiches de données de sécurité (FDS), procès-verbaux d'essais (PV feu, PV acoustique) et certificats/labels.</w:t>
      </w:r>
    </w:p>
    <w:tbl>
      <w:tblPr>
        <w:tblStyle w:val="TableGrid"/>
        <w:tblW w:type="auto" w:w="0"/>
        <w:jc w:val="center"/>
        <w:tblLook w:firstColumn="1" w:firstRow="1" w:lastColumn="0" w:lastRow="0" w:noHBand="0" w:noVBand="1" w:val="04A0"/>
      </w:tblPr>
      <w:tblGrid>
        <w:gridCol w:w="3324"/>
        <w:gridCol w:w="3324"/>
        <w:gridCol w:w="3324"/>
      </w:tblGrid>
      <w:tr>
        <w:tc>
          <w:tcPr>
            <w:tcW w:type="dxa" w:w="2551"/>
            <w:shd w:val="clear" w:color="auto" w:fill="2E74B5"/>
          </w:tcPr>
          <w:p>
            <w:r/>
            <w:r>
              <w:rPr>
                <w:b/>
                <w:color w:val="FFFFFF"/>
                <w:sz w:val="18"/>
              </w:rPr>
              <w:t>Type de document</w:t>
            </w:r>
          </w:p>
        </w:tc>
        <w:tc>
          <w:tcPr>
            <w:tcW w:type="dxa" w:w="3685"/>
            <w:shd w:val="clear" w:color="auto" w:fill="2E74B5"/>
          </w:tcPr>
          <w:p>
            <w:r/>
            <w:r>
              <w:rPr>
                <w:b/>
                <w:color w:val="FFFFFF"/>
                <w:sz w:val="18"/>
              </w:rPr>
              <w:t>Produits concernés</w:t>
            </w:r>
          </w:p>
        </w:tc>
        <w:tc>
          <w:tcPr>
            <w:tcW w:type="dxa" w:w="3118"/>
            <w:shd w:val="clear" w:color="auto" w:fill="2E74B5"/>
          </w:tcPr>
          <w:p>
            <w:r/>
            <w:r>
              <w:rPr>
                <w:b/>
                <w:color w:val="FFFFFF"/>
                <w:sz w:val="18"/>
              </w:rPr>
              <w:t>Disponibilité</w:t>
            </w:r>
          </w:p>
        </w:tc>
      </w:tr>
      <w:tr>
        <w:tc>
          <w:tcPr>
            <w:tcW w:type="dxa" w:w="2551"/>
          </w:tcPr>
          <w:p>
            <w:r/>
            <w:r>
              <w:rPr>
                <w:sz w:val="18"/>
              </w:rPr>
              <w:t>Fiches techniques (FT)</w:t>
            </w:r>
          </w:p>
        </w:tc>
        <w:tc>
          <w:tcPr>
            <w:tcW w:type="dxa" w:w="3685"/>
          </w:tcPr>
          <w:p>
            <w:r/>
            <w:r>
              <w:rPr>
                <w:sz w:val="18"/>
              </w:rPr>
              <w:t>Ensemble des produits — dossier de fiches techniques France Décoration</w:t>
            </w:r>
          </w:p>
        </w:tc>
        <w:tc>
          <w:tcPr>
            <w:tcW w:type="dxa" w:w="3118"/>
          </w:tcPr>
          <w:p>
            <w:r/>
            <w:r>
              <w:rPr>
                <w:sz w:val="18"/>
              </w:rPr>
              <w:t>Disponibles, jointes en annexe au présent mémoire</w:t>
            </w:r>
          </w:p>
        </w:tc>
      </w:tr>
      <w:tr>
        <w:tc>
          <w:tcPr>
            <w:tcW w:type="dxa" w:w="2551"/>
          </w:tcPr>
          <w:p>
            <w:r/>
            <w:r>
              <w:rPr>
                <w:sz w:val="18"/>
              </w:rPr>
              <w:t>Fiches de données de sécurité (FDS)</w:t>
            </w:r>
          </w:p>
        </w:tc>
        <w:tc>
          <w:tcPr>
            <w:tcW w:type="dxa" w:w="3685"/>
          </w:tcPr>
          <w:p>
            <w:r/>
            <w:r>
              <w:rPr>
                <w:sz w:val="18"/>
              </w:rPr>
              <w:t>Ensemble des produits chimiques (peintures, colles, ragréages)</w:t>
            </w:r>
          </w:p>
        </w:tc>
        <w:tc>
          <w:tcPr>
            <w:tcW w:type="dxa" w:w="3118"/>
          </w:tcPr>
          <w:p>
            <w:r/>
            <w:r>
              <w:rPr>
                <w:sz w:val="18"/>
              </w:rPr>
              <w:t>Disponibles sur www.quickfds.com ou auprès du fabricant</w:t>
            </w:r>
          </w:p>
        </w:tc>
      </w:tr>
      <w:tr>
        <w:tc>
          <w:tcPr>
            <w:tcW w:type="dxa" w:w="2551"/>
          </w:tcPr>
          <w:p>
            <w:r/>
            <w:r>
              <w:rPr>
                <w:sz w:val="18"/>
              </w:rPr>
              <w:t>PV de réaction au feu (Euroclasse)</w:t>
            </w:r>
          </w:p>
        </w:tc>
        <w:tc>
          <w:tcPr>
            <w:tcW w:type="dxa" w:w="3685"/>
          </w:tcPr>
          <w:p>
            <w:r/>
            <w:r>
              <w:rPr>
                <w:sz w:val="18"/>
              </w:rPr>
              <w:t>Dalles Ecophon, peintures Bagar Airliss G/F</w:t>
            </w:r>
          </w:p>
        </w:tc>
        <w:tc>
          <w:tcPr>
            <w:tcW w:type="dxa" w:w="3118"/>
          </w:tcPr>
          <w:p>
            <w:r/>
            <w:r>
              <w:rPr>
                <w:sz w:val="18"/>
              </w:rPr>
              <w:t>PV disponibles sur demande auprès du fabricant</w:t>
            </w:r>
          </w:p>
        </w:tc>
      </w:tr>
      <w:tr>
        <w:tc>
          <w:tcPr>
            <w:tcW w:type="dxa" w:w="2551"/>
          </w:tcPr>
          <w:p>
            <w:r/>
            <w:r>
              <w:rPr>
                <w:sz w:val="18"/>
              </w:rPr>
              <w:t>Rapport d'essai protocole ANSES/AFSSET</w:t>
            </w:r>
          </w:p>
        </w:tc>
        <w:tc>
          <w:tcPr>
            <w:tcW w:type="dxa" w:w="3685"/>
          </w:tcPr>
          <w:p>
            <w:r/>
            <w:r>
              <w:rPr>
                <w:sz w:val="18"/>
              </w:rPr>
              <w:t>Indeko Bio Fix, Indeko Satin (Caparol)</w:t>
            </w:r>
          </w:p>
        </w:tc>
        <w:tc>
          <w:tcPr>
            <w:tcW w:type="dxa" w:w="3118"/>
          </w:tcPr>
          <w:p>
            <w:r/>
            <w:r>
              <w:rPr>
                <w:sz w:val="18"/>
              </w:rPr>
              <w:t>Disponible (rapport Eurofins n°392-2023-00279702 ; rapport G02145)</w:t>
            </w:r>
          </w:p>
        </w:tc>
      </w:tr>
      <w:tr>
        <w:tc>
          <w:tcPr>
            <w:tcW w:type="dxa" w:w="2551"/>
          </w:tcPr>
          <w:p>
            <w:r/>
            <w:r>
              <w:rPr>
                <w:sz w:val="18"/>
              </w:rPr>
              <w:t>Certification NF Environnement</w:t>
            </w:r>
          </w:p>
        </w:tc>
        <w:tc>
          <w:tcPr>
            <w:tcW w:type="dxa" w:w="3685"/>
          </w:tcPr>
          <w:p>
            <w:r/>
            <w:r>
              <w:rPr>
                <w:sz w:val="18"/>
              </w:rPr>
              <w:t>Muroprim, Bagar Airliss G/F</w:t>
            </w:r>
          </w:p>
        </w:tc>
        <w:tc>
          <w:tcPr>
            <w:tcW w:type="dxa" w:w="3118"/>
          </w:tcPr>
          <w:p>
            <w:r/>
            <w:r>
              <w:rPr>
                <w:sz w:val="18"/>
              </w:rPr>
              <w:t>Disponible</w:t>
            </w:r>
          </w:p>
        </w:tc>
      </w:tr>
      <w:tr>
        <w:tc>
          <w:tcPr>
            <w:tcW w:type="dxa" w:w="2551"/>
          </w:tcPr>
          <w:p>
            <w:r/>
            <w:r>
              <w:rPr>
                <w:sz w:val="18"/>
              </w:rPr>
              <w:t>Certification Ecolabel européen</w:t>
            </w:r>
          </w:p>
        </w:tc>
        <w:tc>
          <w:tcPr>
            <w:tcW w:type="dxa" w:w="3685"/>
          </w:tcPr>
          <w:p>
            <w:r/>
            <w:r>
              <w:rPr>
                <w:sz w:val="18"/>
              </w:rPr>
              <w:t>Indeko Bio Fix, Indeko Satin</w:t>
            </w:r>
          </w:p>
        </w:tc>
        <w:tc>
          <w:tcPr>
            <w:tcW w:type="dxa" w:w="3118"/>
          </w:tcPr>
          <w:p>
            <w:r/>
            <w:r>
              <w:rPr>
                <w:sz w:val="18"/>
              </w:rPr>
              <w:t>N° d'enregistrement FR/044/012 (Bio Fix) et FR/044/12 (Satin)</w:t>
            </w:r>
          </w:p>
        </w:tc>
      </w:tr>
      <w:tr>
        <w:tc>
          <w:tcPr>
            <w:tcW w:type="dxa" w:w="2551"/>
          </w:tcPr>
          <w:p>
            <w:r/>
            <w:r>
              <w:rPr>
                <w:sz w:val="18"/>
              </w:rPr>
              <w:t>FDES / déclaration environnementale</w:t>
            </w:r>
          </w:p>
        </w:tc>
        <w:tc>
          <w:tcPr>
            <w:tcW w:type="dxa" w:w="3685"/>
          </w:tcPr>
          <w:p>
            <w:r/>
            <w:r>
              <w:rPr>
                <w:sz w:val="18"/>
              </w:rPr>
              <w:t>Indeko Bio Fix, Ecophon Hygiene</w:t>
            </w:r>
          </w:p>
        </w:tc>
        <w:tc>
          <w:tcPr>
            <w:tcW w:type="dxa" w:w="3118"/>
          </w:tcPr>
          <w:p>
            <w:r/>
            <w:r>
              <w:rPr>
                <w:sz w:val="18"/>
              </w:rPr>
              <w:t>Consultable sur www.inies.fr ou www.declaration-environnementale.gouv.fr</w:t>
            </w:r>
          </w:p>
        </w:tc>
      </w:tr>
      <w:tr>
        <w:tc>
          <w:tcPr>
            <w:tcW w:type="dxa" w:w="2551"/>
          </w:tcPr>
          <w:p>
            <w:r/>
            <w:r>
              <w:rPr>
                <w:sz w:val="18"/>
              </w:rPr>
              <w:t>Certification ISO 14001 du fabricant</w:t>
            </w:r>
          </w:p>
        </w:tc>
        <w:tc>
          <w:tcPr>
            <w:tcW w:type="dxa" w:w="3685"/>
          </w:tcPr>
          <w:p>
            <w:r/>
            <w:r>
              <w:rPr>
                <w:sz w:val="18"/>
              </w:rPr>
              <w:t>Beissier, Seigneurie/PPG, Weber, Caparol</w:t>
            </w:r>
          </w:p>
        </w:tc>
        <w:tc>
          <w:tcPr>
            <w:tcW w:type="dxa" w:w="3118"/>
          </w:tcPr>
          <w:p>
            <w:r/>
            <w:r>
              <w:rPr>
                <w:sz w:val="18"/>
              </w:rPr>
              <w:t>Usines certifiées, attestations disponibles sur demande</w:t>
            </w:r>
          </w:p>
        </w:tc>
      </w:tr>
      <w:tr>
        <w:tc>
          <w:tcPr>
            <w:tcW w:type="dxa" w:w="2551"/>
          </w:tcPr>
          <w:p>
            <w:r/>
            <w:r>
              <w:rPr>
                <w:sz w:val="18"/>
              </w:rPr>
              <w:t>Certification Qualibat de l'entreprise</w:t>
            </w:r>
          </w:p>
        </w:tc>
        <w:tc>
          <w:tcPr>
            <w:tcW w:type="dxa" w:w="3685"/>
          </w:tcPr>
          <w:p>
            <w:r/>
            <w:r>
              <w:rPr>
                <w:sz w:val="18"/>
              </w:rPr>
              <w:t>France Décoration</w:t>
            </w:r>
          </w:p>
        </w:tc>
        <w:tc>
          <w:tcPr>
            <w:tcW w:type="dxa" w:w="3118"/>
          </w:tcPr>
          <w:p>
            <w:r/>
            <w:r>
              <w:rPr>
                <w:sz w:val="18"/>
              </w:rPr>
              <w:t>Certification Qualibat en cours de validité, jointe au dossier de candidature</w:t>
            </w:r>
          </w:p>
        </w:tc>
      </w:tr>
    </w:tbl>
    <w:p/>
    <w:p>
      <w:r>
        <w:rPr>
          <w:b w:val="0"/>
          <w:i w:val="0"/>
          <w:sz w:val="21"/>
        </w:rPr>
        <w:t>Une copie de l'ensemble de ces pièces sera constituée en dossier unique et intégrée au Dossier des Ouvrages Exécutés (DOE) remis en fin de chantier, conformément au §2.13 du présent mémoire technique.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