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黄金3秒&amp;卖点角度</w:t>
      </w:r>
    </w:p>
    <w:p>
      <w:pPr>
        <w:pStyle w:val="2"/>
        <w:spacing w:before="320" w:after="120" w:line="288" w:lineRule="auto"/>
        <w:ind w:left="0"/>
        <w:jc w:val="left"/>
        <w:outlineLvl w:val="1"/>
      </w:pPr>
      <w:bookmarkStart w:name="heading_0" w:id="0"/>
      <w:r>
        <w:rPr>
          <w:rFonts w:eastAsia="等线" w:ascii="Arial" w:cs="Arial" w:hAnsi="Arial"/>
          <w:b w:val="true"/>
          <w:sz w:val="32"/>
        </w:rPr>
        <w:t>黄金3秒</w:t>
      </w:r>
      <w:bookmarkEnd w:id="0"/>
    </w:p>
    <w:p>
      <w:pPr>
        <w:spacing w:before="120" w:after="120" w:line="288" w:lineRule="auto"/>
        <w:ind w:left="0"/>
        <w:jc w:val="left"/>
      </w:pPr>
    </w:p>
    <w:p>
      <w:pPr>
        <w:pStyle w:val="3"/>
        <w:spacing w:before="300" w:after="120" w:line="288" w:lineRule="auto"/>
        <w:ind w:left="0"/>
        <w:jc w:val="left"/>
        <w:outlineLvl w:val="2"/>
      </w:pPr>
      <w:bookmarkStart w:name="heading_1" w:id="1"/>
      <w:r>
        <w:rPr>
          <w:rFonts w:eastAsia="等线" w:ascii="Arial" w:cs="Arial" w:hAnsi="Arial"/>
          <w:b w:val="true"/>
          <w:sz w:val="30"/>
        </w:rPr>
        <w:t>提问式</w:t>
      </w:r>
      <w:bookmarkEnd w:id="1"/>
    </w:p>
    <w:p>
      <w:pPr>
        <w:spacing w:before="120" w:after="120" w:line="288" w:lineRule="auto"/>
        <w:ind w:left="0"/>
        <w:jc w:val="left"/>
      </w:pPr>
      <w:r>
        <w:rPr>
          <w:rFonts w:eastAsia="等线" w:ascii="Arial" w:cs="Arial" w:hAnsi="Arial"/>
          <w:i w:val="true"/>
          <w:sz w:val="22"/>
        </w:rPr>
        <w:t xml:space="preserve">通过提出 </w:t>
      </w:r>
      <w:r>
        <w:rPr>
          <w:rFonts w:eastAsia="等线" w:ascii="Arial" w:cs="Arial" w:hAnsi="Arial"/>
          <w:sz w:val="22"/>
          <w:shd w:fill="fff67a"/>
        </w:rPr>
        <w:t>与观众切身相关的疑问或对产品亮点的好奇</w:t>
      </w:r>
      <w:r>
        <w:rPr>
          <w:rFonts w:eastAsia="等线" w:ascii="Arial" w:cs="Arial" w:hAnsi="Arial"/>
          <w:i w:val="true"/>
          <w:sz w:val="22"/>
        </w:rPr>
        <w:t>，这种开场能迅速抓住注意力。它引导观众继续观看以寻找答案，有效将好奇心转化为购买兴趣。</w:t>
      </w:r>
    </w:p>
    <w:p>
      <w:pPr>
        <w:spacing w:before="120" w:after="120" w:line="288" w:lineRule="auto"/>
        <w:ind w:left="0"/>
        <w:jc w:val="left"/>
      </w:pPr>
      <w:r>
        <w:rPr>
          <w:rFonts w:eastAsia="等线" w:ascii="Arial" w:cs="Arial" w:hAnsi="Arial"/>
          <w:i w:val="true"/>
          <w:sz w:val="22"/>
        </w:rPr>
        <w:t xml:space="preserve">通过提出常见问题或引发好奇心来吸引观众。成功的内容通常 </w:t>
      </w:r>
      <w:r>
        <w:rPr>
          <w:rFonts w:eastAsia="等线" w:ascii="Arial" w:cs="Arial" w:hAnsi="Arial"/>
          <w:sz w:val="22"/>
          <w:shd w:fill="fff67a"/>
        </w:rPr>
        <w:t>以明确的问题开场，直指痛点或表达惊叹</w:t>
      </w:r>
      <w:r>
        <w:rPr>
          <w:rFonts w:eastAsia="等线" w:ascii="Arial" w:cs="Arial" w:hAnsi="Arial"/>
          <w:i w:val="true"/>
          <w:sz w:val="22"/>
        </w:rPr>
        <w:t>，从而引导观众寻求答案或解决方案。</w:t>
      </w:r>
    </w:p>
    <w:p>
      <w:pPr>
        <w:spacing w:before="120" w:after="120" w:line="288" w:lineRule="auto"/>
        <w:ind w:left="0"/>
        <w:jc w:val="left"/>
      </w:pPr>
      <w:r>
        <w:rPr>
          <w:rFonts w:eastAsia="等线" w:ascii="Arial" w:cs="Arial" w:hAnsi="Arial"/>
          <w:i w:val="true"/>
          <w:sz w:val="22"/>
        </w:rPr>
        <w:t xml:space="preserve">这种开场通过 </w:t>
      </w:r>
      <w:r>
        <w:rPr>
          <w:rFonts w:eastAsia="等线" w:ascii="Arial" w:cs="Arial" w:hAnsi="Arial"/>
          <w:sz w:val="22"/>
          <w:shd w:fill="fff67a"/>
        </w:rPr>
        <w:t>提出与观众生活相关的痛点或引发好奇的问题</w:t>
      </w:r>
      <w:r>
        <w:rPr>
          <w:rFonts w:eastAsia="等线" w:ascii="Arial" w:cs="Arial" w:hAnsi="Arial"/>
          <w:i w:val="true"/>
          <w:sz w:val="22"/>
        </w:rPr>
        <w:t>，迅速抓住注意力。它常直接询问个人困扰或产品特性，促使观众停下来寻求解答。</w:t>
      </w:r>
    </w:p>
    <w:p>
      <w:pPr>
        <w:numPr>
          <w:numId w:val="1"/>
        </w:numPr>
        <w:spacing w:before="120" w:after="120" w:line="288" w:lineRule="auto"/>
        <w:ind w:left="0"/>
        <w:jc w:val="left"/>
      </w:pPr>
      <w:r>
        <w:rPr>
          <w:rFonts w:eastAsia="等线" w:ascii="Arial" w:cs="Arial" w:hAnsi="Arial"/>
          <w:sz w:val="22"/>
        </w:rPr>
        <w:t>痛点提问-以直击观众具体痛苦或困扰的提问开场</w:t>
      </w:r>
    </w:p>
    <w:p>
      <w:pPr>
        <w:numPr>
          <w:numId w:val="2"/>
        </w:numPr>
        <w:spacing w:before="120" w:after="120" w:line="288" w:lineRule="auto"/>
        <w:ind w:left="0"/>
        <w:jc w:val="left"/>
      </w:pPr>
      <w:r>
        <w:rPr>
          <w:rFonts w:eastAsia="等线" w:ascii="Arial" w:cs="Arial" w:hAnsi="Arial"/>
          <w:sz w:val="22"/>
        </w:rPr>
        <w:t>好奇提问-以制造信息缺口的提问开场，让观众'不看完不舒服'</w:t>
      </w:r>
    </w:p>
    <w:p>
      <w:pPr>
        <w:numPr>
          <w:numId w:val="3"/>
        </w:numPr>
        <w:spacing w:before="120" w:after="120" w:line="288" w:lineRule="auto"/>
        <w:ind w:left="0"/>
        <w:jc w:val="left"/>
      </w:pPr>
      <w:r>
        <w:rPr>
          <w:rFonts w:eastAsia="等线" w:ascii="Arial" w:cs="Arial" w:hAnsi="Arial"/>
          <w:sz w:val="22"/>
        </w:rPr>
        <w:t>追问式-以便宜选项对比昂贵选项开场，暗示效果一样</w:t>
      </w:r>
    </w:p>
    <w:p>
      <w:pPr>
        <w:numPr>
          <w:numId w:val="4"/>
        </w:numPr>
        <w:spacing w:before="120" w:after="120" w:line="288" w:lineRule="auto"/>
        <w:ind w:left="0"/>
        <w:jc w:val="left"/>
      </w:pPr>
      <w:r>
        <w:rPr>
          <w:rFonts w:eastAsia="等线" w:ascii="Arial" w:cs="Arial" w:hAnsi="Arial"/>
          <w:sz w:val="22"/>
        </w:rPr>
        <w:t>成本提问-以追问某件事的真实花费开场，触发价格敏感</w:t>
      </w:r>
    </w:p>
    <w:p>
      <w:pPr>
        <w:numPr>
          <w:numId w:val="5"/>
        </w:numPr>
        <w:spacing w:before="120" w:after="120" w:line="288" w:lineRule="auto"/>
        <w:ind w:left="0"/>
        <w:jc w:val="left"/>
      </w:pPr>
      <w:r>
        <w:rPr>
          <w:rFonts w:eastAsia="等线" w:ascii="Arial" w:cs="Arial" w:hAnsi="Arial"/>
          <w:sz w:val="22"/>
        </w:rPr>
        <w:t>共鸣提问-以追问某件事的真实花费开场，触发价格敏感</w:t>
      </w:r>
    </w:p>
    <w:p>
      <w:pPr>
        <w:numPr>
          <w:numId w:val="6"/>
        </w:numPr>
        <w:spacing w:before="120" w:after="120" w:line="288" w:lineRule="auto"/>
        <w:ind w:left="0"/>
        <w:jc w:val="left"/>
      </w:pPr>
      <w:r>
        <w:rPr>
          <w:rFonts w:eastAsia="等线" w:ascii="Arial" w:cs="Arial" w:hAnsi="Arial"/>
          <w:sz w:val="22"/>
        </w:rPr>
        <w:t>从众提问-以'为什么所有人都在做X'开场，触发错失恐惧</w:t>
      </w:r>
    </w:p>
    <w:p>
      <w:pPr>
        <w:pStyle w:val="3"/>
        <w:spacing w:before="300" w:after="120" w:line="288" w:lineRule="auto"/>
        <w:ind w:left="0"/>
        <w:jc w:val="left"/>
        <w:outlineLvl w:val="2"/>
      </w:pPr>
      <w:bookmarkStart w:name="heading_2" w:id="2"/>
      <w:r>
        <w:rPr>
          <w:rFonts w:eastAsia="等线" w:ascii="Arial" w:cs="Arial" w:hAnsi="Arial"/>
          <w:b w:val="true"/>
          <w:sz w:val="30"/>
        </w:rPr>
        <w:t>挑战式</w:t>
      </w:r>
      <w:bookmarkEnd w:id="2"/>
    </w:p>
    <w:p>
      <w:pPr>
        <w:spacing w:before="120" w:after="120" w:line="288" w:lineRule="auto"/>
        <w:ind w:left="0"/>
        <w:jc w:val="left"/>
      </w:pPr>
      <w:r>
        <w:rPr>
          <w:rFonts w:eastAsia="等线" w:ascii="Arial" w:cs="Arial" w:hAnsi="Arial"/>
          <w:i w:val="true"/>
          <w:sz w:val="22"/>
        </w:rPr>
        <w:t xml:space="preserve">这种开场通过展示产品在 </w:t>
      </w:r>
      <w:r>
        <w:rPr>
          <w:rFonts w:eastAsia="等线" w:ascii="Arial" w:cs="Arial" w:hAnsi="Arial"/>
          <w:sz w:val="22"/>
          <w:shd w:fill="fff67a"/>
        </w:rPr>
        <w:t>特定挑战或情境下的实际表现</w:t>
      </w:r>
      <w:r>
        <w:rPr>
          <w:rFonts w:eastAsia="等线" w:ascii="Arial" w:cs="Arial" w:hAnsi="Arial"/>
          <w:i w:val="true"/>
          <w:sz w:val="22"/>
        </w:rPr>
        <w:t>，来证明其独特价值。它以实验性的内容激发观众好奇心，直观展现功能，有效建立信任。</w:t>
      </w:r>
    </w:p>
    <w:p>
      <w:pPr>
        <w:spacing w:before="120" w:after="120" w:line="288" w:lineRule="auto"/>
        <w:ind w:left="0"/>
        <w:jc w:val="left"/>
      </w:pPr>
      <w:r>
        <w:rPr>
          <w:rFonts w:eastAsia="等线" w:ascii="Arial" w:cs="Arial" w:hAnsi="Arial"/>
          <w:i w:val="true"/>
          <w:sz w:val="22"/>
        </w:rPr>
        <w:t xml:space="preserve">这种开场邀请观众见证实验或个人挑战，营造期待感。创作者应 </w:t>
      </w:r>
      <w:r>
        <w:rPr>
          <w:rFonts w:eastAsia="等线" w:ascii="Arial" w:cs="Arial" w:hAnsi="Arial"/>
          <w:sz w:val="22"/>
          <w:shd w:fill="fff67a"/>
        </w:rPr>
        <w:t>记录清晰的对比情景或产品现场测试</w:t>
      </w:r>
      <w:r>
        <w:rPr>
          <w:rFonts w:eastAsia="等线" w:ascii="Arial" w:cs="Arial" w:hAnsi="Arial"/>
          <w:i w:val="true"/>
          <w:sz w:val="22"/>
        </w:rPr>
        <w:t>，展示其在特定条件下的效果或性能，以证明其有效性。</w:t>
      </w:r>
    </w:p>
    <w:p>
      <w:pPr>
        <w:spacing w:before="120" w:after="120" w:line="288" w:lineRule="auto"/>
        <w:ind w:left="0"/>
        <w:jc w:val="left"/>
      </w:pPr>
      <w:r>
        <w:rPr>
          <w:rFonts w:eastAsia="等线" w:ascii="Arial" w:cs="Arial" w:hAnsi="Arial"/>
          <w:i w:val="true"/>
          <w:sz w:val="22"/>
        </w:rPr>
        <w:t xml:space="preserve">将内容设计为 </w:t>
      </w:r>
      <w:r>
        <w:rPr>
          <w:rFonts w:eastAsia="等线" w:ascii="Arial" w:cs="Arial" w:hAnsi="Arial"/>
          <w:sz w:val="22"/>
          <w:shd w:fill="fff67a"/>
        </w:rPr>
        <w:t>积极的产品测试或大胆的对比实验</w:t>
      </w:r>
      <w:r>
        <w:rPr>
          <w:rFonts w:eastAsia="等线" w:ascii="Arial" w:cs="Arial" w:hAnsi="Arial"/>
          <w:i w:val="true"/>
          <w:sz w:val="22"/>
        </w:rPr>
        <w:t>，通过承诺清晰可见的结果迅速吸引观众。这种生动的方式通过直接演示证明产品功效，有效建立信任。</w:t>
      </w:r>
    </w:p>
    <w:p>
      <w:pPr>
        <w:numPr>
          <w:numId w:val="7"/>
        </w:numPr>
        <w:spacing w:before="120" w:after="120" w:line="288" w:lineRule="auto"/>
        <w:ind w:left="0"/>
        <w:jc w:val="left"/>
      </w:pPr>
      <w:r>
        <w:rPr>
          <w:rFonts w:eastAsia="等线" w:ascii="Arial" w:cs="Arial" w:hAnsi="Arial"/>
          <w:sz w:val="22"/>
        </w:rPr>
        <w:t>悬念验证-以'这个真的有用吗？'的框架开场，制造不确定感</w:t>
      </w:r>
    </w:p>
    <w:p>
      <w:pPr>
        <w:numPr>
          <w:numId w:val="8"/>
        </w:numPr>
        <w:spacing w:before="120" w:after="120" w:line="288" w:lineRule="auto"/>
        <w:ind w:left="0"/>
        <w:jc w:val="left"/>
      </w:pPr>
      <w:r>
        <w:rPr>
          <w:rFonts w:eastAsia="等线" w:ascii="Arial" w:cs="Arial" w:hAnsi="Arial"/>
          <w:sz w:val="22"/>
        </w:rPr>
        <w:t>潮流参与-加入观众立即能认出的病毒式趋势、音乐或格式</w:t>
      </w:r>
    </w:p>
    <w:p>
      <w:pPr>
        <w:numPr>
          <w:numId w:val="9"/>
        </w:numPr>
        <w:spacing w:before="120" w:after="120" w:line="288" w:lineRule="auto"/>
        <w:ind w:left="0"/>
        <w:jc w:val="left"/>
      </w:pPr>
      <w:r>
        <w:rPr>
          <w:rFonts w:eastAsia="等线" w:ascii="Arial" w:cs="Arial" w:hAnsi="Arial"/>
          <w:sz w:val="22"/>
        </w:rPr>
        <w:t>极限测试-将产品置于极端或荒谬条件下测试耐久性</w:t>
      </w:r>
    </w:p>
    <w:p>
      <w:pPr>
        <w:numPr>
          <w:numId w:val="10"/>
        </w:numPr>
        <w:spacing w:before="120" w:after="120" w:line="288" w:lineRule="auto"/>
        <w:ind w:left="0"/>
        <w:jc w:val="left"/>
      </w:pPr>
      <w:r>
        <w:rPr>
          <w:rFonts w:eastAsia="等线" w:ascii="Arial" w:cs="Arial" w:hAnsi="Arial"/>
          <w:sz w:val="22"/>
        </w:rPr>
        <w:t>参与邀请-邀请或激将观众去做某事或猜测结果</w:t>
      </w:r>
    </w:p>
    <w:p>
      <w:pPr>
        <w:numPr>
          <w:numId w:val="11"/>
        </w:numPr>
        <w:spacing w:before="120" w:after="120" w:line="288" w:lineRule="auto"/>
        <w:ind w:left="0"/>
        <w:jc w:val="left"/>
      </w:pPr>
      <w:r>
        <w:rPr>
          <w:rFonts w:eastAsia="等线" w:ascii="Arial" w:cs="Arial" w:hAnsi="Arial"/>
          <w:sz w:val="22"/>
        </w:rPr>
        <w:t>故事悬念-以个人危机或转折点开场，通过叙事张力吸引</w:t>
      </w:r>
    </w:p>
    <w:p>
      <w:pPr>
        <w:numPr>
          <w:numId w:val="12"/>
        </w:numPr>
        <w:spacing w:before="120" w:after="120" w:line="288" w:lineRule="auto"/>
        <w:ind w:left="0"/>
        <w:jc w:val="left"/>
      </w:pPr>
      <w:r>
        <w:rPr>
          <w:rFonts w:eastAsia="等线" w:ascii="Arial" w:cs="Arial" w:hAnsi="Arial"/>
          <w:sz w:val="22"/>
        </w:rPr>
        <w:t>场景还原-还原观众每天经历的真实生活场景</w:t>
      </w: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秘诀/技巧</w:t>
      </w:r>
      <w:bookmarkEnd w:id="3"/>
    </w:p>
    <w:p>
      <w:pPr>
        <w:spacing w:before="120" w:after="120" w:line="288" w:lineRule="auto"/>
        <w:ind w:left="0"/>
        <w:jc w:val="left"/>
      </w:pPr>
      <w:r>
        <w:rPr>
          <w:rFonts w:eastAsia="等线" w:ascii="Arial" w:cs="Arial" w:hAnsi="Arial"/>
          <w:i w:val="true"/>
          <w:sz w:val="22"/>
        </w:rPr>
        <w:t xml:space="preserve">揭示 </w:t>
      </w:r>
      <w:r>
        <w:rPr>
          <w:rFonts w:eastAsia="等线" w:ascii="Arial" w:cs="Arial" w:hAnsi="Arial"/>
          <w:sz w:val="22"/>
          <w:shd w:fill="fff67a"/>
        </w:rPr>
        <w:t>独家内幕技巧或个人“作弊码”</w:t>
      </w:r>
      <w:r>
        <w:rPr>
          <w:rFonts w:eastAsia="等线" w:ascii="Arial" w:cs="Arial" w:hAnsi="Arial"/>
          <w:i w:val="true"/>
          <w:sz w:val="22"/>
        </w:rPr>
        <w:t xml:space="preserve"> 能立即将产品塑造成一个有价值的隐藏宝藏。这种方式迎合了观众对独特解决方案的渴望，将普通产品升华为备受追捧的秘密。</w:t>
      </w:r>
    </w:p>
    <w:p>
      <w:pPr>
        <w:spacing w:before="120" w:after="120" w:line="288" w:lineRule="auto"/>
        <w:ind w:left="0"/>
        <w:jc w:val="left"/>
      </w:pPr>
      <w:r>
        <w:rPr>
          <w:rFonts w:eastAsia="等线" w:ascii="Arial" w:cs="Arial" w:hAnsi="Arial"/>
          <w:i w:val="true"/>
          <w:sz w:val="22"/>
        </w:rPr>
        <w:t xml:space="preserve">这种策略利用好奇心，承诺独家或隐藏信息。成功的开场往往 </w:t>
      </w:r>
      <w:r>
        <w:rPr>
          <w:rFonts w:eastAsia="等线" w:ascii="Arial" w:cs="Arial" w:hAnsi="Arial"/>
          <w:sz w:val="22"/>
          <w:shd w:fill="fff67a"/>
        </w:rPr>
        <w:t>使用“没人告诉你”或“一直保密”等短语</w:t>
      </w:r>
      <w:r>
        <w:rPr>
          <w:rFonts w:eastAsia="等线" w:ascii="Arial" w:cs="Arial" w:hAnsi="Arial"/>
          <w:i w:val="true"/>
          <w:sz w:val="22"/>
        </w:rPr>
        <w:t>，制造观众亟需揭示秘密的紧迫感，而产品正是这个秘密的解答。</w:t>
      </w:r>
    </w:p>
    <w:p>
      <w:pPr>
        <w:spacing w:before="120" w:after="120" w:line="288" w:lineRule="auto"/>
        <w:ind w:left="0"/>
        <w:jc w:val="left"/>
      </w:pPr>
      <w:r>
        <w:rPr>
          <w:rFonts w:eastAsia="等线" w:ascii="Arial" w:cs="Arial" w:hAnsi="Arial"/>
          <w:i w:val="true"/>
          <w:sz w:val="22"/>
        </w:rPr>
        <w:t xml:space="preserve">这种开场利用人们对独家信息的渴望，暗示“不为人知”或“被隐藏”的真相。建议 </w:t>
      </w:r>
      <w:r>
        <w:rPr>
          <w:rFonts w:eastAsia="等线" w:ascii="Arial" w:cs="Arial" w:hAnsi="Arial"/>
          <w:sz w:val="22"/>
          <w:shd w:fill="fff67a"/>
        </w:rPr>
        <w:t>使用“没有人告诉过你”等短语</w:t>
      </w:r>
      <w:r>
        <w:rPr>
          <w:rFonts w:eastAsia="等线" w:ascii="Arial" w:cs="Arial" w:hAnsi="Arial"/>
          <w:i w:val="true"/>
          <w:sz w:val="22"/>
        </w:rPr>
        <w:t>，让观众觉得即将发现重要秘密，增强产品吸引力。</w:t>
      </w:r>
    </w:p>
    <w:p>
      <w:pPr>
        <w:spacing w:before="120" w:after="120" w:line="288" w:lineRule="auto"/>
        <w:ind w:left="0"/>
        <w:jc w:val="left"/>
      </w:pPr>
      <w:r>
        <w:rPr>
          <w:rFonts w:eastAsia="等线" w:ascii="Arial" w:cs="Arial" w:hAnsi="Arial"/>
          <w:i w:val="true"/>
          <w:sz w:val="22"/>
        </w:rPr>
        <w:t>这类视频通过承诺独家信息或巧妙技巧，吸引那些寻求内幕和便捷方法的观众。</w:t>
      </w:r>
      <w:r>
        <w:rPr>
          <w:rFonts w:eastAsia="等线" w:ascii="Arial" w:cs="Arial" w:hAnsi="Arial"/>
          <w:sz w:val="22"/>
          <w:shd w:fill="fff67a"/>
        </w:rPr>
        <w:t>创作者会揭示产品鲜为人知的用法或购物省钱攻略</w:t>
      </w:r>
      <w:r>
        <w:rPr>
          <w:rFonts w:eastAsia="等线" w:ascii="Arial" w:cs="Arial" w:hAnsi="Arial"/>
          <w:i w:val="true"/>
          <w:sz w:val="22"/>
        </w:rPr>
        <w:t>，让观众觉得能从中获益，从而建立信任并驱动购买。</w:t>
      </w:r>
    </w:p>
    <w:p>
      <w:pPr>
        <w:spacing w:before="120" w:after="120" w:line="288" w:lineRule="auto"/>
        <w:ind w:left="0"/>
        <w:jc w:val="left"/>
      </w:pPr>
      <w:r>
        <w:rPr>
          <w:rFonts w:eastAsia="等线" w:ascii="Arial" w:cs="Arial" w:hAnsi="Arial"/>
          <w:i w:val="true"/>
          <w:sz w:val="22"/>
        </w:rPr>
        <w:t>将产品知识或购买技巧包装成</w:t>
      </w:r>
      <w:r>
        <w:rPr>
          <w:rFonts w:eastAsia="等线" w:ascii="Arial" w:cs="Arial" w:hAnsi="Arial"/>
          <w:sz w:val="22"/>
          <w:shd w:fill="fff67a"/>
        </w:rPr>
        <w:t>“没人知道的秘密”或“独家窍门”</w:t>
      </w:r>
      <w:r>
        <w:rPr>
          <w:rFonts w:eastAsia="等线" w:ascii="Arial" w:cs="Arial" w:hAnsi="Arial"/>
          <w:i w:val="true"/>
          <w:sz w:val="22"/>
        </w:rPr>
        <w:t>，能抓住观众对独家信息的渴望。创作者常以分享独特的折扣方法或鲜为人知的产品优势开场，让观众感到自己获得了特权信息。</w:t>
      </w:r>
    </w:p>
    <w:p>
      <w:pPr>
        <w:spacing w:before="120" w:after="120" w:line="288" w:lineRule="auto"/>
        <w:ind w:left="0"/>
        <w:jc w:val="left"/>
      </w:pPr>
      <w:r>
        <w:rPr>
          <w:rFonts w:eastAsia="等线" w:ascii="Arial" w:cs="Arial" w:hAnsi="Arial"/>
          <w:i w:val="true"/>
          <w:sz w:val="22"/>
        </w:rPr>
        <w:t>这种开场利用了观众对独家或鲜为人知信息的渴望。</w:t>
      </w:r>
      <w:r>
        <w:rPr>
          <w:rFonts w:eastAsia="等线" w:ascii="Arial" w:cs="Arial" w:hAnsi="Arial"/>
          <w:sz w:val="22"/>
          <w:shd w:fill="fff67a"/>
        </w:rPr>
        <w:t>通过预告一个“秘密”或“妙招”，承诺带来意想不到的好处或解决方案</w:t>
      </w:r>
      <w:r>
        <w:rPr>
          <w:rFonts w:eastAsia="等线" w:ascii="Arial" w:cs="Arial" w:hAnsi="Arial"/>
          <w:i w:val="true"/>
          <w:sz w:val="22"/>
        </w:rPr>
        <w:t>，让观众感觉即将学到一些有价值且常被他人忽视的东西。</w:t>
      </w:r>
    </w:p>
    <w:p>
      <w:pPr>
        <w:spacing w:before="120" w:after="120" w:line="288" w:lineRule="auto"/>
        <w:ind w:left="0"/>
        <w:jc w:val="left"/>
      </w:pPr>
      <w:r>
        <w:rPr>
          <w:rFonts w:eastAsia="等线" w:ascii="Arial" w:cs="Arial" w:hAnsi="Arial"/>
          <w:i w:val="true"/>
          <w:sz w:val="22"/>
        </w:rPr>
        <w:t xml:space="preserve">这种开场方式利用了人们对独家知识和捷径的普遍渴望。表现优秀的视频承诺揭示 </w:t>
      </w:r>
      <w:r>
        <w:rPr>
          <w:rFonts w:eastAsia="等线" w:ascii="Arial" w:cs="Arial" w:hAnsi="Arial"/>
          <w:sz w:val="22"/>
          <w:shd w:fill="fff67a"/>
        </w:rPr>
        <w:t>“实现 X 的秘密”</w:t>
      </w:r>
      <w:r>
        <w:rPr>
          <w:rFonts w:eastAsia="等线" w:ascii="Arial" w:cs="Arial" w:hAnsi="Arial"/>
          <w:i w:val="true"/>
          <w:sz w:val="22"/>
        </w:rPr>
        <w:t>，通常展示一种反直觉的方法或被忽视的产品。这能立即给观众带来紧迫感和独享特权。</w:t>
      </w:r>
    </w:p>
    <w:p>
      <w:pPr>
        <w:numPr>
          <w:numId w:val="13"/>
        </w:numPr>
        <w:spacing w:before="120" w:after="120" w:line="288" w:lineRule="auto"/>
        <w:ind w:left="0"/>
        <w:jc w:val="left"/>
      </w:pPr>
      <w:r>
        <w:rPr>
          <w:rFonts w:eastAsia="等线" w:ascii="Arial" w:cs="Arial" w:hAnsi="Arial"/>
          <w:sz w:val="22"/>
        </w:rPr>
        <w:t>省钱秘笈-邀请或激将观众去做某事或猜测结果</w:t>
      </w:r>
    </w:p>
    <w:p>
      <w:pPr>
        <w:numPr>
          <w:numId w:val="14"/>
        </w:numPr>
        <w:spacing w:before="120" w:after="120" w:line="288" w:lineRule="auto"/>
        <w:ind w:left="0"/>
        <w:jc w:val="left"/>
      </w:pPr>
      <w:r>
        <w:rPr>
          <w:rFonts w:eastAsia="等线" w:ascii="Arial" w:cs="Arial" w:hAnsi="Arial"/>
          <w:sz w:val="22"/>
        </w:rPr>
        <w:t>权威对抗-声称专家或权威机构对公众隐瞒信息</w:t>
      </w:r>
    </w:p>
    <w:p>
      <w:pPr>
        <w:numPr>
          <w:numId w:val="15"/>
        </w:numPr>
        <w:spacing w:before="120" w:after="120" w:line="288" w:lineRule="auto"/>
        <w:ind w:left="0"/>
        <w:jc w:val="left"/>
      </w:pPr>
      <w:r>
        <w:rPr>
          <w:rFonts w:eastAsia="等线" w:ascii="Arial" w:cs="Arial" w:hAnsi="Arial"/>
          <w:sz w:val="22"/>
        </w:rPr>
        <w:t>圈内信息-承诺提供只有行业内部人士才知道的信息</w:t>
      </w:r>
    </w:p>
    <w:p>
      <w:pPr>
        <w:numPr>
          <w:numId w:val="16"/>
        </w:numPr>
        <w:spacing w:before="120" w:after="120" w:line="288" w:lineRule="auto"/>
        <w:ind w:left="0"/>
        <w:jc w:val="left"/>
      </w:pPr>
      <w:r>
        <w:rPr>
          <w:rFonts w:eastAsia="等线" w:ascii="Arial" w:cs="Arial" w:hAnsi="Arial"/>
          <w:sz w:val="22"/>
        </w:rPr>
        <w:t>捷径承诺-承诺提供只有行业内部人士才知道的信息</w:t>
      </w:r>
    </w:p>
    <w:p>
      <w:pPr>
        <w:numPr>
          <w:numId w:val="17"/>
        </w:numPr>
        <w:spacing w:before="120" w:after="120" w:line="288" w:lineRule="auto"/>
        <w:ind w:left="0"/>
        <w:jc w:val="left"/>
      </w:pPr>
      <w:r>
        <w:rPr>
          <w:rFonts w:eastAsia="等线" w:ascii="Arial" w:cs="Arial" w:hAnsi="Arial"/>
          <w:sz w:val="22"/>
        </w:rPr>
        <w:t>稀缺框架-声称只有极少数人会知道这个信息</w:t>
      </w:r>
    </w:p>
    <w:p>
      <w:pPr>
        <w:numPr>
          <w:numId w:val="18"/>
        </w:numPr>
        <w:spacing w:before="120" w:after="120" w:line="288" w:lineRule="auto"/>
        <w:ind w:left="0"/>
        <w:jc w:val="left"/>
      </w:pPr>
      <w:r>
        <w:rPr>
          <w:rFonts w:eastAsia="等线" w:ascii="Arial" w:cs="Arial" w:hAnsi="Arial"/>
          <w:sz w:val="22"/>
        </w:rPr>
        <w:t>生活妙招-以编号的实用技巧清单或便宜好物清单开场</w:t>
      </w:r>
    </w:p>
    <w:p>
      <w:pPr>
        <w:pStyle w:val="3"/>
        <w:spacing w:before="300" w:after="120" w:line="288" w:lineRule="auto"/>
        <w:ind w:left="0"/>
        <w:jc w:val="left"/>
        <w:outlineLvl w:val="2"/>
      </w:pPr>
      <w:bookmarkStart w:name="heading_4" w:id="4"/>
      <w:r>
        <w:rPr>
          <w:rFonts w:eastAsia="等线" w:ascii="Arial" w:cs="Arial" w:hAnsi="Arial"/>
          <w:b w:val="true"/>
          <w:sz w:val="30"/>
        </w:rPr>
        <w:t>震撼数据</w:t>
      </w:r>
      <w:bookmarkEnd w:id="4"/>
    </w:p>
    <w:p>
      <w:pPr>
        <w:spacing w:before="120" w:after="120" w:line="288" w:lineRule="auto"/>
        <w:ind w:left="0"/>
        <w:jc w:val="left"/>
      </w:pPr>
      <w:r>
        <w:rPr>
          <w:rFonts w:eastAsia="等线" w:ascii="Arial" w:cs="Arial" w:hAnsi="Arial"/>
          <w:i w:val="true"/>
          <w:sz w:val="22"/>
        </w:rPr>
        <w:t xml:space="preserve">观众会被突出巨大反差或惊人价值的事实和数字所吸引。视频应 </w:t>
      </w:r>
      <w:r>
        <w:rPr>
          <w:rFonts w:eastAsia="等线" w:ascii="Arial" w:cs="Arial" w:hAnsi="Arial"/>
          <w:sz w:val="22"/>
          <w:shd w:fill="fff67a"/>
        </w:rPr>
        <w:t>立即抛出一个令人咋舌的数字或比较</w:t>
      </w:r>
      <w:r>
        <w:rPr>
          <w:rFonts w:eastAsia="等线" w:ascii="Arial" w:cs="Arial" w:hAnsi="Arial"/>
          <w:i w:val="true"/>
          <w:sz w:val="22"/>
        </w:rPr>
        <w:t>，确立产品的独特卖点。随后通过演示来证明它如何超越预期。</w:t>
      </w:r>
    </w:p>
    <w:p>
      <w:pPr>
        <w:spacing w:before="120" w:after="120" w:line="288" w:lineRule="auto"/>
        <w:ind w:left="0"/>
        <w:jc w:val="left"/>
      </w:pPr>
      <w:r>
        <w:rPr>
          <w:rFonts w:eastAsia="等线" w:ascii="Arial" w:cs="Arial" w:hAnsi="Arial"/>
          <w:i w:val="true"/>
          <w:sz w:val="22"/>
        </w:rPr>
        <w:t xml:space="preserve">通过展示一个 </w:t>
      </w:r>
      <w:r>
        <w:rPr>
          <w:rFonts w:eastAsia="等线" w:ascii="Arial" w:cs="Arial" w:hAnsi="Arial"/>
          <w:sz w:val="22"/>
          <w:shd w:fill="fff67a"/>
        </w:rPr>
        <w:t>惊人的数字或显著的个人转变</w:t>
      </w:r>
      <w:r>
        <w:rPr>
          <w:rFonts w:eastAsia="等线" w:ascii="Arial" w:cs="Arial" w:hAnsi="Arial"/>
          <w:i w:val="true"/>
          <w:sz w:val="22"/>
        </w:rPr>
        <w:t>，这种开场迅速引起观众的震惊与好奇。有效利用具体的、可量化的结果强调产品效果，引导观众深入了解。</w:t>
      </w:r>
    </w:p>
    <w:p>
      <w:pPr>
        <w:spacing w:before="120" w:after="120" w:line="288" w:lineRule="auto"/>
        <w:ind w:left="0"/>
        <w:jc w:val="left"/>
      </w:pPr>
      <w:r>
        <w:rPr>
          <w:rFonts w:eastAsia="等线" w:ascii="Arial" w:cs="Arial" w:hAnsi="Arial"/>
          <w:i w:val="true"/>
          <w:sz w:val="22"/>
        </w:rPr>
        <w:t xml:space="preserve">通过 </w:t>
      </w:r>
      <w:r>
        <w:rPr>
          <w:rFonts w:eastAsia="等线" w:ascii="Arial" w:cs="Arial" w:hAnsi="Arial"/>
          <w:sz w:val="22"/>
          <w:shd w:fill="fff67a"/>
        </w:rPr>
        <w:t>揭示惊人的数量或出人意料的性能指标</w:t>
      </w:r>
      <w:r>
        <w:rPr>
          <w:rFonts w:eastAsia="等线" w:ascii="Arial" w:cs="Arial" w:hAnsi="Arial"/>
          <w:i w:val="true"/>
          <w:sz w:val="22"/>
        </w:rPr>
        <w:t xml:space="preserve"> 能够立刻吸引眼球，但其效果依赖于巧妙的呈现方式。成功的视频会将数据与日常生活场景结合，让数字即刻引起观众共鸣。</w:t>
      </w:r>
    </w:p>
    <w:p>
      <w:pPr>
        <w:spacing w:before="120" w:after="120" w:line="288" w:lineRule="auto"/>
        <w:ind w:left="0"/>
        <w:jc w:val="left"/>
      </w:pPr>
      <w:r>
        <w:rPr>
          <w:rFonts w:eastAsia="等线" w:ascii="Arial" w:cs="Arial" w:hAnsi="Arial"/>
          <w:i w:val="true"/>
          <w:sz w:val="22"/>
        </w:rPr>
        <w:t xml:space="preserve">通过 </w:t>
      </w:r>
      <w:r>
        <w:rPr>
          <w:rFonts w:eastAsia="等线" w:ascii="Arial" w:cs="Arial" w:hAnsi="Arial"/>
          <w:sz w:val="22"/>
          <w:shd w:fill="fff67a"/>
        </w:rPr>
        <w:t>开篇即展示令人难以置信的价值主张或惊人数据</w:t>
      </w:r>
      <w:r>
        <w:rPr>
          <w:rFonts w:eastAsia="等线" w:ascii="Arial" w:cs="Arial" w:hAnsi="Arial"/>
          <w:i w:val="true"/>
          <w:sz w:val="22"/>
        </w:rPr>
        <w:t>，立刻抓住观众眼球。这种直接揭示非凡之处（如热门商品出奇的价格）的手法，能快速制造紧迫感，促使观众深入了解。</w:t>
      </w:r>
    </w:p>
    <w:p>
      <w:pPr>
        <w:spacing w:before="120" w:after="120" w:line="288" w:lineRule="auto"/>
        <w:ind w:left="0"/>
        <w:jc w:val="left"/>
      </w:pPr>
      <w:r>
        <w:rPr>
          <w:rFonts w:eastAsia="等线" w:ascii="Arial" w:cs="Arial" w:hAnsi="Arial"/>
          <w:i w:val="true"/>
          <w:sz w:val="22"/>
        </w:rPr>
        <w:t>惊人的数据能初步吸引注意，但务必将其与产品解决的实际问题或带来益处紧密关联。</w:t>
      </w:r>
      <w:r>
        <w:rPr>
          <w:rFonts w:eastAsia="等线" w:ascii="Arial" w:cs="Arial" w:hAnsi="Arial"/>
          <w:sz w:val="22"/>
          <w:shd w:fill="fff67a"/>
        </w:rPr>
        <w:t>切勿孤立地展示数字</w:t>
      </w:r>
      <w:r>
        <w:rPr>
          <w:rFonts w:eastAsia="等线" w:ascii="Arial" w:cs="Arial" w:hAnsi="Arial"/>
          <w:i w:val="true"/>
          <w:sz w:val="22"/>
        </w:rPr>
        <w:t>；应利用数据强化产品的即时相关性和效果。</w:t>
      </w:r>
    </w:p>
    <w:p>
      <w:pPr>
        <w:spacing w:before="120" w:after="120" w:line="288" w:lineRule="auto"/>
        <w:ind w:left="0"/>
        <w:jc w:val="left"/>
      </w:pPr>
      <w:r>
        <w:rPr>
          <w:rFonts w:eastAsia="等线" w:ascii="Arial" w:cs="Arial" w:hAnsi="Arial"/>
          <w:i w:val="true"/>
          <w:sz w:val="22"/>
        </w:rPr>
        <w:t xml:space="preserve">以惊人的数字或引人入胜的事实开场，能迅速吸引观众注意力，通常触及健康忧虑或超值优惠。成功的创作者会 </w:t>
      </w:r>
      <w:r>
        <w:rPr>
          <w:rFonts w:eastAsia="等线" w:ascii="Arial" w:cs="Arial" w:hAnsi="Arial"/>
          <w:i w:val="true"/>
          <w:sz w:val="22"/>
          <w:shd w:fill="fff67a"/>
        </w:rPr>
        <w:t>在前几秒内直接呈现具体的统计数据或价格点</w:t>
      </w:r>
      <w:r>
        <w:rPr>
          <w:rFonts w:eastAsia="等线" w:ascii="Arial" w:cs="Arial" w:hAnsi="Arial"/>
          <w:i w:val="true"/>
          <w:sz w:val="22"/>
        </w:rPr>
        <w:t>，制造紧迫感或凸显巨大价值，促使观众深入了解。</w:t>
      </w:r>
    </w:p>
    <w:p>
      <w:pPr>
        <w:spacing w:before="120" w:after="120" w:line="288" w:lineRule="auto"/>
        <w:ind w:left="0"/>
        <w:jc w:val="left"/>
      </w:pPr>
    </w:p>
    <w:p>
      <w:pPr>
        <w:numPr>
          <w:numId w:val="19"/>
        </w:numPr>
        <w:spacing w:before="120" w:after="120" w:line="288" w:lineRule="auto"/>
        <w:ind w:left="0"/>
        <w:jc w:val="left"/>
      </w:pPr>
      <w:r>
        <w:rPr>
          <w:rFonts w:eastAsia="等线" w:ascii="Arial" w:cs="Arial" w:hAnsi="Arial"/>
          <w:sz w:val="22"/>
        </w:rPr>
        <w:t>逆认知数据-以直接反驳大众观点的数据开场</w:t>
      </w:r>
    </w:p>
    <w:p>
      <w:pPr>
        <w:numPr>
          <w:numId w:val="20"/>
        </w:numPr>
        <w:spacing w:before="120" w:after="120" w:line="288" w:lineRule="auto"/>
        <w:ind w:left="0"/>
        <w:jc w:val="left"/>
      </w:pPr>
      <w:r>
        <w:rPr>
          <w:rFonts w:eastAsia="等线" w:ascii="Arial" w:cs="Arial" w:hAnsi="Arial"/>
          <w:sz w:val="22"/>
        </w:rPr>
        <w:t>结果前置-以直接反驳大众观点的数据开场</w:t>
      </w:r>
    </w:p>
    <w:p>
      <w:pPr>
        <w:numPr>
          <w:numId w:val="21"/>
        </w:numPr>
        <w:spacing w:before="120" w:after="120" w:line="288" w:lineRule="auto"/>
        <w:ind w:left="0"/>
        <w:jc w:val="left"/>
      </w:pPr>
      <w:r>
        <w:rPr>
          <w:rFonts w:eastAsia="等线" w:ascii="Arial" w:cs="Arial" w:hAnsi="Arial"/>
          <w:sz w:val="22"/>
        </w:rPr>
        <w:t>大数锚定-以直接反驳大众观点的数据开场</w:t>
      </w:r>
    </w:p>
    <w:p>
      <w:pPr>
        <w:numPr>
          <w:numId w:val="22"/>
        </w:numPr>
        <w:spacing w:before="120" w:after="120" w:line="288" w:lineRule="auto"/>
        <w:ind w:left="0"/>
        <w:jc w:val="left"/>
      </w:pPr>
      <w:r>
        <w:rPr>
          <w:rFonts w:eastAsia="等线" w:ascii="Arial" w:cs="Arial" w:hAnsi="Arial"/>
          <w:sz w:val="22"/>
        </w:rPr>
        <w:t>百分比冲击-以直接反驳大众观点的数据开场</w:t>
      </w:r>
    </w:p>
    <w:p>
      <w:pPr>
        <w:numPr>
          <w:numId w:val="23"/>
        </w:numPr>
        <w:spacing w:before="120" w:after="120" w:line="288" w:lineRule="auto"/>
        <w:ind w:left="0"/>
        <w:jc w:val="left"/>
      </w:pPr>
      <w:r>
        <w:rPr>
          <w:rFonts w:eastAsia="等线" w:ascii="Arial" w:cs="Arial" w:hAnsi="Arial"/>
          <w:sz w:val="22"/>
        </w:rPr>
        <w:t>时间线震撼-惊人效果压缩在极短时间框架内展示</w:t>
      </w:r>
    </w:p>
    <w:p>
      <w:pPr>
        <w:numPr>
          <w:numId w:val="24"/>
        </w:numPr>
        <w:spacing w:before="120" w:after="120" w:line="288" w:lineRule="auto"/>
        <w:ind w:left="0"/>
        <w:jc w:val="left"/>
      </w:pPr>
      <w:r>
        <w:rPr>
          <w:rFonts w:eastAsia="等线" w:ascii="Arial" w:cs="Arial" w:hAnsi="Arial"/>
          <w:sz w:val="22"/>
        </w:rPr>
        <w:t>对比冲击-将数字与意想不到的参照物对比，放大冲击感</w:t>
      </w:r>
    </w:p>
    <w:p>
      <w:pPr>
        <w:pStyle w:val="3"/>
        <w:spacing w:before="300" w:after="120" w:line="288" w:lineRule="auto"/>
        <w:ind w:left="0"/>
        <w:jc w:val="left"/>
        <w:outlineLvl w:val="2"/>
      </w:pPr>
      <w:bookmarkStart w:name="heading_5" w:id="5"/>
      <w:r>
        <w:rPr>
          <w:rFonts w:eastAsia="等线" w:ascii="Arial" w:cs="Arial" w:hAnsi="Arial"/>
          <w:b w:val="true"/>
          <w:sz w:val="30"/>
        </w:rPr>
        <w:t>争议式</w:t>
      </w:r>
      <w:bookmarkEnd w:id="5"/>
    </w:p>
    <w:p>
      <w:pPr>
        <w:spacing w:before="120" w:after="120" w:line="288" w:lineRule="auto"/>
        <w:ind w:left="0"/>
        <w:jc w:val="left"/>
      </w:pPr>
      <w:r>
        <w:rPr>
          <w:rFonts w:eastAsia="等线" w:ascii="Arial" w:cs="Arial" w:hAnsi="Arial"/>
          <w:i w:val="true"/>
          <w:sz w:val="22"/>
        </w:rPr>
        <w:t xml:space="preserve">以 </w:t>
      </w:r>
      <w:r>
        <w:rPr>
          <w:rFonts w:eastAsia="等线" w:ascii="Arial" w:cs="Arial" w:hAnsi="Arial"/>
          <w:sz w:val="22"/>
          <w:shd w:fill="fff67a"/>
        </w:rPr>
        <w:t>出人意料的警告或自我揶揄式的开场</w:t>
      </w:r>
      <w:r>
        <w:rPr>
          <w:rFonts w:eastAsia="等线" w:ascii="Arial" w:cs="Arial" w:hAnsi="Arial"/>
          <w:i w:val="true"/>
          <w:sz w:val="22"/>
        </w:rPr>
        <w:t xml:space="preserve"> 能迅速引发观众的好奇心。这种策略通过先提出负面看法，再揭示意想不到的好处或解决方案，有效吸引并留住用户。</w:t>
      </w:r>
    </w:p>
    <w:p>
      <w:pPr>
        <w:spacing w:before="120" w:after="120" w:line="288" w:lineRule="auto"/>
        <w:ind w:left="0"/>
        <w:jc w:val="left"/>
      </w:pPr>
      <w:r>
        <w:rPr>
          <w:rFonts w:eastAsia="等线" w:ascii="Arial" w:cs="Arial" w:hAnsi="Arial"/>
          <w:i w:val="true"/>
          <w:sz w:val="22"/>
        </w:rPr>
        <w:t xml:space="preserve">这种开场通过强烈甚至具有争议性的陈述挑战普遍认知或痛点。创作者应 </w:t>
      </w:r>
      <w:r>
        <w:rPr>
          <w:rFonts w:eastAsia="等线" w:ascii="Arial" w:cs="Arial" w:hAnsi="Arial"/>
          <w:i w:val="true"/>
          <w:sz w:val="22"/>
          <w:shd w:fill="fff67a"/>
        </w:rPr>
        <w:t>在视频早期提出反叙事或大胆主张</w:t>
      </w:r>
      <w:r>
        <w:rPr>
          <w:rFonts w:eastAsia="等线" w:ascii="Arial" w:cs="Arial" w:hAnsi="Arial"/>
          <w:i w:val="true"/>
          <w:sz w:val="22"/>
        </w:rPr>
        <w:t>，随后将产品作为解决方案或替代品。这能有效引发讨论并吸引观众。</w:t>
      </w:r>
    </w:p>
    <w:p>
      <w:pPr>
        <w:spacing w:before="120" w:after="120" w:line="288" w:lineRule="auto"/>
        <w:ind w:left="0"/>
        <w:jc w:val="left"/>
      </w:pPr>
      <w:r>
        <w:rPr>
          <w:rFonts w:eastAsia="等线" w:ascii="Arial" w:cs="Arial" w:hAnsi="Arial"/>
          <w:i w:val="true"/>
          <w:sz w:val="22"/>
        </w:rPr>
        <w:t xml:space="preserve">这种开场通过 </w:t>
      </w:r>
      <w:r>
        <w:rPr>
          <w:rFonts w:eastAsia="等线" w:ascii="Arial" w:cs="Arial" w:hAnsi="Arial"/>
          <w:sz w:val="22"/>
          <w:shd w:fill="fff67a"/>
        </w:rPr>
        <w:t>直接指出观众可能犯的错误或普遍误解</w:t>
      </w:r>
      <w:r>
        <w:rPr>
          <w:rFonts w:eastAsia="等线" w:ascii="Arial" w:cs="Arial" w:hAnsi="Arial"/>
          <w:i w:val="true"/>
          <w:sz w:val="22"/>
        </w:rPr>
        <w:t>，引发不服或好奇心。制造小冲突能有效吸引注意力，促使观众继续观看以了解真相或找到更优解。</w:t>
      </w:r>
    </w:p>
    <w:p>
      <w:pPr>
        <w:spacing w:before="120" w:after="120" w:line="288" w:lineRule="auto"/>
        <w:ind w:left="0"/>
        <w:jc w:val="left"/>
      </w:pPr>
      <w:r>
        <w:rPr>
          <w:rFonts w:eastAsia="等线" w:ascii="Arial" w:cs="Arial" w:hAnsi="Arial"/>
          <w:i w:val="true"/>
          <w:sz w:val="22"/>
        </w:rPr>
        <w:t>这种策略通过</w:t>
      </w:r>
      <w:r>
        <w:rPr>
          <w:rFonts w:eastAsia="等线" w:ascii="Arial" w:cs="Arial" w:hAnsi="Arial"/>
          <w:sz w:val="22"/>
          <w:shd w:fill="fff67a"/>
        </w:rPr>
        <w:t>直接挑战现有产品或消费者习惯</w:t>
      </w:r>
      <w:r>
        <w:rPr>
          <w:rFonts w:eastAsia="等线" w:ascii="Arial" w:cs="Arial" w:hAnsi="Arial"/>
          <w:i w:val="true"/>
          <w:sz w:val="22"/>
        </w:rPr>
        <w:t>来制造冲突和话题。高 GMV 视频通常开篇就将自己的产品定位为明显更优的选择，或指出常见的消费误区，以强烈的观点迅速吸引眼球。</w:t>
      </w:r>
    </w:p>
    <w:p>
      <w:pPr>
        <w:spacing w:before="120" w:after="120" w:line="288" w:lineRule="auto"/>
        <w:ind w:left="0"/>
        <w:jc w:val="left"/>
      </w:pPr>
      <w:r>
        <w:rPr>
          <w:rFonts w:eastAsia="等线" w:ascii="Arial" w:cs="Arial" w:hAnsi="Arial"/>
          <w:i w:val="true"/>
          <w:sz w:val="22"/>
        </w:rPr>
        <w:t>这种策略利用强烈甚至负面的观点或挑战流行观念来吸引注意力。</w:t>
      </w:r>
      <w:r>
        <w:rPr>
          <w:rFonts w:eastAsia="等线" w:ascii="Arial" w:cs="Arial" w:hAnsi="Arial"/>
          <w:sz w:val="22"/>
          <w:shd w:fill="fff67a"/>
        </w:rPr>
        <w:t>以大胆、挑衅的陈述或批评常见误解作为开场</w:t>
      </w:r>
      <w:r>
        <w:rPr>
          <w:rFonts w:eastAsia="等线" w:ascii="Arial" w:cs="Arial" w:hAnsi="Arial"/>
          <w:i w:val="true"/>
          <w:sz w:val="22"/>
        </w:rPr>
        <w:t>，能迫使观众停下来倾听不同的叙述或解决方案。</w:t>
      </w:r>
    </w:p>
    <w:p>
      <w:pPr>
        <w:spacing w:before="120" w:after="120" w:line="288" w:lineRule="auto"/>
        <w:ind w:left="0"/>
        <w:jc w:val="left"/>
      </w:pPr>
      <w:r>
        <w:rPr>
          <w:rFonts w:eastAsia="等线" w:ascii="Arial" w:cs="Arial" w:hAnsi="Arial"/>
          <w:i w:val="true"/>
          <w:sz w:val="22"/>
        </w:rPr>
        <w:t xml:space="preserve">这种开场通过直接抛出争议性观点或尖锐评论，迅速抓住观众情绪，迫使他们停下观看。头部视频会 </w:t>
      </w:r>
      <w:r>
        <w:rPr>
          <w:rFonts w:eastAsia="等线" w:ascii="Arial" w:cs="Arial" w:hAnsi="Arial"/>
          <w:sz w:val="22"/>
          <w:shd w:fill="fff67a"/>
        </w:rPr>
        <w:t>直言不讳地指出一个普遍存在的痛点或误区</w:t>
      </w:r>
      <w:r>
        <w:rPr>
          <w:rFonts w:eastAsia="等线" w:ascii="Arial" w:cs="Arial" w:hAnsi="Arial"/>
          <w:i w:val="true"/>
          <w:sz w:val="22"/>
        </w:rPr>
        <w:t>，随后引出产品作为解决方案，有效激发讨论和共鸣。</w:t>
      </w:r>
    </w:p>
    <w:p>
      <w:pPr>
        <w:numPr>
          <w:numId w:val="25"/>
        </w:numPr>
        <w:spacing w:before="120" w:after="120" w:line="288" w:lineRule="auto"/>
        <w:ind w:left="0"/>
        <w:jc w:val="left"/>
      </w:pPr>
      <w:r>
        <w:rPr>
          <w:rFonts w:eastAsia="等线" w:ascii="Arial" w:cs="Arial" w:hAnsi="Arial"/>
          <w:sz w:val="22"/>
        </w:rPr>
        <w:t>立场对抗-以争议性个人观点开场，迫使观众选边站</w:t>
      </w:r>
    </w:p>
    <w:p>
      <w:pPr>
        <w:numPr>
          <w:numId w:val="26"/>
        </w:numPr>
        <w:spacing w:before="120" w:after="120" w:line="288" w:lineRule="auto"/>
        <w:ind w:left="0"/>
        <w:jc w:val="left"/>
      </w:pPr>
      <w:r>
        <w:rPr>
          <w:rFonts w:eastAsia="等线" w:ascii="Arial" w:cs="Arial" w:hAnsi="Arial"/>
          <w:sz w:val="22"/>
        </w:rPr>
        <w:t>价格挑衅-以便宜选项对比昂贵选项开场，暗示效果一样</w:t>
      </w:r>
    </w:p>
    <w:p>
      <w:pPr>
        <w:numPr>
          <w:numId w:val="27"/>
        </w:numPr>
        <w:spacing w:before="120" w:after="120" w:line="288" w:lineRule="auto"/>
        <w:ind w:left="0"/>
        <w:jc w:val="left"/>
      </w:pPr>
      <w:r>
        <w:rPr>
          <w:rFonts w:eastAsia="等线" w:ascii="Arial" w:cs="Arial" w:hAnsi="Arial"/>
          <w:sz w:val="22"/>
        </w:rPr>
        <w:t>情绪挑衅-以可见的沮丧、愤怒或恼火开场</w:t>
      </w:r>
    </w:p>
    <w:p>
      <w:pPr>
        <w:numPr>
          <w:numId w:val="28"/>
        </w:numPr>
        <w:spacing w:before="120" w:after="120" w:line="288" w:lineRule="auto"/>
        <w:ind w:left="0"/>
        <w:jc w:val="left"/>
      </w:pPr>
      <w:r>
        <w:rPr>
          <w:rFonts w:eastAsia="等线" w:ascii="Arial" w:cs="Arial" w:hAnsi="Arial"/>
          <w:sz w:val="22"/>
        </w:rPr>
        <w:t>槽点揭露-指出热门产品/品牌/做法的具体缺陷</w:t>
      </w:r>
    </w:p>
    <w:p>
      <w:pPr>
        <w:numPr>
          <w:numId w:val="29"/>
        </w:numPr>
        <w:spacing w:before="120" w:after="120" w:line="288" w:lineRule="auto"/>
        <w:ind w:left="0"/>
        <w:jc w:val="left"/>
      </w:pPr>
      <w:r>
        <w:rPr>
          <w:rFonts w:eastAsia="等线" w:ascii="Arial" w:cs="Arial" w:hAnsi="Arial"/>
          <w:sz w:val="22"/>
        </w:rPr>
        <w:t>颠覆认知-直接反驳一个广泛接受的观点或常见做法</w:t>
      </w:r>
    </w:p>
    <w:p>
      <w:pPr>
        <w:numPr>
          <w:numId w:val="30"/>
        </w:numPr>
        <w:spacing w:before="120" w:after="120" w:line="288" w:lineRule="auto"/>
        <w:ind w:left="0"/>
        <w:jc w:val="left"/>
      </w:pPr>
      <w:r>
        <w:rPr>
          <w:rFonts w:eastAsia="等线" w:ascii="Arial" w:cs="Arial" w:hAnsi="Arial"/>
          <w:sz w:val="22"/>
        </w:rPr>
        <w:t>冲突叙事-将数字与意想不到的参照物对比，放大冲击感</w:t>
      </w:r>
    </w:p>
    <w:p>
      <w:pPr>
        <w:numPr>
          <w:numId w:val="31"/>
        </w:numPr>
        <w:spacing w:before="120" w:after="120" w:line="288" w:lineRule="auto"/>
        <w:ind w:left="0"/>
        <w:jc w:val="left"/>
      </w:pPr>
      <w:r>
        <w:rPr>
          <w:rFonts w:eastAsia="等线" w:ascii="Arial" w:cs="Arial" w:hAnsi="Arial"/>
          <w:sz w:val="22"/>
        </w:rPr>
        <w:t>禁忌揭秘-承诺揭露某个行业对消费者隐瞒的信息</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b w:val="true"/>
          <w:sz w:val="32"/>
        </w:rPr>
        <w:t>卖点列表</w:t>
      </w:r>
      <w:bookmarkEnd w:id="6"/>
    </w:p>
    <w:p>
      <w:pPr>
        <w:spacing w:before="120" w:after="120" w:line="288" w:lineRule="auto"/>
        <w:ind w:left="0"/>
        <w:jc w:val="left"/>
      </w:pPr>
    </w:p>
    <w:p>
      <w:pPr>
        <w:pStyle w:val="3"/>
        <w:spacing w:before="300" w:after="120" w:line="288" w:lineRule="auto"/>
        <w:ind w:left="0"/>
        <w:jc w:val="left"/>
        <w:outlineLvl w:val="2"/>
      </w:pPr>
      <w:bookmarkStart w:name="heading_7" w:id="7"/>
      <w:r>
        <w:rPr>
          <w:rFonts w:eastAsia="等线" w:ascii="Arial" w:cs="Arial" w:hAnsi="Arial"/>
          <w:b w:val="true"/>
          <w:sz w:val="30"/>
        </w:rPr>
        <w:t>展示效果</w:t>
      </w:r>
      <w:bookmarkEnd w:id="7"/>
    </w:p>
    <w:p>
      <w:pPr>
        <w:spacing w:before="120" w:after="120" w:line="288" w:lineRule="auto"/>
        <w:ind w:left="0"/>
        <w:jc w:val="left"/>
      </w:pPr>
      <w:r>
        <w:rPr>
          <w:rFonts w:eastAsia="等线" w:ascii="Arial" w:cs="Arial" w:hAnsi="Arial"/>
          <w:i w:val="true"/>
          <w:sz w:val="22"/>
        </w:rPr>
        <w:t xml:space="preserve">侧重于直观展示产品效果，例如 </w:t>
      </w:r>
      <w:r>
        <w:rPr>
          <w:rFonts w:eastAsia="等线" w:ascii="Arial" w:cs="Arial" w:hAnsi="Arial"/>
          <w:sz w:val="22"/>
          <w:shd w:fill="fff67a"/>
        </w:rPr>
        <w:t>使用前后对比或效果加速呈现</w:t>
      </w:r>
      <w:r>
        <w:rPr>
          <w:rFonts w:eastAsia="等线" w:ascii="Arial" w:cs="Arial" w:hAnsi="Arial"/>
          <w:i w:val="true"/>
          <w:sz w:val="22"/>
        </w:rPr>
        <w:t>，让观众看到真实的改变。强调产品带来的显著提升，以此建立信任感和购买意愿。</w:t>
      </w:r>
    </w:p>
    <w:p>
      <w:pPr>
        <w:spacing w:before="120" w:after="120" w:line="288" w:lineRule="auto"/>
        <w:ind w:left="0"/>
        <w:jc w:val="left"/>
      </w:pPr>
      <w:r>
        <w:rPr>
          <w:rFonts w:eastAsia="等线" w:ascii="Arial" w:cs="Arial" w:hAnsi="Arial"/>
          <w:i w:val="true"/>
          <w:sz w:val="22"/>
        </w:rPr>
        <w:t xml:space="preserve">消费者寻求实实在在的效果。视频应在开头几秒内 </w:t>
      </w:r>
      <w:r>
        <w:rPr>
          <w:rFonts w:eastAsia="等线" w:ascii="Arial" w:cs="Arial" w:hAnsi="Arial"/>
          <w:sz w:val="22"/>
          <w:shd w:fill="fff67a"/>
        </w:rPr>
        <w:t>直接展示产品使用前后的显著变化</w:t>
      </w:r>
      <w:r>
        <w:rPr>
          <w:rFonts w:eastAsia="等线" w:ascii="Arial" w:cs="Arial" w:hAnsi="Arial"/>
          <w:i w:val="true"/>
          <w:sz w:val="22"/>
        </w:rPr>
        <w:t>。这种方式能快速消除疑虑，通过直观的证明建立信任，有效传递产品价值。</w:t>
      </w:r>
    </w:p>
    <w:p>
      <w:pPr>
        <w:spacing w:before="120" w:after="120" w:line="288" w:lineRule="auto"/>
        <w:ind w:left="0"/>
        <w:jc w:val="left"/>
      </w:pPr>
      <w:r>
        <w:rPr>
          <w:rFonts w:eastAsia="等线" w:ascii="Arial" w:cs="Arial" w:hAnsi="Arial"/>
          <w:i w:val="true"/>
          <w:sz w:val="22"/>
        </w:rPr>
        <w:t xml:space="preserve">结果展示型内容成功的关键在于直观呈现效果。可以通过 </w:t>
      </w:r>
      <w:r>
        <w:rPr>
          <w:rFonts w:eastAsia="等线" w:ascii="Arial" w:cs="Arial" w:hAnsi="Arial"/>
          <w:sz w:val="22"/>
          <w:shd w:fill="fff67a"/>
        </w:rPr>
        <w:t>前后对比画面</w:t>
      </w:r>
      <w:r>
        <w:rPr>
          <w:rFonts w:eastAsia="等线" w:ascii="Arial" w:cs="Arial" w:hAnsi="Arial"/>
          <w:i w:val="true"/>
          <w:sz w:val="22"/>
        </w:rPr>
        <w:t>，让观众快速看到产品的实际效用。许多热门视频会聚焦于产品如何有效解决特定痛点，如成分的显著效果或替代昂贵方案带来的改变。</w:t>
      </w:r>
    </w:p>
    <w:p>
      <w:pPr>
        <w:spacing w:before="120" w:after="120" w:line="288" w:lineRule="auto"/>
        <w:ind w:left="0"/>
        <w:jc w:val="left"/>
      </w:pPr>
      <w:r>
        <w:rPr>
          <w:rFonts w:eastAsia="等线" w:ascii="Arial" w:cs="Arial" w:hAnsi="Arial"/>
          <w:i w:val="true"/>
          <w:sz w:val="22"/>
        </w:rPr>
        <w:t xml:space="preserve">聚焦于通过视觉证据直接展示产品的实际功效。通过前后对比或即时作用的呈现，能迅速建立信任感。强调产品如何改善日常体验，或者 </w:t>
      </w:r>
      <w:r>
        <w:rPr>
          <w:rFonts w:eastAsia="等线" w:ascii="Arial" w:cs="Arial" w:hAnsi="Arial"/>
          <w:sz w:val="22"/>
          <w:shd w:fill="fff67a"/>
        </w:rPr>
        <w:t>展示产品“如何收集污垢”等即时可见的效果</w:t>
      </w:r>
      <w:r>
        <w:rPr>
          <w:rFonts w:eastAsia="等线" w:ascii="Arial" w:cs="Arial" w:hAnsi="Arial"/>
          <w:i w:val="true"/>
          <w:sz w:val="22"/>
        </w:rPr>
        <w:t>，更能说服观众。</w:t>
      </w:r>
    </w:p>
    <w:p>
      <w:pPr>
        <w:spacing w:before="120" w:after="120" w:line="288" w:lineRule="auto"/>
        <w:ind w:left="0"/>
        <w:jc w:val="left"/>
      </w:pPr>
      <w:r>
        <w:rPr>
          <w:rFonts w:eastAsia="等线" w:ascii="Arial" w:cs="Arial" w:hAnsi="Arial"/>
          <w:i w:val="true"/>
          <w:sz w:val="22"/>
        </w:rPr>
        <w:t xml:space="preserve">想要赢得消费者信任，关键在于 </w:t>
      </w:r>
      <w:r>
        <w:rPr>
          <w:rFonts w:eastAsia="等线" w:ascii="Arial" w:cs="Arial" w:hAnsi="Arial"/>
          <w:sz w:val="22"/>
          <w:shd w:fill="fff67a"/>
        </w:rPr>
        <w:t>直接展示产品带来的显著变化</w:t>
      </w:r>
      <w:r>
        <w:rPr>
          <w:rFonts w:eastAsia="等线" w:ascii="Arial" w:cs="Arial" w:hAnsi="Arial"/>
          <w:i w:val="true"/>
          <w:sz w:val="22"/>
        </w:rPr>
        <w:t>，比如肌肤提亮或地面翻新。通过前后对比画面或用户自述，让观众即刻感知到产品的强大功效和具体益处，激发购买欲。</w:t>
      </w:r>
    </w:p>
    <w:p>
      <w:pPr>
        <w:spacing w:before="120" w:after="120" w:line="288" w:lineRule="auto"/>
        <w:ind w:left="0"/>
        <w:jc w:val="left"/>
      </w:pPr>
      <w:r>
        <w:rPr>
          <w:rFonts w:eastAsia="等线" w:ascii="Arial" w:cs="Arial" w:hAnsi="Arial"/>
          <w:i w:val="true"/>
          <w:sz w:val="22"/>
        </w:rPr>
        <w:t xml:space="preserve">突出可见的效果能有效说服观众。视频应在开头 </w:t>
      </w:r>
      <w:r>
        <w:rPr>
          <w:rFonts w:eastAsia="等线" w:ascii="Arial" w:cs="Arial" w:hAnsi="Arial"/>
          <w:sz w:val="22"/>
          <w:shd w:fill="fff67a"/>
        </w:rPr>
        <w:t>直观呈现使用前后对比或量化改进</w:t>
      </w:r>
      <w:r>
        <w:rPr>
          <w:rFonts w:eastAsia="等线" w:ascii="Arial" w:cs="Arial" w:hAnsi="Arial"/>
          <w:i w:val="true"/>
          <w:sz w:val="22"/>
        </w:rPr>
        <w:t>，例如电池的超长续航或毛发加速生长。用简洁有力的语言强调产品能带来的实际改变，建立信任感。</w:t>
      </w:r>
    </w:p>
    <w:p>
      <w:pPr>
        <w:spacing w:before="120" w:after="120" w:line="288" w:lineRule="auto"/>
        <w:ind w:left="0"/>
        <w:jc w:val="left"/>
      </w:pPr>
      <w:r>
        <w:rPr>
          <w:rFonts w:eastAsia="等线" w:ascii="Arial" w:cs="Arial" w:hAnsi="Arial"/>
          <w:i w:val="true"/>
          <w:sz w:val="22"/>
        </w:rPr>
        <w:t xml:space="preserve">要让观众信服，需要 </w:t>
      </w:r>
      <w:r>
        <w:rPr>
          <w:rFonts w:eastAsia="等线" w:ascii="Arial" w:cs="Arial" w:hAnsi="Arial"/>
          <w:sz w:val="22"/>
          <w:shd w:fill="fff67a"/>
        </w:rPr>
        <w:t>直接展示产品带来的具体改善或前后对比</w:t>
      </w:r>
      <w:r>
        <w:rPr>
          <w:rFonts w:eastAsia="等线" w:ascii="Arial" w:cs="Arial" w:hAnsi="Arial"/>
          <w:i w:val="true"/>
          <w:sz w:val="22"/>
        </w:rPr>
        <w:t>。例如，突出产品如何帮助婴儿更强壮、更高，或有效缓解身体疼痛，让用户即刻看到价值。</w:t>
      </w:r>
    </w:p>
    <w:p>
      <w:pPr>
        <w:numPr>
          <w:numId w:val="32"/>
        </w:numPr>
        <w:spacing w:before="120" w:after="120" w:line="288" w:lineRule="auto"/>
        <w:ind w:left="0"/>
        <w:jc w:val="left"/>
      </w:pPr>
      <w:r>
        <w:rPr>
          <w:rFonts w:eastAsia="等线" w:ascii="Arial" w:cs="Arial" w:hAnsi="Arial"/>
          <w:sz w:val="22"/>
        </w:rPr>
        <w:t>实时演示-在镜头前实时展示产品效果；无剪切、无编辑</w:t>
      </w:r>
    </w:p>
    <w:p>
      <w:pPr>
        <w:numPr>
          <w:numId w:val="33"/>
        </w:numPr>
        <w:spacing w:before="120" w:after="120" w:line="288" w:lineRule="auto"/>
        <w:ind w:left="0"/>
        <w:jc w:val="left"/>
      </w:pPr>
      <w:r>
        <w:rPr>
          <w:rFonts w:eastAsia="等线" w:ascii="Arial" w:cs="Arial" w:hAnsi="Arial"/>
          <w:sz w:val="22"/>
        </w:rPr>
        <w:t>个人蜕变故事-讲述产品如何改变创作者生活的个人情感故事</w:t>
      </w:r>
    </w:p>
    <w:p>
      <w:pPr>
        <w:numPr>
          <w:numId w:val="34"/>
        </w:numPr>
        <w:spacing w:before="120" w:after="120" w:line="288" w:lineRule="auto"/>
        <w:ind w:left="0"/>
        <w:jc w:val="left"/>
      </w:pPr>
      <w:r>
        <w:rPr>
          <w:rFonts w:eastAsia="等线" w:ascii="Arial" w:cs="Arial" w:hAnsi="Arial"/>
          <w:sz w:val="22"/>
        </w:rPr>
        <w:t>对照测试-在镜头前同时测试产品与对照组或竞品</w:t>
      </w:r>
    </w:p>
    <w:p>
      <w:pPr>
        <w:numPr>
          <w:numId w:val="35"/>
        </w:numPr>
        <w:spacing w:before="120" w:after="120" w:line="288" w:lineRule="auto"/>
        <w:ind w:left="0"/>
        <w:jc w:val="left"/>
      </w:pPr>
      <w:r>
        <w:rPr>
          <w:rFonts w:eastAsia="等线" w:ascii="Arial" w:cs="Arial" w:hAnsi="Arial"/>
          <w:sz w:val="22"/>
        </w:rPr>
        <w:t>前后时间线-通过多个时间节点的视觉证据展示变化过程</w:t>
      </w:r>
    </w:p>
    <w:p>
      <w:pPr>
        <w:numPr>
          <w:numId w:val="36"/>
        </w:numPr>
        <w:spacing w:before="120" w:after="120" w:line="288" w:lineRule="auto"/>
        <w:ind w:left="0"/>
        <w:jc w:val="left"/>
      </w:pPr>
      <w:r>
        <w:rPr>
          <w:rFonts w:eastAsia="等线" w:ascii="Arial" w:cs="Arial" w:hAnsi="Arial"/>
          <w:sz w:val="22"/>
        </w:rPr>
        <w:t>用户证言集-汇总多条用户评价、评分或购买数据作为社会证明</w:t>
      </w:r>
    </w:p>
    <w:p>
      <w:pPr>
        <w:numPr>
          <w:numId w:val="37"/>
        </w:numPr>
        <w:spacing w:before="120" w:after="120" w:line="288" w:lineRule="auto"/>
        <w:ind w:left="0"/>
        <w:jc w:val="left"/>
      </w:pPr>
      <w:r>
        <w:rPr>
          <w:rFonts w:eastAsia="等线" w:ascii="Arial" w:cs="Arial" w:hAnsi="Arial"/>
          <w:sz w:val="22"/>
        </w:rPr>
        <w:t>数据证明-使用具体数字、实验室结果或临床数据证明有效性</w:t>
      </w:r>
    </w:p>
    <w:p>
      <w:pPr>
        <w:pStyle w:val="3"/>
        <w:spacing w:before="300" w:after="120" w:line="288" w:lineRule="auto"/>
        <w:ind w:left="0"/>
        <w:jc w:val="left"/>
        <w:outlineLvl w:val="2"/>
      </w:pPr>
      <w:bookmarkStart w:name="heading_8" w:id="8"/>
      <w:r>
        <w:rPr>
          <w:rFonts w:eastAsia="等线" w:ascii="Arial" w:cs="Arial" w:hAnsi="Arial"/>
          <w:b w:val="true"/>
          <w:sz w:val="30"/>
        </w:rPr>
        <w:t>价格优势</w:t>
      </w:r>
      <w:bookmarkEnd w:id="8"/>
    </w:p>
    <w:p>
      <w:pPr>
        <w:spacing w:before="120" w:after="120" w:line="288" w:lineRule="auto"/>
        <w:ind w:left="0"/>
        <w:jc w:val="left"/>
      </w:pPr>
      <w:r>
        <w:rPr>
          <w:rFonts w:eastAsia="等线" w:ascii="Arial" w:cs="Arial" w:hAnsi="Arial"/>
          <w:i w:val="true"/>
          <w:sz w:val="22"/>
        </w:rPr>
        <w:t xml:space="preserve">在价格优势型内容中，直接展示产品的优惠力度是关键。创作者常用 </w:t>
      </w:r>
      <w:r>
        <w:rPr>
          <w:rFonts w:eastAsia="等线" w:ascii="Arial" w:cs="Arial" w:hAnsi="Arial"/>
          <w:sz w:val="22"/>
          <w:shd w:fill="fff67a"/>
        </w:rPr>
        <w:t>“不要像我一样花原价”</w:t>
      </w:r>
      <w:r>
        <w:rPr>
          <w:rFonts w:eastAsia="等线" w:ascii="Arial" w:cs="Arial" w:hAnsi="Arial"/>
          <w:i w:val="true"/>
          <w:sz w:val="22"/>
        </w:rPr>
        <w:t xml:space="preserve"> 等话语，引发观众的共鸣，强调购买的划算性。通过突出限时折扣或“一整套”的产品价值，迅速激发购买欲望。</w:t>
      </w:r>
    </w:p>
    <w:p>
      <w:pPr>
        <w:spacing w:before="120" w:after="120" w:line="288" w:lineRule="auto"/>
        <w:ind w:left="0"/>
        <w:jc w:val="left"/>
      </w:pPr>
      <w:r>
        <w:rPr>
          <w:rFonts w:eastAsia="等线" w:ascii="Arial" w:cs="Arial" w:hAnsi="Arial"/>
          <w:i w:val="true"/>
          <w:sz w:val="22"/>
        </w:rPr>
        <w:t>引导观众将产品视为高性价比的选择，</w:t>
      </w:r>
      <w:r>
        <w:rPr>
          <w:rFonts w:eastAsia="等线" w:ascii="Arial" w:cs="Arial" w:hAnsi="Arial"/>
          <w:sz w:val="22"/>
          <w:shd w:fill="fff67a"/>
        </w:rPr>
        <w:t>直接对比其与市场高端品牌的性能和价格</w:t>
      </w:r>
      <w:r>
        <w:rPr>
          <w:rFonts w:eastAsia="等线" w:ascii="Arial" w:cs="Arial" w:hAnsi="Arial"/>
          <w:i w:val="true"/>
          <w:sz w:val="22"/>
        </w:rPr>
        <w:t>。强调用更少的钱获得相同甚至更好的体验，有效激发消费者的购买意愿。</w:t>
      </w:r>
    </w:p>
    <w:p>
      <w:pPr>
        <w:spacing w:before="120" w:after="120" w:line="288" w:lineRule="auto"/>
        <w:ind w:left="0"/>
        <w:jc w:val="left"/>
      </w:pPr>
      <w:r>
        <w:rPr>
          <w:rFonts w:eastAsia="等线" w:ascii="Arial" w:cs="Arial" w:hAnsi="Arial"/>
          <w:i w:val="true"/>
          <w:sz w:val="22"/>
        </w:rPr>
        <w:t xml:space="preserve">突出产品的高性价比，通过 </w:t>
      </w:r>
      <w:r>
        <w:rPr>
          <w:rFonts w:eastAsia="等线" w:ascii="Arial" w:cs="Arial" w:hAnsi="Arial"/>
          <w:sz w:val="22"/>
          <w:shd w:fill="fff67a"/>
        </w:rPr>
        <w:t>与同类大牌或市场价进行直观对比</w:t>
      </w:r>
      <w:r>
        <w:rPr>
          <w:rFonts w:eastAsia="等线" w:ascii="Arial" w:cs="Arial" w:hAnsi="Arial"/>
          <w:i w:val="true"/>
          <w:sz w:val="22"/>
        </w:rPr>
        <w:t>，证明物超所值。强调用户能以更低的价格获得卓越的品质或更多的数量，刺激购买欲望。</w:t>
      </w:r>
    </w:p>
    <w:p>
      <w:pPr>
        <w:spacing w:before="120" w:after="120" w:line="288" w:lineRule="auto"/>
        <w:ind w:left="0"/>
        <w:jc w:val="left"/>
      </w:pPr>
      <w:r>
        <w:rPr>
          <w:rFonts w:eastAsia="等线" w:ascii="Arial" w:cs="Arial" w:hAnsi="Arial"/>
          <w:i w:val="true"/>
          <w:sz w:val="22"/>
        </w:rPr>
        <w:t>这类内容通过强调超值价格和限时优惠来吸引消费者。视频直接展示产品的高性价比，或将其与市场同类产品进行对比，突出其优势。</w:t>
      </w:r>
      <w:r>
        <w:rPr>
          <w:rFonts w:eastAsia="等线" w:ascii="Arial" w:cs="Arial" w:hAnsi="Arial"/>
          <w:sz w:val="22"/>
          <w:shd w:fill="fff67a"/>
        </w:rPr>
        <w:t>“价格太划算了，不要错过！”</w:t>
      </w:r>
      <w:r>
        <w:rPr>
          <w:rFonts w:eastAsia="等线" w:ascii="Arial" w:cs="Arial" w:hAnsi="Arial"/>
          <w:i w:val="true"/>
          <w:sz w:val="22"/>
        </w:rPr>
        <w:t xml:space="preserve"> 这种直接的呼吁，结合促销信息，能有效刺激购买欲望。</w:t>
      </w:r>
    </w:p>
    <w:p>
      <w:pPr>
        <w:spacing w:before="120" w:after="120" w:line="288" w:lineRule="auto"/>
        <w:ind w:left="0"/>
        <w:jc w:val="left"/>
      </w:pPr>
      <w:r>
        <w:rPr>
          <w:rFonts w:eastAsia="等线" w:ascii="Arial" w:cs="Arial" w:hAnsi="Arial"/>
          <w:i w:val="true"/>
          <w:sz w:val="22"/>
        </w:rPr>
        <w:t>激发消费者对“物超所值”的渴望。</w:t>
      </w:r>
      <w:r>
        <w:rPr>
          <w:rFonts w:eastAsia="等线" w:ascii="Arial" w:cs="Arial" w:hAnsi="Arial"/>
          <w:sz w:val="22"/>
          <w:shd w:fill="fff67a"/>
        </w:rPr>
        <w:t>用“原以为很贵，直到看到价格”等反差句式开场</w:t>
      </w:r>
      <w:r>
        <w:rPr>
          <w:rFonts w:eastAsia="等线" w:ascii="Arial" w:cs="Arial" w:hAnsi="Arial"/>
          <w:i w:val="true"/>
          <w:sz w:val="22"/>
        </w:rPr>
        <w:t>，再展示产品功能与品质，突出其远超定价的丰厚价值，促使立即购买。</w:t>
      </w:r>
    </w:p>
    <w:p>
      <w:pPr>
        <w:numPr>
          <w:numId w:val="38"/>
        </w:numPr>
        <w:spacing w:before="120" w:after="120" w:line="288" w:lineRule="auto"/>
        <w:ind w:left="0"/>
        <w:jc w:val="left"/>
      </w:pPr>
      <w:r>
        <w:rPr>
          <w:rFonts w:eastAsia="等线" w:ascii="Arial" w:cs="Arial" w:hAnsi="Arial"/>
          <w:sz w:val="22"/>
        </w:rPr>
        <w:t>隐性成本曝光-揭示观众在无效替代品上浪费了多少钱</w:t>
      </w:r>
    </w:p>
    <w:p>
      <w:pPr>
        <w:numPr>
          <w:numId w:val="39"/>
        </w:numPr>
        <w:spacing w:before="120" w:after="120" w:line="288" w:lineRule="auto"/>
        <w:ind w:left="0"/>
        <w:jc w:val="left"/>
      </w:pPr>
      <w:r>
        <w:rPr>
          <w:rFonts w:eastAsia="等线" w:ascii="Arial" w:cs="Arial" w:hAnsi="Arial"/>
          <w:sz w:val="22"/>
        </w:rPr>
        <w:t>替代价值-展示一个产品替代多个昂贵物品；计算总节省金额</w:t>
      </w:r>
    </w:p>
    <w:p>
      <w:pPr>
        <w:numPr>
          <w:numId w:val="40"/>
        </w:numPr>
        <w:spacing w:before="120" w:after="120" w:line="288" w:lineRule="auto"/>
        <w:ind w:left="0"/>
        <w:jc w:val="left"/>
      </w:pPr>
      <w:r>
        <w:rPr>
          <w:rFonts w:eastAsia="等线" w:ascii="Arial" w:cs="Arial" w:hAnsi="Arial"/>
          <w:sz w:val="22"/>
        </w:rPr>
        <w:t>日均成本拆解-将总价拆解为极小的日均/每次使用金额</w:t>
      </w:r>
    </w:p>
    <w:p>
      <w:pPr>
        <w:numPr>
          <w:numId w:val="41"/>
        </w:numPr>
        <w:spacing w:before="120" w:after="120" w:line="288" w:lineRule="auto"/>
        <w:ind w:left="0"/>
        <w:jc w:val="left"/>
      </w:pPr>
      <w:r>
        <w:rPr>
          <w:rFonts w:eastAsia="等线" w:ascii="Arial" w:cs="Arial" w:hAnsi="Arial"/>
          <w:sz w:val="22"/>
        </w:rPr>
        <w:t>平替发现-将发现平价替代品包装为寻宝式胜利</w:t>
      </w:r>
    </w:p>
    <w:p>
      <w:pPr>
        <w:numPr>
          <w:numId w:val="42"/>
        </w:numPr>
        <w:spacing w:before="120" w:after="120" w:line="288" w:lineRule="auto"/>
        <w:ind w:left="0"/>
        <w:jc w:val="left"/>
      </w:pPr>
      <w:r>
        <w:rPr>
          <w:rFonts w:eastAsia="等线" w:ascii="Arial" w:cs="Arial" w:hAnsi="Arial"/>
          <w:sz w:val="22"/>
        </w:rPr>
        <w:t>直接比价-将两个产品与价格标签并排展示，证明更低价格的相似品质</w:t>
      </w:r>
    </w:p>
    <w:p>
      <w:pPr>
        <w:pStyle w:val="3"/>
        <w:spacing w:before="300" w:after="120" w:line="288" w:lineRule="auto"/>
        <w:ind w:left="0"/>
        <w:jc w:val="left"/>
        <w:outlineLvl w:val="2"/>
      </w:pPr>
      <w:bookmarkStart w:name="heading_9" w:id="9"/>
      <w:r>
        <w:rPr>
          <w:rFonts w:eastAsia="等线" w:ascii="Arial" w:cs="Arial" w:hAnsi="Arial"/>
          <w:b w:val="true"/>
          <w:sz w:val="30"/>
        </w:rPr>
        <w:t>轻松便捷</w:t>
      </w:r>
      <w:bookmarkEnd w:id="9"/>
    </w:p>
    <w:p>
      <w:pPr>
        <w:spacing w:before="120" w:after="120" w:line="288" w:lineRule="auto"/>
        <w:ind w:left="0"/>
        <w:jc w:val="left"/>
      </w:pPr>
      <w:r>
        <w:rPr>
          <w:rFonts w:eastAsia="等线" w:ascii="Arial" w:cs="Arial" w:hAnsi="Arial"/>
          <w:i w:val="true"/>
          <w:sz w:val="22"/>
        </w:rPr>
        <w:t xml:space="preserve">将产品定位为日常烦恼的简易解决方案，通过展示它如何 </w:t>
      </w:r>
      <w:r>
        <w:rPr>
          <w:rFonts w:eastAsia="等线" w:ascii="Arial" w:cs="Arial" w:hAnsi="Arial"/>
          <w:sz w:val="22"/>
          <w:shd w:fill="fff67a"/>
        </w:rPr>
        <w:t>轻松解决特定痛点或提升舒适度</w:t>
      </w:r>
      <w:r>
        <w:rPr>
          <w:rFonts w:eastAsia="等线" w:ascii="Arial" w:cs="Arial" w:hAnsi="Arial"/>
          <w:i w:val="true"/>
          <w:sz w:val="22"/>
        </w:rPr>
        <w:t>。强调其多功能性或操作便捷性，凸显实用价值。</w:t>
      </w:r>
    </w:p>
    <w:p>
      <w:pPr>
        <w:spacing w:before="120" w:after="120" w:line="288" w:lineRule="auto"/>
        <w:ind w:left="0"/>
        <w:jc w:val="left"/>
      </w:pPr>
      <w:r>
        <w:rPr>
          <w:rFonts w:eastAsia="等线" w:ascii="Arial" w:cs="Arial" w:hAnsi="Arial"/>
          <w:i w:val="true"/>
          <w:sz w:val="22"/>
        </w:rPr>
        <w:t>突出产品如何轻松融入日常生活，</w:t>
      </w:r>
      <w:r>
        <w:rPr>
          <w:rFonts w:eastAsia="等线" w:ascii="Arial" w:cs="Arial" w:hAnsi="Arial"/>
          <w:sz w:val="22"/>
          <w:shd w:fill="fff67a"/>
        </w:rPr>
        <w:t>通过快速演示其一键操作或多功能性</w:t>
      </w:r>
      <w:r>
        <w:rPr>
          <w:rFonts w:eastAsia="等线" w:ascii="Arial" w:cs="Arial" w:hAnsi="Arial"/>
          <w:i w:val="true"/>
          <w:sz w:val="22"/>
        </w:rPr>
        <w:t>，让观众感受到省时省力的价值。直接呈现产品如何简化复杂任务，是吸引忙碌用户的关键。</w:t>
      </w:r>
    </w:p>
    <w:p>
      <w:pPr>
        <w:spacing w:before="120" w:after="120" w:line="288" w:lineRule="auto"/>
        <w:ind w:left="0"/>
        <w:jc w:val="left"/>
      </w:pPr>
      <w:r>
        <w:rPr>
          <w:rFonts w:eastAsia="等线" w:ascii="Arial" w:cs="Arial" w:hAnsi="Arial"/>
          <w:i w:val="true"/>
          <w:sz w:val="22"/>
        </w:rPr>
        <w:t xml:space="preserve">为了突出产品的便捷性，视频应着重展现其简单易用的特点。创作者通常会通过 </w:t>
      </w:r>
      <w:r>
        <w:rPr>
          <w:rFonts w:eastAsia="等线" w:ascii="Arial" w:cs="Arial" w:hAnsi="Arial"/>
          <w:i w:val="true"/>
          <w:sz w:val="22"/>
          <w:shd w:fill="fff67a"/>
        </w:rPr>
        <w:t>演示“一键操作”或“多功能合一”</w:t>
      </w:r>
      <w:r>
        <w:rPr>
          <w:rFonts w:eastAsia="等线" w:ascii="Arial" w:cs="Arial" w:hAnsi="Arial"/>
          <w:i w:val="true"/>
          <w:sz w:val="22"/>
        </w:rPr>
        <w:t>，来简化观众日常遇到的复杂问题。强调产品如何节省时间、精力，比如“无需安装”或“一支搞定所有”。</w:t>
      </w:r>
    </w:p>
    <w:p>
      <w:pPr>
        <w:spacing w:before="120" w:after="120" w:line="288" w:lineRule="auto"/>
        <w:ind w:left="0"/>
        <w:jc w:val="left"/>
      </w:pPr>
      <w:r>
        <w:rPr>
          <w:rFonts w:eastAsia="等线" w:ascii="Arial" w:cs="Arial" w:hAnsi="Arial"/>
          <w:i w:val="true"/>
          <w:sz w:val="22"/>
        </w:rPr>
        <w:t xml:space="preserve">突出产品如何简化复杂任务，让生活更轻松。通过展示其集成功能或隐藏的便利性，引导观众想象拥有产品后省时省力的场景。开场时可直接点出观众的痛点，例如 </w:t>
      </w:r>
      <w:r>
        <w:rPr>
          <w:rFonts w:eastAsia="等线" w:ascii="Arial" w:cs="Arial" w:hAnsi="Arial"/>
          <w:sz w:val="22"/>
          <w:shd w:fill="fff67a"/>
        </w:rPr>
        <w:t>“无需户外即可完成”</w:t>
      </w:r>
      <w:r>
        <w:rPr>
          <w:rFonts w:eastAsia="等线" w:ascii="Arial" w:cs="Arial" w:hAnsi="Arial"/>
          <w:i w:val="true"/>
          <w:sz w:val="22"/>
        </w:rPr>
        <w:t>，迅速吸引注意力。</w:t>
      </w:r>
    </w:p>
    <w:p>
      <w:pPr>
        <w:spacing w:before="120" w:after="120" w:line="288" w:lineRule="auto"/>
        <w:ind w:left="0"/>
        <w:jc w:val="left"/>
      </w:pPr>
      <w:r>
        <w:rPr>
          <w:rFonts w:eastAsia="等线" w:ascii="Arial" w:cs="Arial" w:hAnsi="Arial"/>
          <w:i w:val="true"/>
          <w:sz w:val="22"/>
        </w:rPr>
        <w:t xml:space="preserve">视频应 </w:t>
      </w:r>
      <w:r>
        <w:rPr>
          <w:rFonts w:eastAsia="等线" w:ascii="Arial" w:cs="Arial" w:hAnsi="Arial"/>
          <w:sz w:val="22"/>
          <w:shd w:fill="fff67a"/>
        </w:rPr>
        <w:t>直观演示产品操作的便捷性</w:t>
      </w:r>
      <w:r>
        <w:rPr>
          <w:rFonts w:eastAsia="等线" w:ascii="Arial" w:cs="Arial" w:hAnsi="Arial"/>
          <w:i w:val="true"/>
          <w:sz w:val="22"/>
        </w:rPr>
        <w:t>，例如“一键完成”或“轻松取用”。通过简洁流畅的画面，呈现产品如何不费力地解决用户痛点，让观众感受到生活因此变得更轻松简单，提升购买意愿。</w:t>
      </w:r>
    </w:p>
    <w:p>
      <w:pPr>
        <w:spacing w:before="120" w:after="120" w:line="288" w:lineRule="auto"/>
        <w:ind w:left="0"/>
        <w:jc w:val="left"/>
      </w:pPr>
      <w:r>
        <w:rPr>
          <w:rFonts w:eastAsia="等线" w:ascii="Arial" w:cs="Arial" w:hAnsi="Arial"/>
          <w:i w:val="true"/>
          <w:sz w:val="22"/>
        </w:rPr>
        <w:t xml:space="preserve">消费者偏爱便捷省心的产品。创作者应 </w:t>
      </w:r>
      <w:r>
        <w:rPr>
          <w:rFonts w:eastAsia="等线" w:ascii="Arial" w:cs="Arial" w:hAnsi="Arial"/>
          <w:sz w:val="22"/>
          <w:shd w:fill="fff67a"/>
        </w:rPr>
        <w:t>通过简短的演示强调操作的极致简化</w:t>
      </w:r>
      <w:r>
        <w:rPr>
          <w:rFonts w:eastAsia="等线" w:ascii="Arial" w:cs="Arial" w:hAnsi="Arial"/>
          <w:i w:val="true"/>
          <w:sz w:val="22"/>
        </w:rPr>
        <w:t>，比如“一拉即充”或“自动清洁”。视频要聚焦于产品如何轻松解决日常难题，让观众感受到它带来的便利与高效。</w:t>
      </w:r>
    </w:p>
    <w:p>
      <w:pPr>
        <w:numPr>
          <w:numId w:val="43"/>
        </w:numPr>
        <w:spacing w:before="120" w:after="120" w:line="288" w:lineRule="auto"/>
        <w:ind w:left="0"/>
        <w:jc w:val="left"/>
      </w:pPr>
      <w:r>
        <w:rPr>
          <w:rFonts w:eastAsia="等线" w:ascii="Arial" w:cs="Arial" w:hAnsi="Arial"/>
          <w:sz w:val="22"/>
        </w:rPr>
        <w:t>免决策-将产品定位为唯一明显选择，终结选择疲劳</w:t>
      </w:r>
    </w:p>
    <w:p>
      <w:pPr>
        <w:numPr>
          <w:numId w:val="44"/>
        </w:numPr>
        <w:spacing w:before="120" w:after="120" w:line="288" w:lineRule="auto"/>
        <w:ind w:left="0"/>
        <w:jc w:val="left"/>
      </w:pPr>
      <w:r>
        <w:rPr>
          <w:rFonts w:eastAsia="等线" w:ascii="Arial" w:cs="Arial" w:hAnsi="Arial"/>
          <w:sz w:val="22"/>
        </w:rPr>
        <w:t>随时随地-演示产品在各种非理想场所使用</w:t>
      </w:r>
    </w:p>
    <w:p>
      <w:pPr>
        <w:numPr>
          <w:numId w:val="45"/>
        </w:numPr>
        <w:spacing w:before="120" w:after="120" w:line="288" w:lineRule="auto"/>
        <w:ind w:left="0"/>
        <w:jc w:val="left"/>
      </w:pPr>
      <w:r>
        <w:rPr>
          <w:rFonts w:eastAsia="等线" w:ascii="Arial" w:cs="Arial" w:hAnsi="Arial"/>
          <w:sz w:val="22"/>
        </w:rPr>
        <w:t>零门槛-证明任何人无论技能水平都能成功使用</w:t>
      </w:r>
    </w:p>
    <w:p>
      <w:pPr>
        <w:numPr>
          <w:numId w:val="46"/>
        </w:numPr>
        <w:spacing w:before="120" w:after="120" w:line="288" w:lineRule="auto"/>
        <w:ind w:left="0"/>
        <w:jc w:val="left"/>
      </w:pPr>
      <w:r>
        <w:rPr>
          <w:rFonts w:eastAsia="等线" w:ascii="Arial" w:cs="Arial" w:hAnsi="Arial"/>
          <w:sz w:val="22"/>
        </w:rPr>
        <w:t>省时间-强调速度：产品在几秒/几分钟内完成</w:t>
      </w:r>
    </w:p>
    <w:p>
      <w:pPr>
        <w:numPr>
          <w:numId w:val="47"/>
        </w:numPr>
        <w:spacing w:before="120" w:after="120" w:line="288" w:lineRule="auto"/>
        <w:ind w:left="0"/>
        <w:jc w:val="left"/>
      </w:pPr>
      <w:r>
        <w:rPr>
          <w:rFonts w:eastAsia="等线" w:ascii="Arial" w:cs="Arial" w:hAnsi="Arial"/>
          <w:sz w:val="22"/>
        </w:rPr>
        <w:t>省步骤-展示产品用一个简单动作替代多步骤过程</w:t>
      </w:r>
    </w:p>
    <w:p>
      <w:pPr>
        <w:pStyle w:val="3"/>
        <w:spacing w:before="300" w:after="120" w:line="288" w:lineRule="auto"/>
        <w:ind w:left="0"/>
        <w:jc w:val="left"/>
        <w:outlineLvl w:val="2"/>
      </w:pPr>
      <w:bookmarkStart w:name="heading_10" w:id="10"/>
      <w:r>
        <w:rPr>
          <w:rFonts w:eastAsia="等线" w:ascii="Arial" w:cs="Arial" w:hAnsi="Arial"/>
          <w:b w:val="true"/>
          <w:sz w:val="30"/>
        </w:rPr>
        <w:t>天然安全</w:t>
      </w:r>
      <w:bookmarkEnd w:id="10"/>
    </w:p>
    <w:p>
      <w:pPr>
        <w:spacing w:before="120" w:after="120" w:line="288" w:lineRule="auto"/>
        <w:ind w:left="0"/>
        <w:jc w:val="left"/>
      </w:pPr>
      <w:r>
        <w:rPr>
          <w:rFonts w:eastAsia="等线" w:ascii="Arial" w:cs="Arial" w:hAnsi="Arial"/>
          <w:i w:val="true"/>
          <w:sz w:val="22"/>
        </w:rPr>
        <w:t xml:space="preserve">突出产品纯净与安全的特性，需要明确强调其无害成分和对人、宠物及环境的安全性。创作者可直接点出 </w:t>
      </w:r>
      <w:r>
        <w:rPr>
          <w:rFonts w:eastAsia="等线" w:ascii="Arial" w:cs="Arial" w:hAnsi="Arial"/>
          <w:sz w:val="22"/>
          <w:shd w:fill="fff67a"/>
        </w:rPr>
        <w:t>“不含任何毒素，有机且对花园安全”</w:t>
      </w:r>
      <w:r>
        <w:rPr>
          <w:rFonts w:eastAsia="等线" w:ascii="Arial" w:cs="Arial" w:hAnsi="Arial"/>
          <w:i w:val="true"/>
          <w:sz w:val="22"/>
          <w:shd w:fill="fff67a"/>
        </w:rPr>
        <w:t xml:space="preserve"> </w:t>
      </w:r>
      <w:r>
        <w:rPr>
          <w:rFonts w:eastAsia="等线" w:ascii="Arial" w:cs="Arial" w:hAnsi="Arial"/>
          <w:i w:val="true"/>
          <w:sz w:val="22"/>
        </w:rPr>
        <w:t>等关键信息，让消费者对产品的天然、健康属性深信不疑。展示具体成分，如牛油果油基底、无防腐剂等，强化信任感。</w:t>
      </w:r>
    </w:p>
    <w:p>
      <w:pPr>
        <w:spacing w:before="120" w:after="120" w:line="288" w:lineRule="auto"/>
        <w:ind w:left="0"/>
        <w:jc w:val="left"/>
      </w:pPr>
      <w:r>
        <w:rPr>
          <w:rFonts w:eastAsia="等线" w:ascii="Arial" w:cs="Arial" w:hAnsi="Arial"/>
          <w:i w:val="true"/>
          <w:sz w:val="22"/>
        </w:rPr>
        <w:t xml:space="preserve">强调产品的天然、无害或环保特性。明确指出其 </w:t>
      </w:r>
      <w:r>
        <w:rPr>
          <w:rFonts w:eastAsia="等线" w:ascii="Arial" w:cs="Arial" w:hAnsi="Arial"/>
          <w:sz w:val="22"/>
          <w:shd w:fill="fff67a"/>
        </w:rPr>
        <w:t>不含防腐剂、酒精等有害成分</w:t>
      </w:r>
      <w:r>
        <w:rPr>
          <w:rFonts w:eastAsia="等线" w:ascii="Arial" w:cs="Arial" w:hAnsi="Arial"/>
          <w:i w:val="true"/>
          <w:sz w:val="22"/>
        </w:rPr>
        <w:t>，或突出其有机认证。着重突出对人体、宠物及环境的安全性，建立消费者信心。</w:t>
      </w:r>
    </w:p>
    <w:p>
      <w:pPr>
        <w:spacing w:before="120" w:after="120" w:line="288" w:lineRule="auto"/>
        <w:ind w:left="0"/>
        <w:jc w:val="left"/>
      </w:pPr>
      <w:r>
        <w:rPr>
          <w:rFonts w:eastAsia="等线" w:ascii="Arial" w:cs="Arial" w:hAnsi="Arial"/>
          <w:i w:val="true"/>
          <w:sz w:val="22"/>
        </w:rPr>
        <w:t xml:space="preserve">重点强调产品成分的天然、纯净和安全，明确说明 </w:t>
      </w:r>
      <w:r>
        <w:rPr>
          <w:rFonts w:eastAsia="等线" w:ascii="Arial" w:cs="Arial" w:hAnsi="Arial"/>
          <w:sz w:val="22"/>
          <w:shd w:fill="fff67a"/>
        </w:rPr>
        <w:t>“不含添加剂、无毒害”</w:t>
      </w:r>
      <w:r>
        <w:rPr>
          <w:rFonts w:eastAsia="等线" w:ascii="Arial" w:cs="Arial" w:hAnsi="Arial"/>
          <w:i w:val="true"/>
          <w:sz w:val="22"/>
        </w:rPr>
        <w:t xml:space="preserve"> 等卖点。迎合消费者对健康和无负担产品的需求，增强信任感。</w:t>
      </w:r>
    </w:p>
    <w:p>
      <w:pPr>
        <w:spacing w:before="120" w:after="120" w:line="288" w:lineRule="auto"/>
        <w:ind w:left="0"/>
        <w:jc w:val="left"/>
      </w:pPr>
      <w:r>
        <w:rPr>
          <w:rFonts w:eastAsia="等线" w:ascii="Arial" w:cs="Arial" w:hAnsi="Arial"/>
          <w:i w:val="true"/>
          <w:sz w:val="22"/>
        </w:rPr>
        <w:t xml:space="preserve">通过强调产品成分的天然性、安全性及无害性，打消消费者疑虑。成功的视频会突出 </w:t>
      </w:r>
      <w:r>
        <w:rPr>
          <w:rFonts w:eastAsia="等线" w:ascii="Arial" w:cs="Arial" w:hAnsi="Arial"/>
          <w:i w:val="true"/>
          <w:sz w:val="22"/>
          <w:shd w:fill="fff67a"/>
        </w:rPr>
        <w:t xml:space="preserve">“100% 天然成分”或“无刺激” </w:t>
      </w:r>
      <w:r>
        <w:rPr>
          <w:rFonts w:eastAsia="等线" w:ascii="Arial" w:cs="Arial" w:hAnsi="Arial"/>
          <w:i w:val="true"/>
          <w:sz w:val="22"/>
        </w:rPr>
        <w:t>等特点，让观众感受到产品的纯净与健康，放心购买。</w:t>
      </w:r>
    </w:p>
    <w:p>
      <w:pPr>
        <w:spacing w:before="120" w:after="120" w:line="288" w:lineRule="auto"/>
        <w:ind w:left="0"/>
        <w:jc w:val="left"/>
      </w:pPr>
      <w:r>
        <w:rPr>
          <w:rFonts w:eastAsia="等线" w:ascii="Arial" w:cs="Arial" w:hAnsi="Arial"/>
          <w:i w:val="true"/>
          <w:sz w:val="22"/>
        </w:rPr>
        <w:t xml:space="preserve">视频应突出产品的安全属性、健康益处或天然成分。通过强调产品 </w:t>
      </w:r>
      <w:r>
        <w:rPr>
          <w:rFonts w:eastAsia="等线" w:ascii="Arial" w:cs="Arial" w:hAnsi="Arial"/>
          <w:sz w:val="22"/>
          <w:shd w:fill="fff67a"/>
        </w:rPr>
        <w:t>“不含”有害物质（如无乳糖、无刺激</w:t>
      </w:r>
      <w:r>
        <w:rPr>
          <w:rFonts w:eastAsia="等线" w:ascii="Arial" w:cs="Arial" w:hAnsi="Arial"/>
          <w:sz w:val="22"/>
        </w:rPr>
        <w:t>）</w:t>
      </w:r>
      <w:r>
        <w:rPr>
          <w:rFonts w:eastAsia="等线" w:ascii="Arial" w:cs="Arial" w:hAnsi="Arial"/>
          <w:i w:val="true"/>
          <w:sz w:val="22"/>
        </w:rPr>
        <w:t xml:space="preserve"> 或拥有特定安全认证，打消消费者顾虑，建立信任感。</w:t>
      </w:r>
    </w:p>
    <w:p>
      <w:pPr>
        <w:spacing w:before="120" w:after="120" w:line="288" w:lineRule="auto"/>
        <w:ind w:left="0"/>
        <w:jc w:val="left"/>
      </w:pPr>
      <w:r>
        <w:rPr>
          <w:rFonts w:eastAsia="等线" w:ascii="Arial" w:cs="Arial" w:hAnsi="Arial"/>
          <w:i w:val="true"/>
          <w:sz w:val="22"/>
        </w:rPr>
        <w:t xml:space="preserve">消费者越来越关注产品的成分和安全性。建议 </w:t>
      </w:r>
      <w:r>
        <w:rPr>
          <w:rFonts w:eastAsia="等线" w:ascii="Arial" w:cs="Arial" w:hAnsi="Arial"/>
          <w:sz w:val="22"/>
          <w:shd w:fill="fff67a"/>
        </w:rPr>
        <w:t>明确突出“100% 天然”或“零糖”等纯净卖点</w:t>
      </w:r>
      <w:r>
        <w:rPr>
          <w:rFonts w:eastAsia="等线" w:ascii="Arial" w:cs="Arial" w:hAnsi="Arial"/>
          <w:i w:val="true"/>
          <w:sz w:val="22"/>
        </w:rPr>
        <w:t>，并强调无添加或纯棉材质带来的益处。通过透明化成分信息，增强消费者信任感。</w:t>
      </w:r>
    </w:p>
    <w:p>
      <w:pPr>
        <w:numPr>
          <w:numId w:val="48"/>
        </w:numPr>
        <w:spacing w:before="120" w:after="120" w:line="288" w:lineRule="auto"/>
        <w:ind w:left="0"/>
        <w:jc w:val="left"/>
      </w:pPr>
      <w:r>
        <w:rPr>
          <w:rFonts w:eastAsia="等线" w:ascii="Arial" w:cs="Arial" w:hAnsi="Arial"/>
          <w:sz w:val="22"/>
        </w:rPr>
        <w:t>成分透明-精确列出产品包含和不包含的成分</w:t>
      </w:r>
    </w:p>
    <w:p>
      <w:pPr>
        <w:numPr>
          <w:numId w:val="49"/>
        </w:numPr>
        <w:spacing w:before="120" w:after="120" w:line="288" w:lineRule="auto"/>
        <w:ind w:left="0"/>
        <w:jc w:val="left"/>
      </w:pPr>
      <w:r>
        <w:rPr>
          <w:rFonts w:eastAsia="等线" w:ascii="Arial" w:cs="Arial" w:hAnsi="Arial"/>
          <w:sz w:val="22"/>
        </w:rPr>
        <w:t>敏感群体安全-证明产品对儿童、婴儿、敏感肌或孕妇安全</w:t>
      </w:r>
    </w:p>
    <w:p>
      <w:pPr>
        <w:numPr>
          <w:numId w:val="50"/>
        </w:numPr>
        <w:spacing w:before="120" w:after="120" w:line="288" w:lineRule="auto"/>
        <w:ind w:left="0"/>
        <w:jc w:val="left"/>
      </w:pPr>
      <w:r>
        <w:rPr>
          <w:rFonts w:eastAsia="等线" w:ascii="Arial" w:cs="Arial" w:hAnsi="Arial"/>
          <w:sz w:val="22"/>
        </w:rPr>
        <w:t>安全恐吓-警告竞品中的隐藏危险</w:t>
      </w:r>
    </w:p>
    <w:p>
      <w:pPr>
        <w:pStyle w:val="3"/>
        <w:spacing w:before="300" w:after="120" w:line="288" w:lineRule="auto"/>
        <w:ind w:left="0"/>
        <w:jc w:val="left"/>
        <w:outlineLvl w:val="2"/>
      </w:pPr>
      <w:bookmarkStart w:name="heading_11" w:id="11"/>
      <w:r>
        <w:rPr>
          <w:rFonts w:eastAsia="等线" w:ascii="Arial" w:cs="Arial" w:hAnsi="Arial"/>
          <w:b w:val="true"/>
          <w:sz w:val="30"/>
        </w:rPr>
        <w:t>制造紧迫感</w:t>
      </w:r>
      <w:bookmarkEnd w:id="11"/>
    </w:p>
    <w:p>
      <w:pPr>
        <w:spacing w:before="120" w:after="120" w:line="288" w:lineRule="auto"/>
        <w:ind w:left="0"/>
        <w:jc w:val="left"/>
      </w:pPr>
      <w:r>
        <w:rPr>
          <w:rFonts w:eastAsia="等线" w:ascii="Arial" w:cs="Arial" w:hAnsi="Arial"/>
          <w:i w:val="true"/>
          <w:sz w:val="22"/>
        </w:rPr>
        <w:t>明确传达商品库存紧张或限时优惠的信息，鼓励用户立即购买。利用</w:t>
      </w:r>
      <w:r>
        <w:rPr>
          <w:rFonts w:eastAsia="等线" w:ascii="Arial" w:cs="Arial" w:hAnsi="Arial"/>
          <w:i w:val="true"/>
          <w:sz w:val="22"/>
          <w:shd w:fill="fff67a"/>
        </w:rPr>
        <w:t xml:space="preserve"> </w:t>
      </w:r>
      <w:r>
        <w:rPr>
          <w:rFonts w:eastAsia="等线" w:ascii="Arial" w:cs="Arial" w:hAnsi="Arial"/>
          <w:sz w:val="22"/>
          <w:shd w:fill="fff67a"/>
        </w:rPr>
        <w:t>“手慢无”</w:t>
      </w:r>
      <w:r>
        <w:rPr>
          <w:rFonts w:eastAsia="等线" w:ascii="Arial" w:cs="Arial" w:hAnsi="Arial"/>
          <w:i w:val="true"/>
          <w:sz w:val="22"/>
          <w:shd w:fill="fff67a"/>
        </w:rPr>
        <w:t xml:space="preserve"> </w:t>
      </w:r>
      <w:r>
        <w:rPr>
          <w:rFonts w:eastAsia="等线" w:ascii="Arial" w:cs="Arial" w:hAnsi="Arial"/>
          <w:i w:val="true"/>
          <w:sz w:val="22"/>
        </w:rPr>
        <w:t>或“今日限定”等表述制造稀缺感，促使快速转化，把握机会。</w:t>
      </w:r>
    </w:p>
    <w:p>
      <w:pPr>
        <w:spacing w:before="120" w:after="120" w:line="288" w:lineRule="auto"/>
        <w:ind w:left="0"/>
        <w:jc w:val="left"/>
      </w:pPr>
      <w:r>
        <w:rPr>
          <w:rFonts w:eastAsia="等线" w:ascii="Arial" w:cs="Arial" w:hAnsi="Arial"/>
          <w:i w:val="true"/>
          <w:sz w:val="22"/>
        </w:rPr>
        <w:t xml:space="preserve">激发观众的紧迫感，明确告知库存稀少或促销即将结束。视频中可使用 </w:t>
      </w:r>
      <w:r>
        <w:rPr>
          <w:rFonts w:eastAsia="等线" w:ascii="Arial" w:cs="Arial" w:hAnsi="Arial"/>
          <w:sz w:val="22"/>
          <w:shd w:fill="fff67a"/>
        </w:rPr>
        <w:t>“快去抢购，所剩无几”</w:t>
      </w:r>
      <w:r>
        <w:rPr>
          <w:rFonts w:eastAsia="等线" w:ascii="Arial" w:cs="Arial" w:hAnsi="Arial"/>
          <w:i w:val="true"/>
          <w:sz w:val="22"/>
          <w:shd w:fill="fff67a"/>
        </w:rPr>
        <w:t xml:space="preserve"> </w:t>
      </w:r>
      <w:r>
        <w:rPr>
          <w:rFonts w:eastAsia="等线" w:ascii="Arial" w:cs="Arial" w:hAnsi="Arial"/>
          <w:i w:val="true"/>
          <w:sz w:val="22"/>
        </w:rPr>
        <w:t>等话术，强调商品供不应求的现状，促使观众迅速做出购买决策。</w:t>
      </w:r>
    </w:p>
    <w:p>
      <w:pPr>
        <w:spacing w:before="120" w:after="120" w:line="288" w:lineRule="auto"/>
        <w:ind w:left="0"/>
        <w:jc w:val="left"/>
      </w:pPr>
      <w:r>
        <w:rPr>
          <w:rFonts w:eastAsia="等线" w:ascii="Arial" w:cs="Arial" w:hAnsi="Arial"/>
          <w:i w:val="true"/>
          <w:sz w:val="22"/>
        </w:rPr>
        <w:t xml:space="preserve">要有效营造紧迫感，视频应开门见山地强调产品数量有限或销售即将结束。创作者通过使用如 </w:t>
      </w:r>
      <w:r>
        <w:rPr>
          <w:rFonts w:eastAsia="等线" w:ascii="Arial" w:cs="Arial" w:hAnsi="Arial"/>
          <w:sz w:val="22"/>
          <w:shd w:fill="fff67a"/>
        </w:rPr>
        <w:t>“在售罄前抓紧抢购”</w:t>
      </w:r>
      <w:r>
        <w:rPr>
          <w:rFonts w:eastAsia="等线" w:ascii="Arial" w:cs="Arial" w:hAnsi="Arial"/>
          <w:i w:val="true"/>
          <w:sz w:val="22"/>
        </w:rPr>
        <w:t xml:space="preserve"> 等短语，明确告知观众库存不足或不补货的情况，从而刺激即时购买。突出稀缺性和稍纵即逝的购物机会是关键。</w:t>
      </w:r>
    </w:p>
    <w:p>
      <w:pPr>
        <w:spacing w:before="120" w:after="120" w:line="288" w:lineRule="auto"/>
        <w:ind w:left="0"/>
        <w:jc w:val="left"/>
      </w:pPr>
      <w:r>
        <w:rPr>
          <w:rFonts w:eastAsia="等线" w:ascii="Arial" w:cs="Arial" w:hAnsi="Arial"/>
          <w:i w:val="true"/>
          <w:sz w:val="22"/>
        </w:rPr>
        <w:t xml:space="preserve">明确传达购买时机的紧迫性，促使观众迅速做出决定。通过强调 </w:t>
      </w:r>
      <w:r>
        <w:rPr>
          <w:rFonts w:eastAsia="等线" w:ascii="Arial" w:cs="Arial" w:hAnsi="Arial"/>
          <w:sz w:val="22"/>
          <w:shd w:fill="fff67a"/>
        </w:rPr>
        <w:t>“限时优惠”</w:t>
      </w:r>
      <w:r>
        <w:rPr>
          <w:rFonts w:eastAsia="等线" w:ascii="Arial" w:cs="Arial" w:hAnsi="Arial"/>
          <w:i w:val="true"/>
          <w:sz w:val="22"/>
          <w:shd w:fill="fff67a"/>
        </w:rPr>
        <w:t xml:space="preserve"> </w:t>
      </w:r>
      <w:r>
        <w:rPr>
          <w:rFonts w:eastAsia="等线" w:ascii="Arial" w:cs="Arial" w:hAnsi="Arial"/>
          <w:i w:val="true"/>
          <w:sz w:val="22"/>
        </w:rPr>
        <w:t>或库存即将告罄的信息，激发观众的“错失恐惧”。鼓励观众立即点击购物车，以避免错过优惠。</w:t>
      </w:r>
    </w:p>
    <w:p>
      <w:pPr>
        <w:spacing w:before="120" w:after="120" w:line="288" w:lineRule="auto"/>
        <w:ind w:left="0"/>
        <w:jc w:val="left"/>
      </w:pPr>
      <w:r>
        <w:rPr>
          <w:rFonts w:eastAsia="等线" w:ascii="Arial" w:cs="Arial" w:hAnsi="Arial"/>
          <w:i w:val="true"/>
          <w:sz w:val="22"/>
        </w:rPr>
        <w:t xml:space="preserve">视频应 </w:t>
      </w:r>
      <w:r>
        <w:rPr>
          <w:rFonts w:eastAsia="等线" w:ascii="Arial" w:cs="Arial" w:hAnsi="Arial"/>
          <w:sz w:val="22"/>
        </w:rPr>
        <w:t>明确传达</w:t>
      </w:r>
      <w:r>
        <w:rPr>
          <w:rFonts w:eastAsia="等线" w:ascii="Arial" w:cs="Arial" w:hAnsi="Arial"/>
          <w:sz w:val="22"/>
          <w:shd w:fill="fff67a"/>
        </w:rPr>
        <w:t>“库存有限”、“今日特价”</w:t>
      </w:r>
      <w:r>
        <w:rPr>
          <w:rFonts w:eastAsia="等线" w:ascii="Arial" w:cs="Arial" w:hAnsi="Arial"/>
          <w:i w:val="true"/>
          <w:sz w:val="22"/>
          <w:shd w:fill="fff67a"/>
        </w:rPr>
        <w:t xml:space="preserve"> </w:t>
      </w:r>
      <w:r>
        <w:rPr>
          <w:rFonts w:eastAsia="等线" w:ascii="Arial" w:cs="Arial" w:hAnsi="Arial"/>
          <w:i w:val="true"/>
          <w:sz w:val="22"/>
        </w:rPr>
        <w:t>等信息，制造强烈的紧迫感。通过展示剩余数量或倒计时，促使观众迅速做出购买决策，避免错过难得的优惠，激发即时行动。</w:t>
      </w:r>
    </w:p>
    <w:p>
      <w:pPr>
        <w:spacing w:before="120" w:after="120" w:line="288" w:lineRule="auto"/>
        <w:ind w:left="0"/>
        <w:jc w:val="left"/>
      </w:pPr>
      <w:r>
        <w:rPr>
          <w:rFonts w:eastAsia="等线" w:ascii="Arial" w:cs="Arial" w:hAnsi="Arial"/>
          <w:i w:val="true"/>
          <w:sz w:val="22"/>
        </w:rPr>
        <w:t>制造紧迫感，促使观众立即下单。通过强调库存有限或促销即将结束，激发观众的即时购买欲。</w:t>
      </w:r>
      <w:r>
        <w:rPr>
          <w:rFonts w:eastAsia="等线" w:ascii="Arial" w:cs="Arial" w:hAnsi="Arial"/>
          <w:sz w:val="22"/>
          <w:shd w:fill="fff67a"/>
        </w:rPr>
        <w:t>使用‘快卖完了’或‘库存有限，立即购买’等短语</w:t>
      </w:r>
      <w:r>
        <w:rPr>
          <w:rFonts w:eastAsia="等线" w:ascii="Arial" w:cs="Arial" w:hAnsi="Arial"/>
          <w:i w:val="true"/>
          <w:sz w:val="22"/>
        </w:rPr>
        <w:t>，结合具体的活动截止时间或产品热销状态，促使观众快速做出购买决定。</w:t>
      </w:r>
    </w:p>
    <w:p>
      <w:pPr>
        <w:numPr>
          <w:numId w:val="51"/>
        </w:numPr>
        <w:spacing w:before="120" w:after="120" w:line="288" w:lineRule="auto"/>
        <w:ind w:left="0"/>
        <w:jc w:val="left"/>
      </w:pPr>
      <w:r>
        <w:rPr>
          <w:rFonts w:eastAsia="等线" w:ascii="Arial" w:cs="Arial" w:hAnsi="Arial"/>
          <w:sz w:val="22"/>
        </w:rPr>
        <w:t>库存警告-警告产品即将售罄或此前已售罄</w:t>
      </w:r>
    </w:p>
    <w:p>
      <w:pPr>
        <w:numPr>
          <w:numId w:val="52"/>
        </w:numPr>
        <w:spacing w:before="120" w:after="120" w:line="288" w:lineRule="auto"/>
        <w:ind w:left="0"/>
        <w:jc w:val="left"/>
      </w:pPr>
      <w:r>
        <w:rPr>
          <w:rFonts w:eastAsia="等线" w:ascii="Arial" w:cs="Arial" w:hAnsi="Arial"/>
          <w:sz w:val="22"/>
        </w:rPr>
        <w:t>限时折扣-通过即将过期的折扣或促销创造紧迫感</w:t>
      </w:r>
    </w:p>
    <w:p>
      <w:pPr>
        <w:numPr>
          <w:numId w:val="53"/>
        </w:numPr>
        <w:spacing w:before="120" w:after="120" w:line="288" w:lineRule="auto"/>
        <w:ind w:left="0"/>
        <w:jc w:val="left"/>
      </w:pPr>
      <w:r>
        <w:rPr>
          <w:rFonts w:eastAsia="等线" w:ascii="Arial" w:cs="Arial" w:hAnsi="Arial"/>
          <w:sz w:val="22"/>
        </w:rPr>
        <w:t>渠道独占-将产品包装为仅通过此特定渠道可获得</w:t>
      </w:r>
    </w:p>
    <w:p>
      <w:pPr>
        <w:numPr>
          <w:numId w:val="54"/>
        </w:numPr>
        <w:spacing w:before="120" w:after="120" w:line="288" w:lineRule="auto"/>
        <w:ind w:left="0"/>
        <w:jc w:val="left"/>
      </w:pPr>
      <w:r>
        <w:rPr>
          <w:rFonts w:eastAsia="等线" w:ascii="Arial" w:cs="Arial" w:hAnsi="Arial"/>
          <w:sz w:val="22"/>
        </w:rPr>
        <w:t>社证加速-使用近期高购买量创造跟风压力</w:t>
      </w:r>
    </w:p>
    <w:p>
      <w:pPr>
        <w:pStyle w:val="3"/>
        <w:spacing w:before="300" w:after="120" w:line="288" w:lineRule="auto"/>
        <w:ind w:left="0"/>
        <w:jc w:val="left"/>
        <w:outlineLvl w:val="2"/>
      </w:pPr>
      <w:bookmarkStart w:name="heading_12" w:id="12"/>
      <w:r>
        <w:rPr>
          <w:rFonts w:eastAsia="等线" w:ascii="Arial" w:cs="Arial" w:hAnsi="Arial"/>
          <w:b w:val="true"/>
          <w:sz w:val="30"/>
        </w:rPr>
        <w:t>专家背书</w:t>
      </w:r>
      <w:bookmarkEnd w:id="12"/>
    </w:p>
    <w:p>
      <w:pPr>
        <w:spacing w:before="120" w:after="120" w:line="288" w:lineRule="auto"/>
        <w:ind w:left="0"/>
        <w:jc w:val="left"/>
      </w:pPr>
      <w:r>
        <w:rPr>
          <w:rFonts w:eastAsia="等线" w:ascii="Arial" w:cs="Arial" w:hAnsi="Arial"/>
          <w:i w:val="true"/>
          <w:sz w:val="22"/>
        </w:rPr>
        <w:t xml:space="preserve">建立信任感，关键在于引入权威背书。创作者通过引用专家推荐、科学研究或行业认证，有效增强产品说服力。例如，直接提及 </w:t>
      </w:r>
      <w:r>
        <w:rPr>
          <w:rFonts w:eastAsia="等线" w:ascii="Arial" w:cs="Arial" w:hAnsi="Arial"/>
          <w:sz w:val="22"/>
          <w:shd w:fill="fff67a"/>
        </w:rPr>
        <w:t>“专家支持的南非醉茄”</w:t>
      </w:r>
      <w:r>
        <w:rPr>
          <w:rFonts w:eastAsia="等线" w:ascii="Arial" w:cs="Arial" w:hAnsi="Arial"/>
          <w:i w:val="true"/>
          <w:sz w:val="22"/>
          <w:shd w:fill="fff67a"/>
        </w:rPr>
        <w:t xml:space="preserve"> </w:t>
      </w:r>
      <w:r>
        <w:rPr>
          <w:rFonts w:eastAsia="等线" w:ascii="Arial" w:cs="Arial" w:hAnsi="Arial"/>
          <w:i w:val="true"/>
          <w:sz w:val="22"/>
        </w:rPr>
        <w:t>或医生推荐，能够迅速打消观众疑虑，强化产品功效的可靠性。</w:t>
      </w:r>
    </w:p>
    <w:p>
      <w:pPr>
        <w:spacing w:before="120" w:after="120" w:line="288" w:lineRule="auto"/>
        <w:ind w:left="0"/>
        <w:jc w:val="left"/>
      </w:pPr>
      <w:r>
        <w:rPr>
          <w:rFonts w:eastAsia="等线" w:ascii="Arial" w:cs="Arial" w:hAnsi="Arial"/>
          <w:i w:val="true"/>
          <w:sz w:val="22"/>
        </w:rPr>
        <w:t>通过引用专业权威或科学研究来增强产品公信力。明确指出产品是</w:t>
      </w:r>
      <w:r>
        <w:rPr>
          <w:rFonts w:eastAsia="等线" w:ascii="Arial" w:cs="Arial" w:hAnsi="Arial"/>
          <w:i w:val="true"/>
          <w:sz w:val="22"/>
          <w:shd w:fill="fff67a"/>
        </w:rPr>
        <w:t xml:space="preserve"> </w:t>
      </w:r>
      <w:r>
        <w:rPr>
          <w:rFonts w:eastAsia="等线" w:ascii="Arial" w:cs="Arial" w:hAnsi="Arial"/>
          <w:sz w:val="22"/>
          <w:shd w:fill="fff67a"/>
        </w:rPr>
        <w:t>“医生配方”或“经科学验证”</w:t>
      </w:r>
      <w:r>
        <w:rPr>
          <w:rFonts w:eastAsia="等线" w:ascii="Arial" w:cs="Arial" w:hAnsi="Arial"/>
          <w:i w:val="true"/>
          <w:sz w:val="22"/>
        </w:rPr>
        <w:t>，让观众对其功效和安全性深信不疑。这种专家背书能有效提升消费者信任。</w:t>
      </w:r>
    </w:p>
    <w:p>
      <w:pPr>
        <w:spacing w:before="120" w:after="120" w:line="288" w:lineRule="auto"/>
        <w:ind w:left="0"/>
        <w:jc w:val="left"/>
      </w:pPr>
      <w:r>
        <w:rPr>
          <w:rFonts w:eastAsia="等线" w:ascii="Arial" w:cs="Arial" w:hAnsi="Arial"/>
          <w:i w:val="true"/>
          <w:sz w:val="22"/>
        </w:rPr>
        <w:t xml:space="preserve">借助专业人士或权威角色的视角，解析产品背后的原理或解决的痛点。通过 </w:t>
      </w:r>
      <w:r>
        <w:rPr>
          <w:rFonts w:eastAsia="等线" w:ascii="Arial" w:cs="Arial" w:hAnsi="Arial"/>
          <w:sz w:val="22"/>
          <w:shd w:fill="fff67a"/>
        </w:rPr>
        <w:t>深入浅出的专业讲解</w:t>
      </w:r>
      <w:r>
        <w:rPr>
          <w:rFonts w:eastAsia="等线" w:ascii="Arial" w:cs="Arial" w:hAnsi="Arial"/>
          <w:i w:val="true"/>
          <w:sz w:val="22"/>
        </w:rPr>
        <w:t>，增强产品的可信度和说服力，树立专业形象。</w:t>
      </w:r>
    </w:p>
    <w:p>
      <w:pPr>
        <w:spacing w:before="120" w:after="120" w:line="288" w:lineRule="auto"/>
        <w:ind w:left="0"/>
        <w:jc w:val="left"/>
      </w:pPr>
      <w:r>
        <w:rPr>
          <w:rFonts w:eastAsia="等线" w:ascii="Arial" w:cs="Arial" w:hAnsi="Arial"/>
          <w:i w:val="true"/>
          <w:sz w:val="22"/>
        </w:rPr>
        <w:t xml:space="preserve">视频应通过强调产品来源的权威性和真实性，消除消费者疑虑。突出产品是来自 </w:t>
      </w:r>
      <w:r>
        <w:rPr>
          <w:rFonts w:eastAsia="等线" w:ascii="Arial" w:cs="Arial" w:hAnsi="Arial"/>
          <w:sz w:val="22"/>
          <w:shd w:fill="fff67a"/>
        </w:rPr>
        <w:t>“官方店铺”或“品牌授权”</w:t>
      </w:r>
      <w:r>
        <w:rPr>
          <w:rFonts w:eastAsia="等线" w:ascii="Arial" w:cs="Arial" w:hAnsi="Arial"/>
          <w:i w:val="true"/>
          <w:sz w:val="22"/>
        </w:rPr>
        <w:t>，并提及可靠的进口商，以增强信赖感。</w:t>
      </w:r>
    </w:p>
    <w:p>
      <w:pPr>
        <w:spacing w:before="120" w:after="120" w:line="288" w:lineRule="auto"/>
        <w:ind w:left="0"/>
        <w:jc w:val="left"/>
      </w:pPr>
      <w:r>
        <w:rPr>
          <w:rFonts w:eastAsia="等线" w:ascii="Arial" w:cs="Arial" w:hAnsi="Arial"/>
          <w:i w:val="true"/>
          <w:sz w:val="22"/>
        </w:rPr>
        <w:t xml:space="preserve">消费者对产品的信任感至关重要，特别是高价值或健康相关品类。建议 </w:t>
      </w:r>
      <w:r>
        <w:rPr>
          <w:rFonts w:eastAsia="等线" w:ascii="Arial" w:cs="Arial" w:hAnsi="Arial"/>
          <w:sz w:val="22"/>
          <w:shd w:fill="fff67a"/>
        </w:rPr>
        <w:t>展示官方认证、正品卡片或强调“实验室测试”结果</w:t>
      </w:r>
      <w:r>
        <w:rPr>
          <w:rFonts w:eastAsia="等线" w:ascii="Arial" w:cs="Arial" w:hAnsi="Arial"/>
          <w:i w:val="true"/>
          <w:sz w:val="22"/>
        </w:rPr>
        <w:t>。将产品塑造成经核实、高标准的解决方案，以赢得观众的信赖。</w:t>
      </w:r>
    </w:p>
    <w:p>
      <w:pPr>
        <w:spacing w:before="120" w:after="120" w:line="288" w:lineRule="auto"/>
        <w:ind w:left="0"/>
        <w:jc w:val="left"/>
      </w:pPr>
      <w:r>
        <w:rPr>
          <w:rFonts w:eastAsia="等线" w:ascii="Arial" w:cs="Arial" w:hAnsi="Arial"/>
          <w:i w:val="true"/>
          <w:sz w:val="22"/>
        </w:rPr>
        <w:t xml:space="preserve">权威背书能大幅提升产品可信度。创作者应 </w:t>
      </w:r>
      <w:r>
        <w:rPr>
          <w:rFonts w:eastAsia="等线" w:ascii="Arial" w:cs="Arial" w:hAnsi="Arial"/>
          <w:sz w:val="22"/>
          <w:shd w:fill="fff67a"/>
        </w:rPr>
        <w:t>引用权威机构或专业人士的推荐语</w:t>
      </w:r>
      <w:r>
        <w:rPr>
          <w:rFonts w:eastAsia="等线" w:ascii="Arial" w:cs="Arial" w:hAnsi="Arial"/>
          <w:i w:val="true"/>
          <w:sz w:val="22"/>
        </w:rPr>
        <w:t>，或展示产品的科学原理与先进技术。强调专家推荐或实验室验证，能够有效消除观众疑虑，增强对产品功效和安全的信任。</w:t>
      </w:r>
    </w:p>
    <w:p>
      <w:pPr>
        <w:spacing w:before="120" w:after="120" w:line="288" w:lineRule="auto"/>
        <w:ind w:left="0"/>
        <w:jc w:val="left"/>
      </w:pPr>
      <w:r>
        <w:rPr>
          <w:rFonts w:eastAsia="等线" w:ascii="Arial" w:cs="Arial" w:hAnsi="Arial"/>
          <w:i w:val="true"/>
          <w:sz w:val="22"/>
        </w:rPr>
        <w:t xml:space="preserve">建立消费者信任的关键在于引用专业权威。视频应明确展示产品获得的官方认证或专家背书。强调其为 </w:t>
      </w:r>
      <w:r>
        <w:rPr>
          <w:rFonts w:eastAsia="等线" w:ascii="Arial" w:cs="Arial" w:hAnsi="Arial"/>
          <w:sz w:val="22"/>
          <w:shd w:fill="fff67a"/>
        </w:rPr>
        <w:t>“经批准的治疗产品”</w:t>
      </w:r>
      <w:r>
        <w:rPr>
          <w:rFonts w:eastAsia="等线" w:ascii="Arial" w:cs="Arial" w:hAnsi="Arial"/>
          <w:i w:val="true"/>
          <w:sz w:val="22"/>
        </w:rPr>
        <w:t>，能够有力地证明产品的功效与安全性，特别是在健康和护理领域。</w:t>
      </w:r>
    </w:p>
    <w:p>
      <w:pPr>
        <w:numPr>
          <w:numId w:val="55"/>
        </w:numPr>
        <w:spacing w:before="120" w:after="120" w:line="288" w:lineRule="auto"/>
        <w:ind w:left="0"/>
        <w:jc w:val="left"/>
      </w:pPr>
      <w:r>
        <w:rPr>
          <w:rFonts w:eastAsia="等线" w:ascii="Arial" w:cs="Arial" w:hAnsi="Arial"/>
          <w:sz w:val="22"/>
        </w:rPr>
        <w:t>从业者内幕-在职专业人士揭露他们私下用什么</w:t>
      </w:r>
    </w:p>
    <w:p>
      <w:pPr>
        <w:numPr>
          <w:numId w:val="56"/>
        </w:numPr>
        <w:spacing w:before="120" w:after="120" w:line="288" w:lineRule="auto"/>
        <w:ind w:left="0"/>
        <w:jc w:val="left"/>
      </w:pPr>
      <w:r>
        <w:rPr>
          <w:rFonts w:eastAsia="等线" w:ascii="Arial" w:cs="Arial" w:hAnsi="Arial"/>
          <w:sz w:val="22"/>
        </w:rPr>
        <w:t>专业背书-持有资质的专业人士在其领域内推荐产品</w:t>
      </w:r>
    </w:p>
    <w:p>
      <w:pPr>
        <w:numPr>
          <w:numId w:val="57"/>
        </w:numPr>
        <w:spacing w:before="120" w:after="120" w:line="288" w:lineRule="auto"/>
        <w:ind w:left="0"/>
        <w:jc w:val="left"/>
      </w:pPr>
      <w:r>
        <w:rPr>
          <w:rFonts w:eastAsia="等线" w:ascii="Arial" w:cs="Arial" w:hAnsi="Arial"/>
          <w:sz w:val="22"/>
        </w:rPr>
        <w:t>机构认证-引用官方认证、实验室报告或监管批准</w:t>
      </w:r>
    </w:p>
    <w:p>
      <w:pPr>
        <w:numPr>
          <w:numId w:val="58"/>
        </w:numPr>
        <w:spacing w:before="120" w:after="120" w:line="288" w:lineRule="auto"/>
        <w:ind w:left="0"/>
        <w:jc w:val="left"/>
      </w:pPr>
      <w:r>
        <w:rPr>
          <w:rFonts w:eastAsia="等线" w:ascii="Arial" w:cs="Arial" w:hAnsi="Arial"/>
          <w:sz w:val="22"/>
        </w:rPr>
        <w:t>反向信任-先批评热门产品建立信任，然后推荐此产品</w:t>
      </w:r>
    </w:p>
    <w:p>
      <w:pPr>
        <w:pStyle w:val="3"/>
        <w:spacing w:before="300" w:after="120" w:line="288" w:lineRule="auto"/>
        <w:ind w:left="0"/>
        <w:jc w:val="left"/>
        <w:outlineLvl w:val="2"/>
      </w:pPr>
      <w:bookmarkStart w:name="heading_13" w:id="13"/>
      <w:r>
        <w:rPr>
          <w:rFonts w:eastAsia="等线" w:ascii="Arial" w:cs="Arial" w:hAnsi="Arial"/>
          <w:b w:val="true"/>
          <w:sz w:val="30"/>
        </w:rPr>
        <w:t>贩卖生活方式</w:t>
      </w:r>
      <w:bookmarkEnd w:id="13"/>
    </w:p>
    <w:p>
      <w:pPr>
        <w:spacing w:before="120" w:after="120" w:line="288" w:lineRule="auto"/>
        <w:ind w:left="0"/>
        <w:jc w:val="left"/>
      </w:pPr>
      <w:r>
        <w:rPr>
          <w:rFonts w:eastAsia="等线" w:ascii="Arial" w:cs="Arial" w:hAnsi="Arial"/>
          <w:i w:val="true"/>
          <w:sz w:val="22"/>
        </w:rPr>
        <w:t xml:space="preserve">构建一种理想的生活场景，展示产品如何融入并提升用户的个人风格或日常习惯。强调产品能帮助用户实现 </w:t>
      </w:r>
      <w:r>
        <w:rPr>
          <w:rFonts w:eastAsia="等线" w:ascii="Arial" w:cs="Arial" w:hAnsi="Arial"/>
          <w:sz w:val="22"/>
          <w:shd w:fill="fff67a"/>
        </w:rPr>
        <w:t>“成为更好的自己”</w:t>
      </w:r>
      <w:r>
        <w:rPr>
          <w:rFonts w:eastAsia="等线" w:ascii="Arial" w:cs="Arial" w:hAnsi="Arial"/>
          <w:i w:val="true"/>
          <w:sz w:val="22"/>
        </w:rPr>
        <w:t xml:space="preserve"> 的愿望，引发情感共鸣。</w:t>
      </w:r>
    </w:p>
    <w:p>
      <w:pPr>
        <w:spacing w:before="120" w:after="120" w:line="288" w:lineRule="auto"/>
        <w:ind w:left="0"/>
        <w:jc w:val="left"/>
      </w:pPr>
      <w:r>
        <w:rPr>
          <w:rFonts w:eastAsia="等线" w:ascii="Arial" w:cs="Arial" w:hAnsi="Arial"/>
          <w:i w:val="true"/>
          <w:sz w:val="22"/>
        </w:rPr>
        <w:t>将产品融入理想的生活场景或特定风格中，</w:t>
      </w:r>
      <w:r>
        <w:rPr>
          <w:rFonts w:eastAsia="等线" w:ascii="Arial" w:cs="Arial" w:hAnsi="Arial"/>
          <w:sz w:val="22"/>
          <w:shd w:fill="fff67a"/>
        </w:rPr>
        <w:t>通过营造美学氛围或情感联结</w:t>
      </w:r>
      <w:r>
        <w:rPr>
          <w:rFonts w:eastAsia="等线" w:ascii="Arial" w:cs="Arial" w:hAnsi="Arial"/>
          <w:i w:val="true"/>
          <w:sz w:val="22"/>
        </w:rPr>
        <w:t>，让观众联想到使用产品后能获得的身份认同和自我表达。强调它如何帮助实现理想中的自己。</w:t>
      </w:r>
    </w:p>
    <w:p>
      <w:pPr>
        <w:spacing w:before="120" w:after="120" w:line="288" w:lineRule="auto"/>
        <w:ind w:left="0"/>
        <w:jc w:val="left"/>
      </w:pPr>
      <w:r>
        <w:rPr>
          <w:rFonts w:eastAsia="等线" w:ascii="Arial" w:cs="Arial" w:hAnsi="Arial"/>
          <w:i w:val="true"/>
          <w:sz w:val="22"/>
        </w:rPr>
        <w:t xml:space="preserve">这种类型的内容应将产品与一种向往的生活方式或独特审美紧密相连。创作者通过使用富有感染力的描述，如 </w:t>
      </w:r>
      <w:r>
        <w:rPr>
          <w:rFonts w:eastAsia="等线" w:ascii="Arial" w:cs="Arial" w:hAnsi="Arial"/>
          <w:sz w:val="22"/>
          <w:shd w:fill="fff67a"/>
        </w:rPr>
        <w:t>“夏日风格必备”</w:t>
      </w:r>
      <w:r>
        <w:rPr>
          <w:rFonts w:eastAsia="等线" w:ascii="Arial" w:cs="Arial" w:hAnsi="Arial"/>
          <w:i w:val="true"/>
          <w:sz w:val="22"/>
        </w:rPr>
        <w:t>，描绘出使用产品后能获得的理想状态或身份认同。关键在于激发观众的情感共鸣，让他们想象拥有产品后的美好场景。</w:t>
      </w:r>
    </w:p>
    <w:p>
      <w:pPr>
        <w:spacing w:before="120" w:after="120" w:line="288" w:lineRule="auto"/>
        <w:ind w:left="0"/>
        <w:jc w:val="left"/>
      </w:pPr>
      <w:r>
        <w:rPr>
          <w:rFonts w:eastAsia="等线" w:ascii="Arial" w:cs="Arial" w:hAnsi="Arial"/>
          <w:i w:val="true"/>
          <w:sz w:val="22"/>
        </w:rPr>
        <w:t xml:space="preserve">将产品融入一种理想的生活方式或审美情境中，让观众产生情感共鸣。通过富有感染力的场景和文案，如 </w:t>
      </w:r>
      <w:r>
        <w:rPr>
          <w:rFonts w:eastAsia="等线" w:ascii="Arial" w:cs="Arial" w:hAnsi="Arial"/>
          <w:sz w:val="22"/>
          <w:shd w:fill="fff67a"/>
        </w:rPr>
        <w:t>展示产品如何提升“优雅自信的风格”</w:t>
      </w:r>
      <w:r>
        <w:rPr>
          <w:rFonts w:eastAsia="等线" w:ascii="Arial" w:cs="Arial" w:hAnsi="Arial"/>
          <w:i w:val="true"/>
          <w:sz w:val="22"/>
        </w:rPr>
        <w:t>，激发购买欲。强调产品如何帮助用户表达自我、实现特定的个人形象或氛围。</w:t>
      </w:r>
    </w:p>
    <w:p>
      <w:pPr>
        <w:spacing w:before="120" w:after="120" w:line="288" w:lineRule="auto"/>
        <w:ind w:left="0"/>
        <w:jc w:val="left"/>
      </w:pPr>
      <w:r>
        <w:rPr>
          <w:rFonts w:eastAsia="等线" w:ascii="Arial" w:cs="Arial" w:hAnsi="Arial"/>
          <w:i w:val="true"/>
          <w:sz w:val="22"/>
        </w:rPr>
        <w:t xml:space="preserve">营造产品所代表的生活态度和情感联结。通过展示产品如何融入美好日常，例如营造 </w:t>
      </w:r>
      <w:r>
        <w:rPr>
          <w:rFonts w:eastAsia="等线" w:ascii="Arial" w:cs="Arial" w:hAnsi="Arial"/>
          <w:sz w:val="22"/>
          <w:shd w:fill="fff67a"/>
        </w:rPr>
        <w:t>舒适的居家氛围或提升个人品味</w:t>
      </w:r>
      <w:r>
        <w:rPr>
          <w:rFonts w:eastAsia="等线" w:ascii="Arial" w:cs="Arial" w:hAnsi="Arial"/>
          <w:i w:val="true"/>
          <w:sz w:val="22"/>
        </w:rPr>
        <w:t>，让观众联想到拥有它后能获得的愉悦体验和身份认同。</w:t>
      </w:r>
    </w:p>
    <w:p>
      <w:pPr>
        <w:spacing w:before="120" w:after="120" w:line="288" w:lineRule="auto"/>
        <w:ind w:left="0"/>
        <w:jc w:val="left"/>
      </w:pPr>
      <w:r>
        <w:rPr>
          <w:rFonts w:eastAsia="等线" w:ascii="Arial" w:cs="Arial" w:hAnsi="Arial"/>
          <w:i w:val="true"/>
          <w:sz w:val="22"/>
        </w:rPr>
        <w:t xml:space="preserve">视频不只展示产品本身，更要描绘其能带来的理想生活场景或身份认同。通过呈现 </w:t>
      </w:r>
      <w:r>
        <w:rPr>
          <w:rFonts w:eastAsia="等线" w:ascii="Arial" w:cs="Arial" w:hAnsi="Arial"/>
          <w:sz w:val="22"/>
          <w:shd w:fill="fff67a"/>
        </w:rPr>
        <w:t>产品如何提升个人魅力或融入时尚日常</w:t>
      </w:r>
      <w:r>
        <w:rPr>
          <w:rFonts w:eastAsia="等线" w:ascii="Arial" w:cs="Arial" w:hAnsi="Arial"/>
          <w:i w:val="true"/>
          <w:sz w:val="22"/>
        </w:rPr>
        <w:t>，激发观众对美好状态的向往，从而渴望拥有。</w:t>
      </w:r>
    </w:p>
    <w:p>
      <w:pPr>
        <w:spacing w:before="120" w:after="120" w:line="288" w:lineRule="auto"/>
        <w:ind w:left="0"/>
        <w:jc w:val="left"/>
      </w:pPr>
      <w:r>
        <w:rPr>
          <w:rFonts w:eastAsia="等线" w:ascii="Arial" w:cs="Arial" w:hAnsi="Arial"/>
          <w:i w:val="true"/>
          <w:sz w:val="22"/>
        </w:rPr>
        <w:t>引导观众想象拥有产品后的美好生活。视频中，</w:t>
      </w:r>
      <w:r>
        <w:rPr>
          <w:rFonts w:eastAsia="等线" w:ascii="Arial" w:cs="Arial" w:hAnsi="Arial"/>
          <w:sz w:val="22"/>
          <w:shd w:fill="fff67a"/>
        </w:rPr>
        <w:t>将产品融入具有美学或情感价值的场景</w:t>
      </w:r>
      <w:r>
        <w:rPr>
          <w:rFonts w:eastAsia="等线" w:ascii="Arial" w:cs="Arial" w:hAnsi="Arial"/>
          <w:i w:val="true"/>
          <w:sz w:val="22"/>
        </w:rPr>
        <w:t>，例如展示它如何提升穿着者的自信，或为居家环境带来温馨舒适感，触动观众对理想生活的向往。</w:t>
      </w:r>
    </w:p>
    <w:p>
      <w:pPr>
        <w:numPr>
          <w:numId w:val="59"/>
        </w:numPr>
        <w:spacing w:before="120" w:after="120" w:line="288" w:lineRule="auto"/>
        <w:ind w:left="0"/>
        <w:jc w:val="left"/>
      </w:pPr>
      <w:r>
        <w:rPr>
          <w:rFonts w:eastAsia="等线" w:ascii="Arial" w:cs="Arial" w:hAnsi="Arial"/>
          <w:sz w:val="22"/>
        </w:rPr>
        <w:t>圈层标识-将产品包装为属于特定社群的标识</w:t>
      </w:r>
    </w:p>
    <w:p>
      <w:pPr>
        <w:numPr>
          <w:numId w:val="60"/>
        </w:numPr>
        <w:spacing w:before="120" w:after="120" w:line="288" w:lineRule="auto"/>
        <w:ind w:left="0"/>
        <w:jc w:val="left"/>
      </w:pPr>
      <w:r>
        <w:rPr>
          <w:rFonts w:eastAsia="等线" w:ascii="Arial" w:cs="Arial" w:hAnsi="Arial"/>
          <w:sz w:val="22"/>
        </w:rPr>
        <w:t>理想自我投射-将产品与观众想成为的人联系起来</w:t>
      </w:r>
    </w:p>
    <w:p>
      <w:pPr>
        <w:numPr>
          <w:numId w:val="61"/>
        </w:numPr>
        <w:spacing w:before="120" w:after="120" w:line="288" w:lineRule="auto"/>
        <w:ind w:left="0"/>
        <w:jc w:val="left"/>
      </w:pPr>
      <w:r>
        <w:rPr>
          <w:rFonts w:eastAsia="等线" w:ascii="Arial" w:cs="Arial" w:hAnsi="Arial"/>
          <w:sz w:val="22"/>
        </w:rPr>
        <w:t>送礼叙事-将产品定位为完美礼物</w:t>
      </w:r>
    </w:p>
    <w:p>
      <w:pPr>
        <w:numPr>
          <w:numId w:val="62"/>
        </w:numPr>
        <w:spacing w:before="120" w:after="120" w:line="288" w:lineRule="auto"/>
        <w:ind w:left="0"/>
        <w:jc w:val="left"/>
      </w:pPr>
      <w:r>
        <w:rPr>
          <w:rFonts w:eastAsia="等线" w:ascii="Arial" w:cs="Arial" w:hAnsi="Arial"/>
          <w:sz w:val="22"/>
        </w:rPr>
        <w:t>场景代入-将产品自然嵌入令人向往的生活场景中</w:t>
      </w:r>
    </w:p>
    <w:p>
      <w:pPr>
        <w:numPr>
          <w:numId w:val="63"/>
        </w:numPr>
        <w:spacing w:before="120" w:after="120" w:line="288" w:lineRule="auto"/>
        <w:ind w:left="0"/>
        <w:jc w:val="left"/>
      </w:pPr>
      <w:r>
        <w:rPr>
          <w:rFonts w:eastAsia="等线" w:ascii="Arial" w:cs="Arial" w:hAnsi="Arial"/>
          <w:sz w:val="22"/>
        </w:rPr>
        <w:t>文化认同-将产品与流行美学、亚文化或文化运动关联</w:t>
      </w:r>
    </w:p>
    <w:p>
      <w:pPr>
        <w:numPr>
          <w:numId w:val="64"/>
        </w:numPr>
        <w:spacing w:before="120" w:after="120" w:line="288" w:lineRule="auto"/>
        <w:ind w:left="0"/>
        <w:jc w:val="left"/>
      </w:pPr>
      <w:r>
        <w:rPr>
          <w:rFonts w:eastAsia="等线" w:ascii="Arial" w:cs="Arial" w:hAnsi="Arial"/>
          <w:sz w:val="22"/>
        </w:rPr>
        <w:t>审美升级-将产品包装为个人审美或品味的升级</w:t>
      </w: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05790">
    <w:lvl>
      <w:start w:val="1"/>
      <w:numFmt w:val="decimal"/>
      <w:suff w:val="tab"/>
      <w:lvlText w:val="%1."/>
      <w:rPr>
        <w:color w:val="3370ff"/>
      </w:rPr>
    </w:lvl>
  </w:abstractNum>
  <w:abstractNum w:abstractNumId="105791">
    <w:lvl>
      <w:start w:val="2"/>
      <w:numFmt w:val="decimal"/>
      <w:suff w:val="tab"/>
      <w:lvlText w:val="%1."/>
      <w:rPr>
        <w:color w:val="3370ff"/>
      </w:rPr>
    </w:lvl>
  </w:abstractNum>
  <w:abstractNum w:abstractNumId="105792">
    <w:lvl>
      <w:start w:val="3"/>
      <w:numFmt w:val="decimal"/>
      <w:suff w:val="tab"/>
      <w:lvlText w:val="%1."/>
      <w:rPr>
        <w:color w:val="3370ff"/>
      </w:rPr>
    </w:lvl>
  </w:abstractNum>
  <w:abstractNum w:abstractNumId="105793">
    <w:lvl>
      <w:start w:val="4"/>
      <w:numFmt w:val="decimal"/>
      <w:suff w:val="tab"/>
      <w:lvlText w:val="%1."/>
      <w:rPr>
        <w:color w:val="3370ff"/>
      </w:rPr>
    </w:lvl>
  </w:abstractNum>
  <w:abstractNum w:abstractNumId="105794">
    <w:lvl>
      <w:start w:val="5"/>
      <w:numFmt w:val="decimal"/>
      <w:suff w:val="tab"/>
      <w:lvlText w:val="%1."/>
      <w:rPr>
        <w:color w:val="3370ff"/>
      </w:rPr>
    </w:lvl>
  </w:abstractNum>
  <w:abstractNum w:abstractNumId="105795">
    <w:lvl>
      <w:start w:val="6"/>
      <w:numFmt w:val="decimal"/>
      <w:suff w:val="tab"/>
      <w:lvlText w:val="%1."/>
      <w:rPr>
        <w:color w:val="3370ff"/>
      </w:rPr>
    </w:lvl>
  </w:abstractNum>
  <w:abstractNum w:abstractNumId="105796">
    <w:lvl>
      <w:start w:val="1"/>
      <w:numFmt w:val="decimal"/>
      <w:suff w:val="tab"/>
      <w:lvlText w:val="%1."/>
      <w:rPr>
        <w:color w:val="3370ff"/>
      </w:rPr>
    </w:lvl>
  </w:abstractNum>
  <w:abstractNum w:abstractNumId="105797">
    <w:lvl>
      <w:start w:val="2"/>
      <w:numFmt w:val="decimal"/>
      <w:suff w:val="tab"/>
      <w:lvlText w:val="%1."/>
      <w:rPr>
        <w:color w:val="3370ff"/>
      </w:rPr>
    </w:lvl>
  </w:abstractNum>
  <w:abstractNum w:abstractNumId="105798">
    <w:lvl>
      <w:start w:val="3"/>
      <w:numFmt w:val="decimal"/>
      <w:suff w:val="tab"/>
      <w:lvlText w:val="%1."/>
      <w:rPr>
        <w:color w:val="3370ff"/>
      </w:rPr>
    </w:lvl>
  </w:abstractNum>
  <w:abstractNum w:abstractNumId="105799">
    <w:lvl>
      <w:start w:val="4"/>
      <w:numFmt w:val="decimal"/>
      <w:suff w:val="tab"/>
      <w:lvlText w:val="%1."/>
      <w:rPr>
        <w:color w:val="3370ff"/>
      </w:rPr>
    </w:lvl>
  </w:abstractNum>
  <w:abstractNum w:abstractNumId="105800">
    <w:lvl>
      <w:start w:val="5"/>
      <w:numFmt w:val="decimal"/>
      <w:suff w:val="tab"/>
      <w:lvlText w:val="%1."/>
      <w:rPr>
        <w:color w:val="3370ff"/>
      </w:rPr>
    </w:lvl>
  </w:abstractNum>
  <w:abstractNum w:abstractNumId="105801">
    <w:lvl>
      <w:start w:val="6"/>
      <w:numFmt w:val="decimal"/>
      <w:suff w:val="tab"/>
      <w:lvlText w:val="%1."/>
      <w:rPr>
        <w:color w:val="3370ff"/>
      </w:rPr>
    </w:lvl>
  </w:abstractNum>
  <w:abstractNum w:abstractNumId="105802">
    <w:lvl>
      <w:start w:val="1"/>
      <w:numFmt w:val="decimal"/>
      <w:suff w:val="tab"/>
      <w:lvlText w:val="%1."/>
      <w:rPr>
        <w:color w:val="3370ff"/>
      </w:rPr>
    </w:lvl>
  </w:abstractNum>
  <w:abstractNum w:abstractNumId="105803">
    <w:lvl>
      <w:start w:val="2"/>
      <w:numFmt w:val="decimal"/>
      <w:suff w:val="tab"/>
      <w:lvlText w:val="%1."/>
      <w:rPr>
        <w:color w:val="3370ff"/>
      </w:rPr>
    </w:lvl>
  </w:abstractNum>
  <w:abstractNum w:abstractNumId="105804">
    <w:lvl>
      <w:start w:val="3"/>
      <w:numFmt w:val="decimal"/>
      <w:suff w:val="tab"/>
      <w:lvlText w:val="%1."/>
      <w:rPr>
        <w:color w:val="3370ff"/>
      </w:rPr>
    </w:lvl>
  </w:abstractNum>
  <w:abstractNum w:abstractNumId="105805">
    <w:lvl>
      <w:start w:val="4"/>
      <w:numFmt w:val="decimal"/>
      <w:suff w:val="tab"/>
      <w:lvlText w:val="%1."/>
      <w:rPr>
        <w:color w:val="3370ff"/>
      </w:rPr>
    </w:lvl>
  </w:abstractNum>
  <w:abstractNum w:abstractNumId="105806">
    <w:lvl>
      <w:start w:val="5"/>
      <w:numFmt w:val="decimal"/>
      <w:suff w:val="tab"/>
      <w:lvlText w:val="%1."/>
      <w:rPr>
        <w:color w:val="3370ff"/>
      </w:rPr>
    </w:lvl>
  </w:abstractNum>
  <w:abstractNum w:abstractNumId="105807">
    <w:lvl>
      <w:start w:val="6"/>
      <w:numFmt w:val="decimal"/>
      <w:suff w:val="tab"/>
      <w:lvlText w:val="%1."/>
      <w:rPr>
        <w:color w:val="3370ff"/>
      </w:rPr>
    </w:lvl>
  </w:abstractNum>
  <w:abstractNum w:abstractNumId="105808">
    <w:lvl>
      <w:start w:val="1"/>
      <w:numFmt w:val="decimal"/>
      <w:suff w:val="tab"/>
      <w:lvlText w:val="%1."/>
      <w:rPr>
        <w:color w:val="3370ff"/>
      </w:rPr>
    </w:lvl>
  </w:abstractNum>
  <w:abstractNum w:abstractNumId="105809">
    <w:lvl>
      <w:start w:val="2"/>
      <w:numFmt w:val="decimal"/>
      <w:suff w:val="tab"/>
      <w:lvlText w:val="%1."/>
      <w:rPr>
        <w:color w:val="3370ff"/>
      </w:rPr>
    </w:lvl>
  </w:abstractNum>
  <w:abstractNum w:abstractNumId="105810">
    <w:lvl>
      <w:start w:val="3"/>
      <w:numFmt w:val="decimal"/>
      <w:suff w:val="tab"/>
      <w:lvlText w:val="%1."/>
      <w:rPr>
        <w:color w:val="3370ff"/>
      </w:rPr>
    </w:lvl>
  </w:abstractNum>
  <w:abstractNum w:abstractNumId="105811">
    <w:lvl>
      <w:start w:val="4"/>
      <w:numFmt w:val="decimal"/>
      <w:suff w:val="tab"/>
      <w:lvlText w:val="%1."/>
      <w:rPr>
        <w:color w:val="3370ff"/>
      </w:rPr>
    </w:lvl>
  </w:abstractNum>
  <w:abstractNum w:abstractNumId="105812">
    <w:lvl>
      <w:start w:val="5"/>
      <w:numFmt w:val="decimal"/>
      <w:suff w:val="tab"/>
      <w:lvlText w:val="%1."/>
      <w:rPr>
        <w:color w:val="3370ff"/>
      </w:rPr>
    </w:lvl>
  </w:abstractNum>
  <w:abstractNum w:abstractNumId="105813">
    <w:lvl>
      <w:start w:val="6"/>
      <w:numFmt w:val="decimal"/>
      <w:suff w:val="tab"/>
      <w:lvlText w:val="%1."/>
      <w:rPr>
        <w:color w:val="3370ff"/>
      </w:rPr>
    </w:lvl>
  </w:abstractNum>
  <w:abstractNum w:abstractNumId="105814">
    <w:lvl>
      <w:start w:val="1"/>
      <w:numFmt w:val="decimal"/>
      <w:suff w:val="tab"/>
      <w:lvlText w:val="%1."/>
      <w:rPr>
        <w:color w:val="3370ff"/>
      </w:rPr>
    </w:lvl>
  </w:abstractNum>
  <w:abstractNum w:abstractNumId="105815">
    <w:lvl>
      <w:start w:val="2"/>
      <w:numFmt w:val="decimal"/>
      <w:suff w:val="tab"/>
      <w:lvlText w:val="%1."/>
      <w:rPr>
        <w:color w:val="3370ff"/>
      </w:rPr>
    </w:lvl>
  </w:abstractNum>
  <w:abstractNum w:abstractNumId="105816">
    <w:lvl>
      <w:start w:val="3"/>
      <w:numFmt w:val="decimal"/>
      <w:suff w:val="tab"/>
      <w:lvlText w:val="%1."/>
      <w:rPr>
        <w:color w:val="3370ff"/>
      </w:rPr>
    </w:lvl>
  </w:abstractNum>
  <w:abstractNum w:abstractNumId="105817">
    <w:lvl>
      <w:start w:val="4"/>
      <w:numFmt w:val="decimal"/>
      <w:suff w:val="tab"/>
      <w:lvlText w:val="%1."/>
      <w:rPr>
        <w:color w:val="3370ff"/>
      </w:rPr>
    </w:lvl>
  </w:abstractNum>
  <w:abstractNum w:abstractNumId="105818">
    <w:lvl>
      <w:start w:val="5"/>
      <w:numFmt w:val="decimal"/>
      <w:suff w:val="tab"/>
      <w:lvlText w:val="%1."/>
      <w:rPr>
        <w:color w:val="3370ff"/>
      </w:rPr>
    </w:lvl>
  </w:abstractNum>
  <w:abstractNum w:abstractNumId="105819">
    <w:lvl>
      <w:start w:val="6"/>
      <w:numFmt w:val="decimal"/>
      <w:suff w:val="tab"/>
      <w:lvlText w:val="%1."/>
      <w:rPr>
        <w:color w:val="3370ff"/>
      </w:rPr>
    </w:lvl>
  </w:abstractNum>
  <w:abstractNum w:abstractNumId="105820">
    <w:lvl>
      <w:start w:val="7"/>
      <w:numFmt w:val="decimal"/>
      <w:suff w:val="tab"/>
      <w:lvlText w:val="%1."/>
      <w:rPr>
        <w:color w:val="3370ff"/>
      </w:rPr>
    </w:lvl>
  </w:abstractNum>
  <w:abstractNum w:abstractNumId="105821">
    <w:lvl>
      <w:start w:val="1"/>
      <w:numFmt w:val="decimal"/>
      <w:suff w:val="tab"/>
      <w:lvlText w:val="%1."/>
      <w:rPr>
        <w:color w:val="3370ff"/>
      </w:rPr>
    </w:lvl>
  </w:abstractNum>
  <w:abstractNum w:abstractNumId="105822">
    <w:lvl>
      <w:start w:val="2"/>
      <w:numFmt w:val="decimal"/>
      <w:suff w:val="tab"/>
      <w:lvlText w:val="%1."/>
      <w:rPr>
        <w:color w:val="3370ff"/>
      </w:rPr>
    </w:lvl>
  </w:abstractNum>
  <w:abstractNum w:abstractNumId="105823">
    <w:lvl>
      <w:start w:val="3"/>
      <w:numFmt w:val="decimal"/>
      <w:suff w:val="tab"/>
      <w:lvlText w:val="%1."/>
      <w:rPr>
        <w:color w:val="3370ff"/>
      </w:rPr>
    </w:lvl>
  </w:abstractNum>
  <w:abstractNum w:abstractNumId="105824">
    <w:lvl>
      <w:start w:val="4"/>
      <w:numFmt w:val="decimal"/>
      <w:suff w:val="tab"/>
      <w:lvlText w:val="%1."/>
      <w:rPr>
        <w:color w:val="3370ff"/>
      </w:rPr>
    </w:lvl>
  </w:abstractNum>
  <w:abstractNum w:abstractNumId="105825">
    <w:lvl>
      <w:start w:val="5"/>
      <w:numFmt w:val="decimal"/>
      <w:suff w:val="tab"/>
      <w:lvlText w:val="%1."/>
      <w:rPr>
        <w:color w:val="3370ff"/>
      </w:rPr>
    </w:lvl>
  </w:abstractNum>
  <w:abstractNum w:abstractNumId="105826">
    <w:lvl>
      <w:start w:val="6"/>
      <w:numFmt w:val="decimal"/>
      <w:suff w:val="tab"/>
      <w:lvlText w:val="%1."/>
      <w:rPr>
        <w:color w:val="3370ff"/>
      </w:rPr>
    </w:lvl>
  </w:abstractNum>
  <w:abstractNum w:abstractNumId="105827">
    <w:lvl>
      <w:start w:val="1"/>
      <w:numFmt w:val="decimal"/>
      <w:suff w:val="tab"/>
      <w:lvlText w:val="%1."/>
      <w:rPr>
        <w:color w:val="3370ff"/>
      </w:rPr>
    </w:lvl>
  </w:abstractNum>
  <w:abstractNum w:abstractNumId="105828">
    <w:lvl>
      <w:start w:val="2"/>
      <w:numFmt w:val="decimal"/>
      <w:suff w:val="tab"/>
      <w:lvlText w:val="%1."/>
      <w:rPr>
        <w:color w:val="3370ff"/>
      </w:rPr>
    </w:lvl>
  </w:abstractNum>
  <w:abstractNum w:abstractNumId="105829">
    <w:lvl>
      <w:start w:val="3"/>
      <w:numFmt w:val="decimal"/>
      <w:suff w:val="tab"/>
      <w:lvlText w:val="%1."/>
      <w:rPr>
        <w:color w:val="3370ff"/>
      </w:rPr>
    </w:lvl>
  </w:abstractNum>
  <w:abstractNum w:abstractNumId="105830">
    <w:lvl>
      <w:start w:val="4"/>
      <w:numFmt w:val="decimal"/>
      <w:suff w:val="tab"/>
      <w:lvlText w:val="%1."/>
      <w:rPr>
        <w:color w:val="3370ff"/>
      </w:rPr>
    </w:lvl>
  </w:abstractNum>
  <w:abstractNum w:abstractNumId="105831">
    <w:lvl>
      <w:start w:val="5"/>
      <w:numFmt w:val="decimal"/>
      <w:suff w:val="tab"/>
      <w:lvlText w:val="%1."/>
      <w:rPr>
        <w:color w:val="3370ff"/>
      </w:rPr>
    </w:lvl>
  </w:abstractNum>
  <w:abstractNum w:abstractNumId="105832">
    <w:lvl>
      <w:start w:val="1"/>
      <w:numFmt w:val="decimal"/>
      <w:suff w:val="tab"/>
      <w:lvlText w:val="%1."/>
      <w:rPr>
        <w:color w:val="3370ff"/>
      </w:rPr>
    </w:lvl>
  </w:abstractNum>
  <w:abstractNum w:abstractNumId="105833">
    <w:lvl>
      <w:start w:val="2"/>
      <w:numFmt w:val="decimal"/>
      <w:suff w:val="tab"/>
      <w:lvlText w:val="%1."/>
      <w:rPr>
        <w:color w:val="3370ff"/>
      </w:rPr>
    </w:lvl>
  </w:abstractNum>
  <w:abstractNum w:abstractNumId="105834">
    <w:lvl>
      <w:start w:val="3"/>
      <w:numFmt w:val="decimal"/>
      <w:suff w:val="tab"/>
      <w:lvlText w:val="%1."/>
      <w:rPr>
        <w:color w:val="3370ff"/>
      </w:rPr>
    </w:lvl>
  </w:abstractNum>
  <w:abstractNum w:abstractNumId="105835">
    <w:lvl>
      <w:start w:val="4"/>
      <w:numFmt w:val="decimal"/>
      <w:suff w:val="tab"/>
      <w:lvlText w:val="%1."/>
      <w:rPr>
        <w:color w:val="3370ff"/>
      </w:rPr>
    </w:lvl>
  </w:abstractNum>
  <w:abstractNum w:abstractNumId="105836">
    <w:lvl>
      <w:start w:val="5"/>
      <w:numFmt w:val="decimal"/>
      <w:suff w:val="tab"/>
      <w:lvlText w:val="%1."/>
      <w:rPr>
        <w:color w:val="3370ff"/>
      </w:rPr>
    </w:lvl>
  </w:abstractNum>
  <w:abstractNum w:abstractNumId="105837">
    <w:lvl>
      <w:start w:val="1"/>
      <w:numFmt w:val="decimal"/>
      <w:suff w:val="tab"/>
      <w:lvlText w:val="%1."/>
      <w:rPr>
        <w:color w:val="3370ff"/>
      </w:rPr>
    </w:lvl>
  </w:abstractNum>
  <w:abstractNum w:abstractNumId="105838">
    <w:lvl>
      <w:start w:val="2"/>
      <w:numFmt w:val="decimal"/>
      <w:suff w:val="tab"/>
      <w:lvlText w:val="%1."/>
      <w:rPr>
        <w:color w:val="3370ff"/>
      </w:rPr>
    </w:lvl>
  </w:abstractNum>
  <w:abstractNum w:abstractNumId="105839">
    <w:lvl>
      <w:start w:val="3"/>
      <w:numFmt w:val="decimal"/>
      <w:suff w:val="tab"/>
      <w:lvlText w:val="%1."/>
      <w:rPr>
        <w:color w:val="3370ff"/>
      </w:rPr>
    </w:lvl>
  </w:abstractNum>
  <w:abstractNum w:abstractNumId="105840">
    <w:lvl>
      <w:start w:val="1"/>
      <w:numFmt w:val="decimal"/>
      <w:suff w:val="tab"/>
      <w:lvlText w:val="%1."/>
      <w:rPr>
        <w:color w:val="3370ff"/>
      </w:rPr>
    </w:lvl>
  </w:abstractNum>
  <w:abstractNum w:abstractNumId="105841">
    <w:lvl>
      <w:start w:val="2"/>
      <w:numFmt w:val="decimal"/>
      <w:suff w:val="tab"/>
      <w:lvlText w:val="%1."/>
      <w:rPr>
        <w:color w:val="3370ff"/>
      </w:rPr>
    </w:lvl>
  </w:abstractNum>
  <w:abstractNum w:abstractNumId="105842">
    <w:lvl>
      <w:start w:val="3"/>
      <w:numFmt w:val="decimal"/>
      <w:suff w:val="tab"/>
      <w:lvlText w:val="%1."/>
      <w:rPr>
        <w:color w:val="3370ff"/>
      </w:rPr>
    </w:lvl>
  </w:abstractNum>
  <w:abstractNum w:abstractNumId="105843">
    <w:lvl>
      <w:start w:val="4"/>
      <w:numFmt w:val="decimal"/>
      <w:suff w:val="tab"/>
      <w:lvlText w:val="%1."/>
      <w:rPr>
        <w:color w:val="3370ff"/>
      </w:rPr>
    </w:lvl>
  </w:abstractNum>
  <w:abstractNum w:abstractNumId="105844">
    <w:lvl>
      <w:start w:val="1"/>
      <w:numFmt w:val="decimal"/>
      <w:suff w:val="tab"/>
      <w:lvlText w:val="%1."/>
      <w:rPr>
        <w:color w:val="3370ff"/>
      </w:rPr>
    </w:lvl>
  </w:abstractNum>
  <w:abstractNum w:abstractNumId="105845">
    <w:lvl>
      <w:start w:val="2"/>
      <w:numFmt w:val="decimal"/>
      <w:suff w:val="tab"/>
      <w:lvlText w:val="%1."/>
      <w:rPr>
        <w:color w:val="3370ff"/>
      </w:rPr>
    </w:lvl>
  </w:abstractNum>
  <w:abstractNum w:abstractNumId="105846">
    <w:lvl>
      <w:start w:val="3"/>
      <w:numFmt w:val="decimal"/>
      <w:suff w:val="tab"/>
      <w:lvlText w:val="%1."/>
      <w:rPr>
        <w:color w:val="3370ff"/>
      </w:rPr>
    </w:lvl>
  </w:abstractNum>
  <w:abstractNum w:abstractNumId="105847">
    <w:lvl>
      <w:start w:val="4"/>
      <w:numFmt w:val="decimal"/>
      <w:suff w:val="tab"/>
      <w:lvlText w:val="%1."/>
      <w:rPr>
        <w:color w:val="3370ff"/>
      </w:rPr>
    </w:lvl>
  </w:abstractNum>
  <w:abstractNum w:abstractNumId="105848">
    <w:lvl>
      <w:start w:val="1"/>
      <w:numFmt w:val="decimal"/>
      <w:suff w:val="tab"/>
      <w:lvlText w:val="%1."/>
      <w:rPr>
        <w:color w:val="3370ff"/>
      </w:rPr>
    </w:lvl>
  </w:abstractNum>
  <w:abstractNum w:abstractNumId="105849">
    <w:lvl>
      <w:start w:val="2"/>
      <w:numFmt w:val="decimal"/>
      <w:suff w:val="tab"/>
      <w:lvlText w:val="%1."/>
      <w:rPr>
        <w:color w:val="3370ff"/>
      </w:rPr>
    </w:lvl>
  </w:abstractNum>
  <w:abstractNum w:abstractNumId="105850">
    <w:lvl>
      <w:start w:val="3"/>
      <w:numFmt w:val="decimal"/>
      <w:suff w:val="tab"/>
      <w:lvlText w:val="%1."/>
      <w:rPr>
        <w:color w:val="3370ff"/>
      </w:rPr>
    </w:lvl>
  </w:abstractNum>
  <w:abstractNum w:abstractNumId="105851">
    <w:lvl>
      <w:start w:val="4"/>
      <w:numFmt w:val="decimal"/>
      <w:suff w:val="tab"/>
      <w:lvlText w:val="%1."/>
      <w:rPr>
        <w:color w:val="3370ff"/>
      </w:rPr>
    </w:lvl>
  </w:abstractNum>
  <w:abstractNum w:abstractNumId="105852">
    <w:lvl>
      <w:start w:val="5"/>
      <w:numFmt w:val="decimal"/>
      <w:suff w:val="tab"/>
      <w:lvlText w:val="%1."/>
      <w:rPr>
        <w:color w:val="3370ff"/>
      </w:rPr>
    </w:lvl>
  </w:abstractNum>
  <w:abstractNum w:abstractNumId="105853">
    <w:lvl>
      <w:start w:val="6"/>
      <w:numFmt w:val="decimal"/>
      <w:suff w:val="tab"/>
      <w:lvlText w:val="%1."/>
      <w:rPr>
        <w:color w:val="3370ff"/>
      </w:rPr>
    </w:lvl>
  </w:abstractNum>
  <w:num w:numId="1">
    <w:abstractNumId w:val="105790"/>
  </w:num>
  <w:num w:numId="2">
    <w:abstractNumId w:val="105791"/>
  </w:num>
  <w:num w:numId="3">
    <w:abstractNumId w:val="105792"/>
  </w:num>
  <w:num w:numId="4">
    <w:abstractNumId w:val="105793"/>
  </w:num>
  <w:num w:numId="5">
    <w:abstractNumId w:val="105794"/>
  </w:num>
  <w:num w:numId="6">
    <w:abstractNumId w:val="105795"/>
  </w:num>
  <w:num w:numId="7">
    <w:abstractNumId w:val="105796"/>
  </w:num>
  <w:num w:numId="8">
    <w:abstractNumId w:val="105797"/>
  </w:num>
  <w:num w:numId="9">
    <w:abstractNumId w:val="105798"/>
  </w:num>
  <w:num w:numId="10">
    <w:abstractNumId w:val="105799"/>
  </w:num>
  <w:num w:numId="11">
    <w:abstractNumId w:val="105800"/>
  </w:num>
  <w:num w:numId="12">
    <w:abstractNumId w:val="105801"/>
  </w:num>
  <w:num w:numId="13">
    <w:abstractNumId w:val="105802"/>
  </w:num>
  <w:num w:numId="14">
    <w:abstractNumId w:val="105803"/>
  </w:num>
  <w:num w:numId="15">
    <w:abstractNumId w:val="105804"/>
  </w:num>
  <w:num w:numId="16">
    <w:abstractNumId w:val="105805"/>
  </w:num>
  <w:num w:numId="17">
    <w:abstractNumId w:val="105806"/>
  </w:num>
  <w:num w:numId="18">
    <w:abstractNumId w:val="105807"/>
  </w:num>
  <w:num w:numId="19">
    <w:abstractNumId w:val="105808"/>
  </w:num>
  <w:num w:numId="20">
    <w:abstractNumId w:val="105809"/>
  </w:num>
  <w:num w:numId="21">
    <w:abstractNumId w:val="105810"/>
  </w:num>
  <w:num w:numId="22">
    <w:abstractNumId w:val="105811"/>
  </w:num>
  <w:num w:numId="23">
    <w:abstractNumId w:val="105812"/>
  </w:num>
  <w:num w:numId="24">
    <w:abstractNumId w:val="105813"/>
  </w:num>
  <w:num w:numId="25">
    <w:abstractNumId w:val="105814"/>
  </w:num>
  <w:num w:numId="26">
    <w:abstractNumId w:val="105815"/>
  </w:num>
  <w:num w:numId="27">
    <w:abstractNumId w:val="105816"/>
  </w:num>
  <w:num w:numId="28">
    <w:abstractNumId w:val="105817"/>
  </w:num>
  <w:num w:numId="29">
    <w:abstractNumId w:val="105818"/>
  </w:num>
  <w:num w:numId="30">
    <w:abstractNumId w:val="105819"/>
  </w:num>
  <w:num w:numId="31">
    <w:abstractNumId w:val="105820"/>
  </w:num>
  <w:num w:numId="32">
    <w:abstractNumId w:val="105821"/>
  </w:num>
  <w:num w:numId="33">
    <w:abstractNumId w:val="105822"/>
  </w:num>
  <w:num w:numId="34">
    <w:abstractNumId w:val="105823"/>
  </w:num>
  <w:num w:numId="35">
    <w:abstractNumId w:val="105824"/>
  </w:num>
  <w:num w:numId="36">
    <w:abstractNumId w:val="105825"/>
  </w:num>
  <w:num w:numId="37">
    <w:abstractNumId w:val="105826"/>
  </w:num>
  <w:num w:numId="38">
    <w:abstractNumId w:val="105827"/>
  </w:num>
  <w:num w:numId="39">
    <w:abstractNumId w:val="105828"/>
  </w:num>
  <w:num w:numId="40">
    <w:abstractNumId w:val="105829"/>
  </w:num>
  <w:num w:numId="41">
    <w:abstractNumId w:val="105830"/>
  </w:num>
  <w:num w:numId="42">
    <w:abstractNumId w:val="105831"/>
  </w:num>
  <w:num w:numId="43">
    <w:abstractNumId w:val="105832"/>
  </w:num>
  <w:num w:numId="44">
    <w:abstractNumId w:val="105833"/>
  </w:num>
  <w:num w:numId="45">
    <w:abstractNumId w:val="105834"/>
  </w:num>
  <w:num w:numId="46">
    <w:abstractNumId w:val="105835"/>
  </w:num>
  <w:num w:numId="47">
    <w:abstractNumId w:val="105836"/>
  </w:num>
  <w:num w:numId="48">
    <w:abstractNumId w:val="105837"/>
  </w:num>
  <w:num w:numId="49">
    <w:abstractNumId w:val="105838"/>
  </w:num>
  <w:num w:numId="50">
    <w:abstractNumId w:val="105839"/>
  </w:num>
  <w:num w:numId="51">
    <w:abstractNumId w:val="105840"/>
  </w:num>
  <w:num w:numId="52">
    <w:abstractNumId w:val="105841"/>
  </w:num>
  <w:num w:numId="53">
    <w:abstractNumId w:val="105842"/>
  </w:num>
  <w:num w:numId="54">
    <w:abstractNumId w:val="105843"/>
  </w:num>
  <w:num w:numId="55">
    <w:abstractNumId w:val="105844"/>
  </w:num>
  <w:num w:numId="56">
    <w:abstractNumId w:val="105845"/>
  </w:num>
  <w:num w:numId="57">
    <w:abstractNumId w:val="105846"/>
  </w:num>
  <w:num w:numId="58">
    <w:abstractNumId w:val="105847"/>
  </w:num>
  <w:num w:numId="59">
    <w:abstractNumId w:val="105848"/>
  </w:num>
  <w:num w:numId="60">
    <w:abstractNumId w:val="105849"/>
  </w:num>
  <w:num w:numId="61">
    <w:abstractNumId w:val="105850"/>
  </w:num>
  <w:num w:numId="62">
    <w:abstractNumId w:val="105851"/>
  </w:num>
  <w:num w:numId="63">
    <w:abstractNumId w:val="105852"/>
  </w:num>
  <w:num w:numId="64">
    <w:abstractNumId w:val="10585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2026-05-11T10:28:03Z</dcterms:created>
  <dc:creator>Apache POI</dc:creator>
</cp:coreProperties>
</file>