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auGrille6Couleur-Accentuation1"/>
        <w:tblpPr w:leftFromText="180" w:rightFromText="180" w:vertAnchor="page" w:horzAnchor="margin" w:tblpY="4591"/>
        <w:tblW w:w="920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576"/>
        <w:gridCol w:w="8628"/>
      </w:tblGrid>
      <w:tr w:rsidR="005E7215" w:rsidRPr="005E7215" w14:paraId="59E21362" w14:textId="77777777" w:rsidTr="005E7215">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Borders>
              <w:bottom w:val="none" w:sz="0" w:space="0" w:color="auto"/>
            </w:tcBorders>
          </w:tcPr>
          <w:p w14:paraId="516D634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w:t>
            </w:r>
          </w:p>
        </w:tc>
        <w:tc>
          <w:tcPr>
            <w:tcW w:w="8628" w:type="dxa"/>
            <w:tcBorders>
              <w:bottom w:val="none" w:sz="0" w:space="0" w:color="auto"/>
            </w:tcBorders>
          </w:tcPr>
          <w:p w14:paraId="6C8588E8" w14:textId="77777777" w:rsidR="005E7215" w:rsidRPr="005E7215" w:rsidRDefault="005E7215" w:rsidP="005E7215">
            <w:pP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color w:val="000000"/>
                <w:sz w:val="32"/>
                <w:lang w:eastAsia="en-GB"/>
              </w:rPr>
              <w:t>Title &amp; Author Details: Identifies the article, authors, and their affiliations.</w:t>
            </w:r>
          </w:p>
        </w:tc>
      </w:tr>
      <w:tr w:rsidR="005E7215" w:rsidRPr="005E7215" w14:paraId="73B00618"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10E6E0B"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2</w:t>
            </w:r>
          </w:p>
        </w:tc>
        <w:tc>
          <w:tcPr>
            <w:tcW w:w="8628" w:type="dxa"/>
          </w:tcPr>
          <w:p w14:paraId="31A074DD"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Abstract: A concise summary of the research, methods, results, and conclusions.</w:t>
            </w:r>
          </w:p>
        </w:tc>
      </w:tr>
      <w:tr w:rsidR="005E7215" w:rsidRPr="005E7215" w14:paraId="1352AC9D"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42E6AF52"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3</w:t>
            </w:r>
          </w:p>
        </w:tc>
        <w:tc>
          <w:tcPr>
            <w:tcW w:w="8628" w:type="dxa"/>
          </w:tcPr>
          <w:p w14:paraId="26E0A62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Keywords: Terms used for indexing and searchability.</w:t>
            </w:r>
          </w:p>
        </w:tc>
      </w:tr>
      <w:tr w:rsidR="005E7215" w:rsidRPr="005E7215" w14:paraId="51AB19F6"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65B4CE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4</w:t>
            </w:r>
          </w:p>
        </w:tc>
        <w:tc>
          <w:tcPr>
            <w:tcW w:w="8628" w:type="dxa"/>
          </w:tcPr>
          <w:p w14:paraId="645CA822"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Introduction: Background, context, research problem, and objectives.</w:t>
            </w:r>
          </w:p>
        </w:tc>
      </w:tr>
      <w:tr w:rsidR="005E7215" w:rsidRPr="005E7215" w14:paraId="7AC23C87"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2C0FC4A4"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5</w:t>
            </w:r>
          </w:p>
        </w:tc>
        <w:tc>
          <w:tcPr>
            <w:tcW w:w="8628" w:type="dxa"/>
          </w:tcPr>
          <w:p w14:paraId="73F78BF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Literature Review: Establishes the theoretical framework and existing knowledge.</w:t>
            </w:r>
          </w:p>
        </w:tc>
      </w:tr>
      <w:tr w:rsidR="005E7215" w:rsidRPr="005E7215" w14:paraId="72A36863"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0898FC29"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6</w:t>
            </w:r>
          </w:p>
        </w:tc>
        <w:tc>
          <w:tcPr>
            <w:tcW w:w="8628" w:type="dxa"/>
          </w:tcPr>
          <w:p w14:paraId="700E60C5"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Methodology: Detailed procedures, design, and data collection methods.</w:t>
            </w:r>
          </w:p>
        </w:tc>
      </w:tr>
      <w:tr w:rsidR="005E7215" w:rsidRPr="005E7215" w14:paraId="4BB0F76B"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01E8A3B7"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7</w:t>
            </w:r>
          </w:p>
        </w:tc>
        <w:tc>
          <w:tcPr>
            <w:tcW w:w="8628" w:type="dxa"/>
          </w:tcPr>
          <w:p w14:paraId="54DD5FCC"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Results: Findings, often supported by tables and figures.</w:t>
            </w:r>
          </w:p>
        </w:tc>
      </w:tr>
      <w:tr w:rsidR="005E7215" w:rsidRPr="005E7215" w14:paraId="14B921B2" w14:textId="77777777"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14:paraId="5F109A56"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8</w:t>
            </w:r>
          </w:p>
        </w:tc>
        <w:tc>
          <w:tcPr>
            <w:tcW w:w="8628" w:type="dxa"/>
          </w:tcPr>
          <w:p w14:paraId="1AFDC69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Discussion: Interpretation of findings, implications, and comparison with previous research.</w:t>
            </w:r>
          </w:p>
        </w:tc>
      </w:tr>
      <w:tr w:rsidR="005E7215" w:rsidRPr="005E7215" w14:paraId="4149DBB5" w14:textId="77777777"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14:paraId="1D4E6708"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9</w:t>
            </w:r>
          </w:p>
        </w:tc>
        <w:tc>
          <w:tcPr>
            <w:tcW w:w="8628" w:type="dxa"/>
          </w:tcPr>
          <w:p w14:paraId="63D36EAD"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Conclusion: Summary of main findings and future research recommendations.</w:t>
            </w:r>
          </w:p>
        </w:tc>
      </w:tr>
      <w:tr w:rsidR="005E7215" w:rsidRPr="005E7215" w14:paraId="52811EFB" w14:textId="77777777"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14:paraId="497E8811" w14:textId="77777777"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13</w:t>
            </w:r>
          </w:p>
        </w:tc>
        <w:tc>
          <w:tcPr>
            <w:tcW w:w="8628" w:type="dxa"/>
          </w:tcPr>
          <w:p w14:paraId="1636E1CC" w14:textId="77777777"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References/Bibliography: A list of sources cited in the article.</w:t>
            </w:r>
          </w:p>
        </w:tc>
      </w:tr>
      <w:tr w:rsidR="005E7215" w:rsidRPr="005E7215" w14:paraId="48543561" w14:textId="77777777"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14:paraId="3E8E7526" w14:textId="77777777" w:rsidR="005E7215" w:rsidRPr="005E7215" w:rsidRDefault="005E7215" w:rsidP="005E7215">
            <w:pPr>
              <w:rPr>
                <w:rFonts w:ascii="Arial Narrow" w:eastAsia="Times New Roman" w:hAnsi="Arial Narrow" w:cs="Times"/>
                <w:b w:val="0"/>
                <w:bCs w:val="0"/>
                <w:color w:val="000000"/>
                <w:sz w:val="32"/>
                <w:lang w:eastAsia="en-GB"/>
              </w:rPr>
            </w:pPr>
          </w:p>
        </w:tc>
        <w:tc>
          <w:tcPr>
            <w:tcW w:w="8628" w:type="dxa"/>
          </w:tcPr>
          <w:p w14:paraId="7A311735" w14:textId="77777777"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p>
        </w:tc>
      </w:tr>
    </w:tbl>
    <w:tbl>
      <w:tblPr>
        <w:tblW w:w="6889" w:type="dxa"/>
        <w:jc w:val="center"/>
        <w:tblLayout w:type="fixed"/>
        <w:tblCellMar>
          <w:left w:w="70" w:type="dxa"/>
          <w:right w:w="70" w:type="dxa"/>
        </w:tblCellMar>
        <w:tblLook w:val="0000" w:firstRow="0" w:lastRow="0" w:firstColumn="0" w:lastColumn="0" w:noHBand="0" w:noVBand="0"/>
      </w:tblPr>
      <w:tblGrid>
        <w:gridCol w:w="1692"/>
        <w:gridCol w:w="3444"/>
        <w:gridCol w:w="1753"/>
      </w:tblGrid>
      <w:tr w:rsidR="006B1AFF" w:rsidRPr="009A3755" w14:paraId="62D2FFC5" w14:textId="77777777" w:rsidTr="00183CCD">
        <w:trPr>
          <w:jc w:val="center"/>
        </w:trPr>
        <w:tc>
          <w:tcPr>
            <w:tcW w:w="1664" w:type="dxa"/>
            <w:tcBorders>
              <w:top w:val="single" w:sz="12" w:space="0" w:color="000000"/>
              <w:bottom w:val="single" w:sz="6" w:space="0" w:color="000000"/>
            </w:tcBorders>
          </w:tcPr>
          <w:p w14:paraId="61909E15" w14:textId="77777777" w:rsidR="006B1AFF" w:rsidRPr="009A3755" w:rsidRDefault="006B1AFF" w:rsidP="00183CCD">
            <w:pPr>
              <w:rPr>
                <w:sz w:val="18"/>
                <w:szCs w:val="18"/>
              </w:rPr>
            </w:pPr>
            <w:r w:rsidRPr="009A3755">
              <w:rPr>
                <w:sz w:val="18"/>
                <w:szCs w:val="18"/>
              </w:rPr>
              <w:t>Heading level</w:t>
            </w:r>
          </w:p>
        </w:tc>
        <w:tc>
          <w:tcPr>
            <w:tcW w:w="3387" w:type="dxa"/>
            <w:tcBorders>
              <w:top w:val="single" w:sz="12" w:space="0" w:color="000000"/>
              <w:bottom w:val="single" w:sz="6" w:space="0" w:color="000000"/>
            </w:tcBorders>
          </w:tcPr>
          <w:p w14:paraId="040D6F4A" w14:textId="77777777" w:rsidR="006B1AFF" w:rsidRPr="009A3755" w:rsidRDefault="006B1AFF" w:rsidP="00183CCD">
            <w:pPr>
              <w:rPr>
                <w:sz w:val="18"/>
                <w:szCs w:val="18"/>
              </w:rPr>
            </w:pPr>
            <w:r w:rsidRPr="009A3755">
              <w:rPr>
                <w:sz w:val="18"/>
                <w:szCs w:val="18"/>
              </w:rPr>
              <w:t>Example</w:t>
            </w:r>
          </w:p>
        </w:tc>
        <w:tc>
          <w:tcPr>
            <w:tcW w:w="1724" w:type="dxa"/>
            <w:tcBorders>
              <w:top w:val="single" w:sz="12" w:space="0" w:color="000000"/>
              <w:bottom w:val="single" w:sz="6" w:space="0" w:color="000000"/>
            </w:tcBorders>
          </w:tcPr>
          <w:p w14:paraId="12730D54" w14:textId="77777777" w:rsidR="006B1AFF" w:rsidRPr="009A3755" w:rsidRDefault="006B1AFF" w:rsidP="00183CCD">
            <w:pPr>
              <w:rPr>
                <w:sz w:val="18"/>
                <w:szCs w:val="18"/>
              </w:rPr>
            </w:pPr>
            <w:r w:rsidRPr="009A3755">
              <w:rPr>
                <w:sz w:val="18"/>
                <w:szCs w:val="18"/>
              </w:rPr>
              <w:t>Font size and style</w:t>
            </w:r>
          </w:p>
        </w:tc>
      </w:tr>
      <w:tr w:rsidR="006B1AFF" w:rsidRPr="009A3755" w14:paraId="4689C533" w14:textId="77777777" w:rsidTr="00183CCD">
        <w:trPr>
          <w:trHeight w:val="284"/>
          <w:jc w:val="center"/>
        </w:trPr>
        <w:tc>
          <w:tcPr>
            <w:tcW w:w="1664" w:type="dxa"/>
            <w:vAlign w:val="center"/>
          </w:tcPr>
          <w:p w14:paraId="53AB0181" w14:textId="77777777" w:rsidR="006B1AFF" w:rsidRPr="009A3755" w:rsidRDefault="006B1AFF" w:rsidP="00183CCD">
            <w:pPr>
              <w:rPr>
                <w:sz w:val="18"/>
                <w:szCs w:val="18"/>
              </w:rPr>
            </w:pPr>
            <w:r w:rsidRPr="009A3755">
              <w:rPr>
                <w:sz w:val="18"/>
                <w:szCs w:val="18"/>
              </w:rPr>
              <w:t>Title (</w:t>
            </w:r>
            <w:proofErr w:type="spellStart"/>
            <w:r w:rsidRPr="009A3755">
              <w:rPr>
                <w:sz w:val="18"/>
                <w:szCs w:val="18"/>
              </w:rPr>
              <w:t>centered</w:t>
            </w:r>
            <w:proofErr w:type="spellEnd"/>
            <w:r w:rsidRPr="009A3755">
              <w:rPr>
                <w:sz w:val="18"/>
                <w:szCs w:val="18"/>
              </w:rPr>
              <w:t>)</w:t>
            </w:r>
          </w:p>
        </w:tc>
        <w:tc>
          <w:tcPr>
            <w:tcW w:w="3387" w:type="dxa"/>
            <w:vAlign w:val="center"/>
          </w:tcPr>
          <w:p w14:paraId="6265A301" w14:textId="77777777" w:rsidR="006B1AFF" w:rsidRPr="009A3755" w:rsidRDefault="006B1AFF" w:rsidP="00183CCD">
            <w:pPr>
              <w:rPr>
                <w:sz w:val="18"/>
                <w:szCs w:val="18"/>
              </w:rPr>
            </w:pPr>
            <w:r w:rsidRPr="00192151">
              <w:rPr>
                <w:b/>
                <w:bCs/>
                <w:sz w:val="28"/>
                <w:szCs w:val="25"/>
              </w:rPr>
              <w:t>Lecture Notes</w:t>
            </w:r>
          </w:p>
        </w:tc>
        <w:tc>
          <w:tcPr>
            <w:tcW w:w="1724" w:type="dxa"/>
            <w:vAlign w:val="center"/>
          </w:tcPr>
          <w:p w14:paraId="702B41D7" w14:textId="77777777" w:rsidR="006B1AFF" w:rsidRPr="009A3755" w:rsidRDefault="006B1AFF" w:rsidP="00183CCD">
            <w:pPr>
              <w:rPr>
                <w:sz w:val="18"/>
                <w:szCs w:val="18"/>
              </w:rPr>
            </w:pPr>
            <w:r w:rsidRPr="009A3755">
              <w:rPr>
                <w:sz w:val="18"/>
                <w:szCs w:val="18"/>
              </w:rPr>
              <w:t>14 point, bold</w:t>
            </w:r>
          </w:p>
        </w:tc>
      </w:tr>
      <w:tr w:rsidR="006B1AFF" w:rsidRPr="009A3755" w14:paraId="53F95CDC" w14:textId="77777777" w:rsidTr="00183CCD">
        <w:trPr>
          <w:trHeight w:val="284"/>
          <w:jc w:val="center"/>
        </w:trPr>
        <w:tc>
          <w:tcPr>
            <w:tcW w:w="1664" w:type="dxa"/>
            <w:vAlign w:val="center"/>
          </w:tcPr>
          <w:p w14:paraId="2E5F052D" w14:textId="77777777" w:rsidR="006B1AFF" w:rsidRPr="009A3755" w:rsidRDefault="006B1AFF" w:rsidP="00183CCD">
            <w:pPr>
              <w:rPr>
                <w:sz w:val="18"/>
                <w:szCs w:val="18"/>
              </w:rPr>
            </w:pPr>
            <w:r w:rsidRPr="009A3755">
              <w:rPr>
                <w:sz w:val="18"/>
                <w:szCs w:val="18"/>
              </w:rPr>
              <w:t>1</w:t>
            </w:r>
            <w:r w:rsidRPr="009A3755">
              <w:rPr>
                <w:sz w:val="18"/>
                <w:szCs w:val="18"/>
                <w:vertAlign w:val="superscript"/>
              </w:rPr>
              <w:t>st</w:t>
            </w:r>
            <w:r w:rsidRPr="009A3755">
              <w:rPr>
                <w:sz w:val="18"/>
                <w:szCs w:val="18"/>
              </w:rPr>
              <w:t>-level heading</w:t>
            </w:r>
          </w:p>
        </w:tc>
        <w:tc>
          <w:tcPr>
            <w:tcW w:w="3387" w:type="dxa"/>
            <w:vAlign w:val="center"/>
          </w:tcPr>
          <w:p w14:paraId="0E566C69" w14:textId="77777777" w:rsidR="006B1AFF" w:rsidRPr="009A3755" w:rsidRDefault="006B1AFF" w:rsidP="00183CCD">
            <w:pPr>
              <w:rPr>
                <w:sz w:val="18"/>
                <w:szCs w:val="18"/>
              </w:rPr>
            </w:pPr>
            <w:r w:rsidRPr="00192151">
              <w:rPr>
                <w:b/>
                <w:bCs/>
                <w:sz w:val="24"/>
                <w:szCs w:val="21"/>
              </w:rPr>
              <w:t>1 Introduction</w:t>
            </w:r>
          </w:p>
        </w:tc>
        <w:tc>
          <w:tcPr>
            <w:tcW w:w="1724" w:type="dxa"/>
            <w:vAlign w:val="center"/>
          </w:tcPr>
          <w:p w14:paraId="2489C28D" w14:textId="77777777" w:rsidR="006B1AFF" w:rsidRPr="009A3755" w:rsidRDefault="006B1AFF" w:rsidP="00183CCD">
            <w:pPr>
              <w:rPr>
                <w:sz w:val="18"/>
                <w:szCs w:val="18"/>
              </w:rPr>
            </w:pPr>
            <w:r w:rsidRPr="009A3755">
              <w:rPr>
                <w:sz w:val="18"/>
                <w:szCs w:val="18"/>
              </w:rPr>
              <w:t>12 point, bold</w:t>
            </w:r>
          </w:p>
        </w:tc>
      </w:tr>
      <w:tr w:rsidR="006B1AFF" w:rsidRPr="009A3755" w14:paraId="5A2694A6" w14:textId="77777777" w:rsidTr="00183CCD">
        <w:trPr>
          <w:trHeight w:val="284"/>
          <w:jc w:val="center"/>
        </w:trPr>
        <w:tc>
          <w:tcPr>
            <w:tcW w:w="1664" w:type="dxa"/>
            <w:vAlign w:val="center"/>
          </w:tcPr>
          <w:p w14:paraId="206C4242" w14:textId="77777777" w:rsidR="006B1AFF" w:rsidRPr="009A3755" w:rsidRDefault="006B1AFF" w:rsidP="00183CCD">
            <w:pPr>
              <w:rPr>
                <w:sz w:val="18"/>
                <w:szCs w:val="18"/>
              </w:rPr>
            </w:pPr>
            <w:r w:rsidRPr="009A3755">
              <w:rPr>
                <w:sz w:val="18"/>
                <w:szCs w:val="18"/>
              </w:rPr>
              <w:t>2</w:t>
            </w:r>
            <w:r w:rsidRPr="009A3755">
              <w:rPr>
                <w:sz w:val="18"/>
                <w:szCs w:val="18"/>
                <w:vertAlign w:val="superscript"/>
              </w:rPr>
              <w:t>nd</w:t>
            </w:r>
            <w:r w:rsidRPr="009A3755">
              <w:rPr>
                <w:sz w:val="18"/>
                <w:szCs w:val="18"/>
              </w:rPr>
              <w:t>-level heading</w:t>
            </w:r>
          </w:p>
        </w:tc>
        <w:tc>
          <w:tcPr>
            <w:tcW w:w="3387" w:type="dxa"/>
            <w:vAlign w:val="center"/>
          </w:tcPr>
          <w:p w14:paraId="7436ABC0" w14:textId="77777777" w:rsidR="006B1AFF" w:rsidRPr="009A3755" w:rsidRDefault="006B1AFF" w:rsidP="00183CCD">
            <w:pPr>
              <w:rPr>
                <w:sz w:val="18"/>
                <w:szCs w:val="18"/>
              </w:rPr>
            </w:pPr>
            <w:r w:rsidRPr="00192151">
              <w:rPr>
                <w:b/>
                <w:bCs/>
                <w:szCs w:val="18"/>
              </w:rPr>
              <w:t>2.1 Printing Area</w:t>
            </w:r>
          </w:p>
        </w:tc>
        <w:tc>
          <w:tcPr>
            <w:tcW w:w="1724" w:type="dxa"/>
            <w:vAlign w:val="center"/>
          </w:tcPr>
          <w:p w14:paraId="7067D36B" w14:textId="77777777" w:rsidR="006B1AFF" w:rsidRPr="009A3755" w:rsidRDefault="006B1AFF" w:rsidP="00183CCD">
            <w:pPr>
              <w:rPr>
                <w:sz w:val="18"/>
                <w:szCs w:val="18"/>
              </w:rPr>
            </w:pPr>
            <w:r w:rsidRPr="009A3755">
              <w:rPr>
                <w:sz w:val="18"/>
                <w:szCs w:val="18"/>
              </w:rPr>
              <w:t>10 point, bold</w:t>
            </w:r>
          </w:p>
        </w:tc>
      </w:tr>
      <w:tr w:rsidR="006B1AFF" w:rsidRPr="009A3755" w14:paraId="27FA1A5D" w14:textId="77777777" w:rsidTr="00183CCD">
        <w:trPr>
          <w:trHeight w:val="284"/>
          <w:jc w:val="center"/>
        </w:trPr>
        <w:tc>
          <w:tcPr>
            <w:tcW w:w="1664" w:type="dxa"/>
            <w:vAlign w:val="center"/>
          </w:tcPr>
          <w:p w14:paraId="152189FC" w14:textId="77777777" w:rsidR="006B1AFF" w:rsidRPr="009A3755" w:rsidRDefault="006B1AFF" w:rsidP="00183CCD">
            <w:pPr>
              <w:rPr>
                <w:sz w:val="18"/>
                <w:szCs w:val="18"/>
              </w:rPr>
            </w:pPr>
            <w:r w:rsidRPr="009A3755">
              <w:rPr>
                <w:sz w:val="18"/>
                <w:szCs w:val="18"/>
              </w:rPr>
              <w:t>3</w:t>
            </w:r>
            <w:r w:rsidRPr="009A3755">
              <w:rPr>
                <w:sz w:val="18"/>
                <w:szCs w:val="18"/>
                <w:vertAlign w:val="superscript"/>
              </w:rPr>
              <w:t>rd</w:t>
            </w:r>
            <w:r w:rsidRPr="009A3755">
              <w:rPr>
                <w:sz w:val="18"/>
                <w:szCs w:val="18"/>
              </w:rPr>
              <w:t>-level heading</w:t>
            </w:r>
          </w:p>
        </w:tc>
        <w:tc>
          <w:tcPr>
            <w:tcW w:w="3387" w:type="dxa"/>
            <w:vAlign w:val="center"/>
          </w:tcPr>
          <w:p w14:paraId="42B74EAE" w14:textId="77777777" w:rsidR="006B1AFF" w:rsidRPr="009A3755" w:rsidRDefault="006B1AFF" w:rsidP="00183CCD">
            <w:pPr>
              <w:rPr>
                <w:sz w:val="18"/>
                <w:szCs w:val="18"/>
              </w:rPr>
            </w:pPr>
            <w:r w:rsidRPr="00192151">
              <w:rPr>
                <w:b/>
                <w:bCs/>
                <w:szCs w:val="18"/>
              </w:rPr>
              <w:t>Run-in Heading in Bold.</w:t>
            </w:r>
            <w:r w:rsidRPr="00192151">
              <w:rPr>
                <w:szCs w:val="18"/>
              </w:rPr>
              <w:t xml:space="preserve"> Text follows</w:t>
            </w:r>
          </w:p>
        </w:tc>
        <w:tc>
          <w:tcPr>
            <w:tcW w:w="1724" w:type="dxa"/>
            <w:vAlign w:val="center"/>
          </w:tcPr>
          <w:p w14:paraId="0D5243A7" w14:textId="77777777" w:rsidR="006B1AFF" w:rsidRPr="009A3755" w:rsidRDefault="006B1AFF" w:rsidP="00183CCD">
            <w:pPr>
              <w:rPr>
                <w:sz w:val="18"/>
                <w:szCs w:val="18"/>
              </w:rPr>
            </w:pPr>
            <w:r w:rsidRPr="009A3755">
              <w:rPr>
                <w:sz w:val="18"/>
                <w:szCs w:val="18"/>
              </w:rPr>
              <w:t>10 point, bold</w:t>
            </w:r>
          </w:p>
        </w:tc>
      </w:tr>
      <w:tr w:rsidR="006B1AFF" w:rsidRPr="009A3755" w14:paraId="3EC9AB4B" w14:textId="77777777" w:rsidTr="00183CCD">
        <w:trPr>
          <w:trHeight w:val="284"/>
          <w:jc w:val="center"/>
        </w:trPr>
        <w:tc>
          <w:tcPr>
            <w:tcW w:w="1664" w:type="dxa"/>
            <w:tcBorders>
              <w:bottom w:val="single" w:sz="12" w:space="0" w:color="000000"/>
            </w:tcBorders>
            <w:vAlign w:val="center"/>
          </w:tcPr>
          <w:p w14:paraId="40D21A35" w14:textId="77777777" w:rsidR="006B1AFF" w:rsidRPr="009A3755" w:rsidRDefault="006B1AFF" w:rsidP="00183CCD">
            <w:pPr>
              <w:rPr>
                <w:sz w:val="18"/>
                <w:szCs w:val="18"/>
              </w:rPr>
            </w:pPr>
            <w:r w:rsidRPr="009A3755">
              <w:rPr>
                <w:sz w:val="18"/>
                <w:szCs w:val="18"/>
              </w:rPr>
              <w:t>4</w:t>
            </w:r>
            <w:r w:rsidRPr="009A3755">
              <w:rPr>
                <w:sz w:val="18"/>
                <w:szCs w:val="18"/>
                <w:vertAlign w:val="superscript"/>
              </w:rPr>
              <w:t>th</w:t>
            </w:r>
            <w:r w:rsidRPr="009A3755">
              <w:rPr>
                <w:sz w:val="18"/>
                <w:szCs w:val="18"/>
              </w:rPr>
              <w:t>-level heading</w:t>
            </w:r>
          </w:p>
        </w:tc>
        <w:tc>
          <w:tcPr>
            <w:tcW w:w="3387" w:type="dxa"/>
            <w:tcBorders>
              <w:bottom w:val="single" w:sz="12" w:space="0" w:color="000000"/>
            </w:tcBorders>
            <w:vAlign w:val="center"/>
          </w:tcPr>
          <w:p w14:paraId="5744347A" w14:textId="77777777" w:rsidR="006B1AFF" w:rsidRPr="009A3755" w:rsidRDefault="006B1AFF" w:rsidP="00183CCD">
            <w:pPr>
              <w:rPr>
                <w:sz w:val="18"/>
                <w:szCs w:val="18"/>
              </w:rPr>
            </w:pPr>
            <w:r w:rsidRPr="00192151">
              <w:rPr>
                <w:i/>
                <w:iCs/>
                <w:szCs w:val="18"/>
              </w:rPr>
              <w:t>Lowest Level Heading.</w:t>
            </w:r>
            <w:r w:rsidRPr="00192151">
              <w:rPr>
                <w:szCs w:val="18"/>
              </w:rPr>
              <w:t xml:space="preserve"> Text follows</w:t>
            </w:r>
          </w:p>
        </w:tc>
        <w:tc>
          <w:tcPr>
            <w:tcW w:w="1724" w:type="dxa"/>
            <w:tcBorders>
              <w:bottom w:val="single" w:sz="12" w:space="0" w:color="000000"/>
            </w:tcBorders>
            <w:vAlign w:val="center"/>
          </w:tcPr>
          <w:p w14:paraId="6E9E0243" w14:textId="77777777" w:rsidR="006B1AFF" w:rsidRPr="009A3755" w:rsidRDefault="006B1AFF" w:rsidP="00183CCD">
            <w:pPr>
              <w:rPr>
                <w:sz w:val="18"/>
                <w:szCs w:val="18"/>
              </w:rPr>
            </w:pPr>
            <w:r w:rsidRPr="009A3755">
              <w:rPr>
                <w:sz w:val="18"/>
                <w:szCs w:val="18"/>
              </w:rPr>
              <w:t>10 point, italic</w:t>
            </w:r>
          </w:p>
        </w:tc>
      </w:tr>
    </w:tbl>
    <w:p w14:paraId="59BD25C0" w14:textId="77777777" w:rsidR="00477933" w:rsidRDefault="00000000">
      <w:pPr>
        <w:pStyle w:val="papertitle"/>
      </w:pPr>
      <w:r>
        <w:lastRenderedPageBreak/>
        <w:t>A Systematic Review of IoT-Enabled Smart Agriculture for Food Security and Sustainable Development: Opportunities, Challenges, and Future Directions</w:t>
      </w:r>
    </w:p>
    <w:p w14:paraId="485E17DB" w14:textId="77777777" w:rsidR="00477933" w:rsidRPr="005B587D" w:rsidRDefault="00000000">
      <w:pPr>
        <w:pStyle w:val="author"/>
        <w:rPr>
          <w:lang w:val="fr-FR"/>
        </w:rPr>
      </w:pPr>
      <w:r w:rsidRPr="005B587D">
        <w:rPr>
          <w:lang w:val="fr-FR"/>
        </w:rPr>
        <w:t>Sonia Ben Aissa¹[0009-0005-4044-4516] · Mounir Frikha¹[0009-0007-8983-3429]</w:t>
      </w:r>
    </w:p>
    <w:p w14:paraId="5CC615FB" w14:textId="77777777" w:rsidR="00477933" w:rsidRDefault="00000000">
      <w:pPr>
        <w:pStyle w:val="address"/>
      </w:pPr>
      <w:r>
        <w:t>¹ Department of Computer Networks and Communications, College of Computer Sciences and Information Technology, King Faisal University, Al-Ahsa, Saudi Arabia</w:t>
      </w:r>
    </w:p>
    <w:p w14:paraId="36462DD4" w14:textId="77777777" w:rsidR="00477933" w:rsidRDefault="00000000">
      <w:pPr>
        <w:pStyle w:val="address"/>
      </w:pPr>
      <w:r>
        <w:t>saissa@kfu.edu.sa</w:t>
      </w:r>
    </w:p>
    <w:p w14:paraId="3D58EA38" w14:textId="77777777" w:rsidR="00477933" w:rsidRDefault="00000000">
      <w:pPr>
        <w:pStyle w:val="abstract"/>
      </w:pPr>
      <w:r>
        <w:rPr>
          <w:b/>
        </w:rPr>
        <w:t xml:space="preserve">Abstract. </w:t>
      </w:r>
      <w:r>
        <w:t>Food security remains a critical global challenge, particularly in developing countries where agricultural systems face mounting pressures from climate change, population growth, and resource scarcity. The Internet of Things (IoT) has emerged as a transformative technology with significant potential to modernize agricultural practices and contribute to the United Nations Sustainable Development Goals (SDGs), notably SDG 2 (Zero Hunger), SDG 9 (Industry, Innovation and Infrastructure), and SDG 13 (Climate Action). This chapter presents a systematic literature review following the PRISMA 2020 protocol, covering peer-reviewed publications from 2018 to 2025 retrieved from IEEE Xplore, Scopus, Web of Science, ACM Digital Library, and Google Scholar. A total of 87 studies were retained after applying rigorous inclusion and exclusion criteria. Our review examines IoT architectures, sensor technologies, and Low-Power Wide-Area Network (LPWAN) communication protocols — including LoRaWAN, NB-IoT, and Sigfox — deployed in smart agriculture contexts, with a focus on developing country settings. The originality of our work consists in providing a comprehensive dual-impact analysis, addressing both the positive contributions of IoT — including water efficiency, crop yield optimization, pest detection, and climate-adaptive farming — and the negative externalities such as e-waste generation, energy consumption, cybersecurity vulnerabilities, and labour displacement risks. We further identify key structural challenges hindering large-scale IoT adoption and propose future research directions. Our findings confirm the substantial potential of IoT-enabled smart agriculture in advancing food security, while highlighting the urgent need for sustainable, low-cost, and inclusive technology deployment strategies.</w:t>
      </w:r>
    </w:p>
    <w:p w14:paraId="171E35C5" w14:textId="77777777" w:rsidR="00477933" w:rsidRDefault="00000000">
      <w:pPr>
        <w:pStyle w:val="keywords"/>
      </w:pPr>
      <w:r>
        <w:rPr>
          <w:b/>
        </w:rPr>
        <w:t>Keywords: </w:t>
      </w:r>
      <w:r>
        <w:t>Internet of Things · Smart Agriculture · Food Security · LPWAN · LoRaWAN · SDG 2 · Developing Countries · Precision Farming · Systematic Review · PRISMA</w:t>
      </w:r>
    </w:p>
    <w:p w14:paraId="7D018EB8" w14:textId="77777777" w:rsidR="00477933" w:rsidRDefault="00000000">
      <w:pPr>
        <w:pStyle w:val="heading1"/>
      </w:pPr>
      <w:r>
        <w:t>Introduction</w:t>
      </w:r>
    </w:p>
    <w:p w14:paraId="3FCD25F9" w14:textId="77777777" w:rsidR="00477933" w:rsidRDefault="00000000">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 In fact, according to the FAO, approximately 733 million people faced hunger in 2023. To the best of the authors' knowledge, no prior review has examined both the positive and negative impacts of IoT in agriculture with a systematic focus on developing country deployment contexts — a gap this chapter addresses directly.</w:t>
      </w:r>
    </w:p>
    <w:p w14:paraId="3C36A856" w14:textId="77777777" w:rsidR="00477933" w:rsidRDefault="00000000">
      <w:pPr>
        <w:ind w:firstLine="227"/>
      </w:pPr>
      <w:r>
        <w:t>Against this backdrop, the Internet of Things (IoT) has emerged as a cornerstone technology. In fact, IoT solutions have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 from USD 15.4 billion in 2023 to over USD 34 billion by 2028, reflecting a growing recognition of IoT’s transformative potential [6].</w:t>
      </w:r>
    </w:p>
    <w:p w14:paraId="17E4ADC8" w14:textId="77777777" w:rsidR="00477933" w:rsidRDefault="00000000">
      <w:pPr>
        <w:ind w:firstLine="227"/>
      </w:pPr>
      <w:r>
        <w:t xml:space="preserve">The United Nations 2030 Agenda for Sustainable Development provides a compelling framework for contextualizing this transformation. Three SDGs are particularly relevant to IoT-enabled smart </w:t>
      </w:r>
      <w:r>
        <w:lastRenderedPageBreak/>
        <w:t>agriculture: SDG 2 (Zero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14:paraId="3AEB9086" w14:textId="77777777" w:rsidR="00477933" w:rsidRDefault="00000000">
      <w:pPr>
        <w:ind w:firstLine="227"/>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Our goal is to provide researchers, practitioners, and policy-makers with a rigorous and actionable synthesis that goes beyond existing reviews by foregrounding the dual-impact perspective and the developing country dimension. We consider also the critical role of LPWAN technologies such as LoRaWAN, NB-IoT, and Sigfox, which are particularly well-suited to the connectivity constraints of rural agricultural environments.</w:t>
      </w:r>
    </w:p>
    <w:p w14:paraId="7A14275D" w14:textId="77777777" w:rsidR="00477933" w:rsidRDefault="00000000">
      <w:pPr>
        <w:ind w:firstLine="227"/>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14:paraId="72370DF2" w14:textId="77777777" w:rsidR="00477933" w:rsidRDefault="00000000">
      <w:pPr>
        <w:pStyle w:val="heading1"/>
      </w:pPr>
      <w:r>
        <w:t>Methodology</w:t>
      </w:r>
    </w:p>
    <w:p w14:paraId="451F0429" w14:textId="77777777" w:rsidR="00477933" w:rsidRDefault="00000000">
      <w:pPr>
        <w:pStyle w:val="p1a"/>
      </w:pPr>
      <w:r>
        <w:t>Our systematic review follows the PRISMA 2020 guidelines [9], which provide a structured and transparent protocol for identifying, screening, and synthesizing evidence from the scientific literature. In this work, we apply the full four-stage PRISMA protocol — Identification, Screening, Eligibility, and Inclusion — with strict adherence to reproducibility and transparency standards throughout each stage.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14:paraId="51EF6D7D" w14:textId="77777777" w:rsidR="00477933" w:rsidRDefault="00000000">
      <w:pPr>
        <w:pStyle w:val="heading2"/>
      </w:pPr>
      <w:r>
        <w:t>Search Strategy</w:t>
      </w:r>
    </w:p>
    <w:p w14:paraId="69483105" w14:textId="77777777" w:rsidR="00477933" w:rsidRDefault="00000000">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14:paraId="118D7A24" w14:textId="77777777" w:rsidR="00477933" w:rsidRDefault="00000000">
      <w:pPr>
        <w:ind w:firstLine="227"/>
      </w:pPr>
      <w:r>
        <w:t xml:space="preserve">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w:t>
      </w:r>
      <w:r>
        <w:lastRenderedPageBreak/>
        <w:t>“precision irrigation”. Search strings were adapted to the specific syntax requirements of each database to maximize recall while maintaining acceptable precision.</w:t>
      </w:r>
    </w:p>
    <w:p w14:paraId="7B936B13" w14:textId="77777777" w:rsidR="00477933" w:rsidRDefault="00000000">
      <w:pPr>
        <w:pStyle w:val="heading2"/>
      </w:pPr>
      <w:r>
        <w:t>Inclusion and Exclusion Criteria</w:t>
      </w:r>
    </w:p>
    <w:p w14:paraId="617FBA5A" w14:textId="77777777" w:rsidR="00477933" w:rsidRDefault="00000000">
      <w:pPr>
        <w:pStyle w:val="p1a"/>
      </w:pPr>
      <w:r>
        <w:t>To ensure the relevance and quality of the retained studies, we applied the following inclusion criteria: (i) peer-reviewed journal articles, conference proceedings, or book chapters; (ii) studies presenting IoT-based agricultural applications or systems; (iii) studies addressing developing country contexts, or presenting findings transferable to such contexts; (iv) publications in English; (v) works published between January 2018 and December 2025.</w:t>
      </w:r>
    </w:p>
    <w:p w14:paraId="7C1CF1AC" w14:textId="77777777" w:rsidR="00477933" w:rsidRDefault="00000000">
      <w:pPr>
        <w:ind w:firstLine="227"/>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14:paraId="7D7051A9" w14:textId="77777777" w:rsidR="00477933" w:rsidRDefault="00000000">
      <w:pPr>
        <w:pStyle w:val="heading2"/>
      </w:pPr>
      <w:r>
        <w:t>Study Selection Process</w:t>
      </w:r>
    </w:p>
    <w:p w14:paraId="58F9BC1A" w14:textId="77777777" w:rsidR="00477933" w:rsidRDefault="00000000">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14:paraId="7FB20716" w14:textId="77777777" w:rsidR="00477933" w:rsidRDefault="00000000">
      <w:pPr>
        <w:ind w:firstLine="227"/>
      </w:pPr>
      <w:r>
        <w:t>Two reviewers independently conducted the screening and eligibility assessment stages. Disagreements were resolved through structured discussion; cases where consensus could not be reached after two rounds of discussion were resolved by the senior author following a final structured deliberation. Inter-rater agreement was assessed using Cohen’s kappa coefficient (κ = 0.81), indicating strong agreement. Study quality was assessed using a structured checklist adapted from the Mixed Methods Appraisal Tool (MMAT) [63], evaluating methodological rigor, reporting transparency, and applicability to developing country agricultural contexts. Studies meeting fewer than 60 % of applicable MMAT criteria (i.e., fewer than 3 out of 5 criteria) were excluded from the final synthesis.</w:t>
      </w:r>
    </w:p>
    <w:p>
      <w:pPr>
        <w:jc w:val="center"/>
      </w:pPr>
      <w:r>
        <w:drawing>
          <wp:inline xmlns:a="http://schemas.openxmlformats.org/drawingml/2006/main" xmlns:pic="http://schemas.openxmlformats.org/drawingml/2006/picture">
            <wp:extent cx="4320000" cy="5818877"/>
            <wp:docPr id="1" name="Picture 1"/>
            <wp:cNvGraphicFramePr>
              <a:graphicFrameLocks noChangeAspect="1"/>
            </wp:cNvGraphicFramePr>
            <a:graphic>
              <a:graphicData uri="http://schemas.openxmlformats.org/drawingml/2006/picture">
                <pic:pic>
                  <pic:nvPicPr>
                    <pic:cNvPr id="0" name="prisma_diagram.png"/>
                    <pic:cNvPicPr/>
                  </pic:nvPicPr>
                  <pic:blipFill>
                    <a:blip r:embed="rId10"/>
                    <a:stretch>
                      <a:fillRect/>
                    </a:stretch>
                  </pic:blipFill>
                  <pic:spPr>
                    <a:xfrm>
                      <a:off x="0" y="0"/>
                      <a:ext cx="4320000" cy="5818877"/>
                    </a:xfrm>
                    <a:prstGeom prst="rect"/>
                  </pic:spPr>
                </pic:pic>
              </a:graphicData>
            </a:graphic>
          </wp:inline>
        </w:drawing>
      </w:r>
    </w:p>
    <w:p>
      <w:pPr>
        <w:pStyle w:val="figurecaption"/>
      </w:pPr>
      <w:r>
        <w:rPr>
          <w:sz w:val="18"/>
        </w:rPr>
        <w:t>Fig. 1. PRISMA 2020 flow diagram of the study selection process.</w:t>
      </w:r>
    </w:p>
    <w:p w14:paraId="6BC6C86E" w14:textId="77777777" w:rsidR="00477933" w:rsidRDefault="00000000">
      <w:pPr>
        <w:pStyle w:val="heading2"/>
      </w:pPr>
      <w:r>
        <w:t>Data Extraction and Synthesis</w:t>
      </w:r>
    </w:p>
    <w:p w14:paraId="44042450" w14:textId="77777777" w:rsidR="00477933" w:rsidRDefault="00000000">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tbl>
      <w:tblPr>
        <w:tblStyle w:val="Grilledutableau"/>
        <w:tblW w:w="0" w:type="auto"/>
        <w:tblLook w:val="04A0" w:firstRow="1" w:lastRow="0" w:firstColumn="1" w:lastColumn="0" w:noHBand="0" w:noVBand="1"/>
      </w:tblPr>
      <w:tblGrid>
        <w:gridCol w:w="454"/>
        <w:gridCol w:w="1304"/>
        <w:gridCol w:w="1134"/>
        <w:gridCol w:w="1134"/>
        <w:gridCol w:w="1361"/>
        <w:gridCol w:w="680"/>
        <w:gridCol w:w="2721"/>
      </w:tblGrid>
      <w:tr w:rsidR="00477933" w14:paraId="5E2D42B9" w14:textId="77777777">
        <w:tc>
          <w:tcPr>
            <w:tcW w:w="454" w:type="dxa"/>
          </w:tcPr>
          <w:p w14:paraId="6DF1F0BE" w14:textId="77777777" w:rsidR="00477933" w:rsidRDefault="00000000">
            <w:pPr>
              <w:jc w:val="center"/>
            </w:pPr>
            <w:r>
              <w:rPr>
                <w:b/>
                <w:sz w:val="14"/>
              </w:rPr>
              <w:t>Ref.</w:t>
            </w:r>
          </w:p>
        </w:tc>
        <w:tc>
          <w:tcPr>
            <w:tcW w:w="1304" w:type="dxa"/>
          </w:tcPr>
          <w:p w14:paraId="75ADA780" w14:textId="77777777" w:rsidR="00477933" w:rsidRDefault="00000000">
            <w:pPr>
              <w:jc w:val="center"/>
            </w:pPr>
            <w:r>
              <w:rPr>
                <w:b/>
                <w:sz w:val="14"/>
              </w:rPr>
              <w:t>Authors (Year)</w:t>
            </w:r>
          </w:p>
        </w:tc>
        <w:tc>
          <w:tcPr>
            <w:tcW w:w="1134" w:type="dxa"/>
          </w:tcPr>
          <w:p w14:paraId="21FFCAB8" w14:textId="77777777" w:rsidR="00477933" w:rsidRDefault="00000000">
            <w:pPr>
              <w:jc w:val="center"/>
            </w:pPr>
            <w:r>
              <w:rPr>
                <w:b/>
                <w:sz w:val="14"/>
              </w:rPr>
              <w:t>Country / Region</w:t>
            </w:r>
          </w:p>
        </w:tc>
        <w:tc>
          <w:tcPr>
            <w:tcW w:w="1134" w:type="dxa"/>
          </w:tcPr>
          <w:p w14:paraId="6D10BA00" w14:textId="77777777" w:rsidR="00477933" w:rsidRDefault="00000000">
            <w:pPr>
              <w:jc w:val="center"/>
            </w:pPr>
            <w:r>
              <w:rPr>
                <w:b/>
                <w:sz w:val="14"/>
              </w:rPr>
              <w:t>IoT Technology</w:t>
            </w:r>
          </w:p>
        </w:tc>
        <w:tc>
          <w:tcPr>
            <w:tcW w:w="1361" w:type="dxa"/>
          </w:tcPr>
          <w:p w14:paraId="35BC84F1" w14:textId="77777777" w:rsidR="00477933" w:rsidRDefault="00000000">
            <w:pPr>
              <w:jc w:val="center"/>
            </w:pPr>
            <w:r>
              <w:rPr>
                <w:b/>
                <w:sz w:val="14"/>
              </w:rPr>
              <w:t>Application Domain</w:t>
            </w:r>
          </w:p>
        </w:tc>
        <w:tc>
          <w:tcPr>
            <w:tcW w:w="680" w:type="dxa"/>
          </w:tcPr>
          <w:p w14:paraId="1C44DD75" w14:textId="77777777" w:rsidR="00477933" w:rsidRDefault="00000000">
            <w:pPr>
              <w:jc w:val="center"/>
            </w:pPr>
            <w:r>
              <w:rPr>
                <w:b/>
                <w:sz w:val="14"/>
              </w:rPr>
              <w:t>SDG</w:t>
            </w:r>
          </w:p>
        </w:tc>
        <w:tc>
          <w:tcPr>
            <w:tcW w:w="2721" w:type="dxa"/>
          </w:tcPr>
          <w:p w14:paraId="18F0850F" w14:textId="77777777" w:rsidR="00477933" w:rsidRDefault="00000000">
            <w:pPr>
              <w:jc w:val="center"/>
            </w:pPr>
            <w:r>
              <w:rPr>
                <w:b/>
                <w:sz w:val="14"/>
              </w:rPr>
              <w:t>Key Contribution</w:t>
            </w:r>
          </w:p>
        </w:tc>
      </w:tr>
      <w:tr w:rsidR="00477933" w14:paraId="15FBD1CE" w14:textId="77777777">
        <w:tc>
          <w:tcPr>
            <w:tcW w:w="454" w:type="dxa"/>
          </w:tcPr>
          <w:p w14:paraId="0965AED8" w14:textId="77777777" w:rsidR="00477933" w:rsidRDefault="00000000">
            <w:r>
              <w:rPr>
                <w:sz w:val="14"/>
              </w:rPr>
              <w:t>[16]</w:t>
            </w:r>
          </w:p>
        </w:tc>
        <w:tc>
          <w:tcPr>
            <w:tcW w:w="1304" w:type="dxa"/>
          </w:tcPr>
          <w:p w14:paraId="1CF13CB5" w14:textId="77777777" w:rsidR="00477933" w:rsidRDefault="00000000">
            <w:r>
              <w:rPr>
                <w:sz w:val="14"/>
              </w:rPr>
              <w:t>Ojo &amp; Giordano (2023)</w:t>
            </w:r>
          </w:p>
        </w:tc>
        <w:tc>
          <w:tcPr>
            <w:tcW w:w="1134" w:type="dxa"/>
          </w:tcPr>
          <w:p w14:paraId="6DB2B3FB" w14:textId="77777777" w:rsidR="00477933" w:rsidRDefault="00000000">
            <w:r>
              <w:rPr>
                <w:sz w:val="14"/>
              </w:rPr>
              <w:t>Sub-Saharan Africa</w:t>
            </w:r>
          </w:p>
        </w:tc>
        <w:tc>
          <w:tcPr>
            <w:tcW w:w="1134" w:type="dxa"/>
          </w:tcPr>
          <w:p w14:paraId="7BAFA847" w14:textId="77777777" w:rsidR="00477933" w:rsidRDefault="00000000">
            <w:r>
              <w:rPr>
                <w:sz w:val="14"/>
              </w:rPr>
              <w:t>LoRaWAN</w:t>
            </w:r>
          </w:p>
        </w:tc>
        <w:tc>
          <w:tcPr>
            <w:tcW w:w="1361" w:type="dxa"/>
          </w:tcPr>
          <w:p w14:paraId="1CD7B4FD" w14:textId="77777777" w:rsidR="00477933" w:rsidRDefault="00000000">
            <w:r>
              <w:rPr>
                <w:sz w:val="14"/>
              </w:rPr>
              <w:t>Rural connectivity</w:t>
            </w:r>
          </w:p>
        </w:tc>
        <w:tc>
          <w:tcPr>
            <w:tcW w:w="680" w:type="dxa"/>
          </w:tcPr>
          <w:p w14:paraId="1A4717DE" w14:textId="77777777" w:rsidR="00477933" w:rsidRDefault="00000000">
            <w:r>
              <w:rPr>
                <w:sz w:val="14"/>
              </w:rPr>
              <w:t>SDG 2, 9</w:t>
            </w:r>
          </w:p>
        </w:tc>
        <w:tc>
          <w:tcPr>
            <w:tcW w:w="2721" w:type="dxa"/>
          </w:tcPr>
          <w:p w14:paraId="346B5DD7" w14:textId="77777777" w:rsidR="00477933" w:rsidRDefault="00000000">
            <w:r>
              <w:rPr>
                <w:sz w:val="14"/>
              </w:rPr>
              <w:t>Reviews LoRaWAN energy trade-offs in low-infrastructure settings</w:t>
            </w:r>
          </w:p>
        </w:tc>
      </w:tr>
      <w:tr w:rsidR="00477933" w14:paraId="5A6E6631" w14:textId="77777777">
        <w:tc>
          <w:tcPr>
            <w:tcW w:w="454" w:type="dxa"/>
          </w:tcPr>
          <w:p w14:paraId="78AC975C" w14:textId="77777777" w:rsidR="00477933" w:rsidRDefault="00000000">
            <w:r>
              <w:rPr>
                <w:sz w:val="14"/>
              </w:rPr>
              <w:t>[17]</w:t>
            </w:r>
          </w:p>
        </w:tc>
        <w:tc>
          <w:tcPr>
            <w:tcW w:w="1304" w:type="dxa"/>
          </w:tcPr>
          <w:p w14:paraId="1037A839" w14:textId="77777777" w:rsidR="00477933" w:rsidRDefault="00000000">
            <w:r>
              <w:rPr>
                <w:sz w:val="14"/>
              </w:rPr>
              <w:t>Zerihun et al. (2022)</w:t>
            </w:r>
          </w:p>
        </w:tc>
        <w:tc>
          <w:tcPr>
            <w:tcW w:w="1134" w:type="dxa"/>
          </w:tcPr>
          <w:p w14:paraId="423D59AA" w14:textId="77777777" w:rsidR="00477933" w:rsidRDefault="00000000">
            <w:r>
              <w:rPr>
                <w:sz w:val="14"/>
              </w:rPr>
              <w:t>Ethiopia</w:t>
            </w:r>
          </w:p>
        </w:tc>
        <w:tc>
          <w:tcPr>
            <w:tcW w:w="1134" w:type="dxa"/>
          </w:tcPr>
          <w:p w14:paraId="46A5A91F" w14:textId="77777777" w:rsidR="00477933" w:rsidRDefault="00000000">
            <w:r>
              <w:rPr>
                <w:sz w:val="14"/>
              </w:rPr>
              <w:t>LoRaWAN / IoT sensors</w:t>
            </w:r>
          </w:p>
        </w:tc>
        <w:tc>
          <w:tcPr>
            <w:tcW w:w="1361" w:type="dxa"/>
          </w:tcPr>
          <w:p w14:paraId="5C55E659" w14:textId="77777777" w:rsidR="00477933" w:rsidRDefault="00000000">
            <w:r>
              <w:rPr>
                <w:sz w:val="14"/>
              </w:rPr>
              <w:t>Smart irrigation</w:t>
            </w:r>
          </w:p>
        </w:tc>
        <w:tc>
          <w:tcPr>
            <w:tcW w:w="680" w:type="dxa"/>
          </w:tcPr>
          <w:p w14:paraId="6672C73C" w14:textId="77777777" w:rsidR="00477933" w:rsidRDefault="00000000">
            <w:r>
              <w:rPr>
                <w:sz w:val="14"/>
              </w:rPr>
              <w:t>SDG 2, 6</w:t>
            </w:r>
          </w:p>
        </w:tc>
        <w:tc>
          <w:tcPr>
            <w:tcW w:w="2721" w:type="dxa"/>
          </w:tcPr>
          <w:p w14:paraId="5C524002" w14:textId="77777777" w:rsidR="00477933" w:rsidRDefault="00000000">
            <w:r>
              <w:rPr>
                <w:sz w:val="14"/>
              </w:rPr>
              <w:t>LoRaWAN drip irrigation reduces water use by 35% in smallholder plots</w:t>
            </w:r>
          </w:p>
        </w:tc>
      </w:tr>
      <w:tr w:rsidR="00477933" w14:paraId="1FE28A85" w14:textId="77777777">
        <w:tc>
          <w:tcPr>
            <w:tcW w:w="454" w:type="dxa"/>
          </w:tcPr>
          <w:p w14:paraId="58533AFE" w14:textId="77777777" w:rsidR="00477933" w:rsidRDefault="00000000">
            <w:r>
              <w:rPr>
                <w:sz w:val="14"/>
              </w:rPr>
              <w:t>[25]</w:t>
            </w:r>
          </w:p>
        </w:tc>
        <w:tc>
          <w:tcPr>
            <w:tcW w:w="1304" w:type="dxa"/>
          </w:tcPr>
          <w:p w14:paraId="0C0B1046" w14:textId="77777777" w:rsidR="00477933" w:rsidRDefault="00000000">
            <w:r>
              <w:rPr>
                <w:sz w:val="14"/>
              </w:rPr>
              <w:t>Abioye et al. (2022)</w:t>
            </w:r>
          </w:p>
        </w:tc>
        <w:tc>
          <w:tcPr>
            <w:tcW w:w="1134" w:type="dxa"/>
          </w:tcPr>
          <w:p w14:paraId="1F7BF36C" w14:textId="77777777" w:rsidR="00477933" w:rsidRDefault="00000000">
            <w:r>
              <w:rPr>
                <w:sz w:val="14"/>
              </w:rPr>
              <w:t>Global (review)</w:t>
            </w:r>
          </w:p>
        </w:tc>
        <w:tc>
          <w:tcPr>
            <w:tcW w:w="1134" w:type="dxa"/>
          </w:tcPr>
          <w:p w14:paraId="71362D3B" w14:textId="77777777" w:rsidR="00477933" w:rsidRDefault="00000000">
            <w:r>
              <w:rPr>
                <w:sz w:val="14"/>
              </w:rPr>
              <w:t>Soil moisture sensors</w:t>
            </w:r>
          </w:p>
        </w:tc>
        <w:tc>
          <w:tcPr>
            <w:tcW w:w="1361" w:type="dxa"/>
          </w:tcPr>
          <w:p w14:paraId="467216B6" w14:textId="77777777" w:rsidR="00477933" w:rsidRDefault="00000000">
            <w:r>
              <w:rPr>
                <w:sz w:val="14"/>
              </w:rPr>
              <w:t>Precision irrigation</w:t>
            </w:r>
          </w:p>
        </w:tc>
        <w:tc>
          <w:tcPr>
            <w:tcW w:w="680" w:type="dxa"/>
          </w:tcPr>
          <w:p w14:paraId="21DE1BB6" w14:textId="77777777" w:rsidR="00477933" w:rsidRDefault="00000000">
            <w:r>
              <w:rPr>
                <w:sz w:val="14"/>
              </w:rPr>
              <w:t>SDG 2, 6</w:t>
            </w:r>
          </w:p>
        </w:tc>
        <w:tc>
          <w:tcPr>
            <w:tcW w:w="2721" w:type="dxa"/>
          </w:tcPr>
          <w:p w14:paraId="60D9D58E" w14:textId="77777777" w:rsidR="00477933" w:rsidRDefault="00000000">
            <w:r>
              <w:rPr>
                <w:sz w:val="14"/>
              </w:rPr>
              <w:t>ML-enhanced IoT scheduling identified as optimal for water saving</w:t>
            </w:r>
          </w:p>
        </w:tc>
      </w:tr>
      <w:tr w:rsidR="00477933" w14:paraId="6EED0557" w14:textId="77777777">
        <w:tc>
          <w:tcPr>
            <w:tcW w:w="454" w:type="dxa"/>
          </w:tcPr>
          <w:p w14:paraId="50E8D34D" w14:textId="77777777" w:rsidR="00477933" w:rsidRDefault="00000000">
            <w:r>
              <w:rPr>
                <w:sz w:val="14"/>
              </w:rPr>
              <w:t>[26]</w:t>
            </w:r>
          </w:p>
        </w:tc>
        <w:tc>
          <w:tcPr>
            <w:tcW w:w="1304" w:type="dxa"/>
          </w:tcPr>
          <w:p w14:paraId="0EFF19A7" w14:textId="77777777" w:rsidR="00477933" w:rsidRDefault="00000000">
            <w:r>
              <w:rPr>
                <w:sz w:val="14"/>
              </w:rPr>
              <w:t>Mousa et al. (2023)</w:t>
            </w:r>
          </w:p>
        </w:tc>
        <w:tc>
          <w:tcPr>
            <w:tcW w:w="1134" w:type="dxa"/>
          </w:tcPr>
          <w:p w14:paraId="6B87C5A0" w14:textId="77777777" w:rsidR="00477933" w:rsidRDefault="00000000">
            <w:r>
              <w:rPr>
                <w:sz w:val="14"/>
              </w:rPr>
              <w:t>Developing countries</w:t>
            </w:r>
          </w:p>
        </w:tc>
        <w:tc>
          <w:tcPr>
            <w:tcW w:w="1134" w:type="dxa"/>
          </w:tcPr>
          <w:p w14:paraId="52B58089" w14:textId="77777777" w:rsidR="00477933" w:rsidRDefault="00000000">
            <w:r>
              <w:rPr>
                <w:sz w:val="14"/>
              </w:rPr>
              <w:t>IoT / LPWAN</w:t>
            </w:r>
          </w:p>
        </w:tc>
        <w:tc>
          <w:tcPr>
            <w:tcW w:w="1361" w:type="dxa"/>
          </w:tcPr>
          <w:p w14:paraId="1810F9E3" w14:textId="77777777" w:rsidR="00477933" w:rsidRDefault="00000000">
            <w:r>
              <w:rPr>
                <w:sz w:val="14"/>
              </w:rPr>
              <w:t>Irrigation scheduling</w:t>
            </w:r>
          </w:p>
        </w:tc>
        <w:tc>
          <w:tcPr>
            <w:tcW w:w="680" w:type="dxa"/>
          </w:tcPr>
          <w:p w14:paraId="5E4F4571" w14:textId="77777777" w:rsidR="00477933" w:rsidRDefault="00000000">
            <w:r>
              <w:rPr>
                <w:sz w:val="14"/>
              </w:rPr>
              <w:t>SDG 2</w:t>
            </w:r>
          </w:p>
        </w:tc>
        <w:tc>
          <w:tcPr>
            <w:tcW w:w="2721" w:type="dxa"/>
          </w:tcPr>
          <w:p w14:paraId="2227E0EF" w14:textId="77777777" w:rsidR="00477933" w:rsidRDefault="00000000">
            <w:r>
              <w:rPr>
                <w:sz w:val="14"/>
              </w:rPr>
              <w:t>IoT scheduling reduces over-irrigation by up to 40%</w:t>
            </w:r>
          </w:p>
        </w:tc>
      </w:tr>
      <w:tr w:rsidR="00477933" w14:paraId="368BCDCB" w14:textId="77777777">
        <w:tc>
          <w:tcPr>
            <w:tcW w:w="454" w:type="dxa"/>
          </w:tcPr>
          <w:p w14:paraId="15F2D69D" w14:textId="77777777" w:rsidR="00477933" w:rsidRDefault="00000000">
            <w:r>
              <w:rPr>
                <w:sz w:val="14"/>
              </w:rPr>
              <w:lastRenderedPageBreak/>
              <w:t>[27]</w:t>
            </w:r>
          </w:p>
        </w:tc>
        <w:tc>
          <w:tcPr>
            <w:tcW w:w="1304" w:type="dxa"/>
          </w:tcPr>
          <w:p w14:paraId="20201031" w14:textId="77777777" w:rsidR="00477933" w:rsidRDefault="00000000">
            <w:r>
              <w:rPr>
                <w:sz w:val="14"/>
              </w:rPr>
              <w:t>Hamouda &amp; Abdelwahab (2022)</w:t>
            </w:r>
          </w:p>
        </w:tc>
        <w:tc>
          <w:tcPr>
            <w:tcW w:w="1134" w:type="dxa"/>
          </w:tcPr>
          <w:p w14:paraId="0919E266" w14:textId="77777777" w:rsidR="00477933" w:rsidRDefault="00000000">
            <w:r>
              <w:rPr>
                <w:sz w:val="14"/>
              </w:rPr>
              <w:t>North Africa</w:t>
            </w:r>
          </w:p>
        </w:tc>
        <w:tc>
          <w:tcPr>
            <w:tcW w:w="1134" w:type="dxa"/>
          </w:tcPr>
          <w:p w14:paraId="410F182E" w14:textId="77777777" w:rsidR="00477933" w:rsidRDefault="00000000">
            <w:r>
              <w:rPr>
                <w:sz w:val="14"/>
              </w:rPr>
              <w:t>IoT + Remote sensing</w:t>
            </w:r>
          </w:p>
        </w:tc>
        <w:tc>
          <w:tcPr>
            <w:tcW w:w="1361" w:type="dxa"/>
          </w:tcPr>
          <w:p w14:paraId="7B1F6E3B" w14:textId="77777777" w:rsidR="00477933" w:rsidRDefault="00000000">
            <w:r>
              <w:rPr>
                <w:sz w:val="14"/>
              </w:rPr>
              <w:t>Smart irrigation</w:t>
            </w:r>
          </w:p>
        </w:tc>
        <w:tc>
          <w:tcPr>
            <w:tcW w:w="680" w:type="dxa"/>
          </w:tcPr>
          <w:p w14:paraId="7FD4BF3F" w14:textId="77777777" w:rsidR="00477933" w:rsidRDefault="00000000">
            <w:r>
              <w:rPr>
                <w:sz w:val="14"/>
              </w:rPr>
              <w:t>SDG 2</w:t>
            </w:r>
          </w:p>
        </w:tc>
        <w:tc>
          <w:tcPr>
            <w:tcW w:w="2721" w:type="dxa"/>
          </w:tcPr>
          <w:p w14:paraId="1FB9D0CB" w14:textId="77777777" w:rsidR="00477933" w:rsidRDefault="00000000">
            <w:r>
              <w:rPr>
                <w:sz w:val="14"/>
              </w:rPr>
              <w:t>Combines NDVI and IoT sensors for adaptive irrigation</w:t>
            </w:r>
          </w:p>
        </w:tc>
      </w:tr>
      <w:tr w:rsidR="00477933" w14:paraId="3D9B4CC9" w14:textId="77777777">
        <w:tc>
          <w:tcPr>
            <w:tcW w:w="454" w:type="dxa"/>
          </w:tcPr>
          <w:p w14:paraId="2C62BA9E" w14:textId="77777777" w:rsidR="00477933" w:rsidRDefault="00000000">
            <w:r>
              <w:rPr>
                <w:sz w:val="14"/>
              </w:rPr>
              <w:t>[28]</w:t>
            </w:r>
          </w:p>
        </w:tc>
        <w:tc>
          <w:tcPr>
            <w:tcW w:w="1304" w:type="dxa"/>
          </w:tcPr>
          <w:p w14:paraId="629DF904" w14:textId="77777777" w:rsidR="00477933" w:rsidRDefault="00000000">
            <w:r>
              <w:rPr>
                <w:sz w:val="14"/>
              </w:rPr>
              <w:t>Kamienski et al. (2019)</w:t>
            </w:r>
          </w:p>
        </w:tc>
        <w:tc>
          <w:tcPr>
            <w:tcW w:w="1134" w:type="dxa"/>
          </w:tcPr>
          <w:p w14:paraId="61670271" w14:textId="77777777" w:rsidR="00477933" w:rsidRDefault="00000000">
            <w:r>
              <w:rPr>
                <w:sz w:val="14"/>
              </w:rPr>
              <w:t>Brazil</w:t>
            </w:r>
          </w:p>
        </w:tc>
        <w:tc>
          <w:tcPr>
            <w:tcW w:w="1134" w:type="dxa"/>
          </w:tcPr>
          <w:p w14:paraId="47D589C8" w14:textId="77777777" w:rsidR="00477933" w:rsidRDefault="00000000">
            <w:r>
              <w:rPr>
                <w:sz w:val="14"/>
              </w:rPr>
              <w:t>IoT cloud platform</w:t>
            </w:r>
          </w:p>
        </w:tc>
        <w:tc>
          <w:tcPr>
            <w:tcW w:w="1361" w:type="dxa"/>
          </w:tcPr>
          <w:p w14:paraId="6613AA9A" w14:textId="77777777" w:rsidR="00477933" w:rsidRDefault="00000000">
            <w:r>
              <w:rPr>
                <w:sz w:val="14"/>
              </w:rPr>
              <w:t>Water management</w:t>
            </w:r>
          </w:p>
        </w:tc>
        <w:tc>
          <w:tcPr>
            <w:tcW w:w="680" w:type="dxa"/>
          </w:tcPr>
          <w:p w14:paraId="1B84B3D5" w14:textId="77777777" w:rsidR="00477933" w:rsidRDefault="00000000">
            <w:r>
              <w:rPr>
                <w:sz w:val="14"/>
              </w:rPr>
              <w:t>SDG 2, 6</w:t>
            </w:r>
          </w:p>
        </w:tc>
        <w:tc>
          <w:tcPr>
            <w:tcW w:w="2721" w:type="dxa"/>
          </w:tcPr>
          <w:p w14:paraId="4CF3BCB5" w14:textId="77777777" w:rsidR="00477933" w:rsidRDefault="00000000">
            <w:r>
              <w:rPr>
                <w:sz w:val="14"/>
              </w:rPr>
              <w:t>SWAMP: real-time IoT irrigation decision support for rice</w:t>
            </w:r>
          </w:p>
        </w:tc>
      </w:tr>
      <w:tr w:rsidR="00477933" w14:paraId="6C1AD57A" w14:textId="77777777">
        <w:tc>
          <w:tcPr>
            <w:tcW w:w="454" w:type="dxa"/>
          </w:tcPr>
          <w:p w14:paraId="09DD9D7B" w14:textId="77777777" w:rsidR="00477933" w:rsidRDefault="00000000">
            <w:r>
              <w:rPr>
                <w:sz w:val="14"/>
              </w:rPr>
              <w:t>[29]</w:t>
            </w:r>
          </w:p>
        </w:tc>
        <w:tc>
          <w:tcPr>
            <w:tcW w:w="1304" w:type="dxa"/>
          </w:tcPr>
          <w:p w14:paraId="15EF1EB9" w14:textId="77777777" w:rsidR="00477933" w:rsidRDefault="00000000">
            <w:r>
              <w:rPr>
                <w:sz w:val="14"/>
              </w:rPr>
              <w:t>Van Klompenburg et al. (2020)</w:t>
            </w:r>
          </w:p>
        </w:tc>
        <w:tc>
          <w:tcPr>
            <w:tcW w:w="1134" w:type="dxa"/>
          </w:tcPr>
          <w:p w14:paraId="117A6B0A" w14:textId="77777777" w:rsidR="00477933" w:rsidRDefault="00000000">
            <w:r>
              <w:rPr>
                <w:sz w:val="14"/>
              </w:rPr>
              <w:t>Global (review)</w:t>
            </w:r>
          </w:p>
        </w:tc>
        <w:tc>
          <w:tcPr>
            <w:tcW w:w="1134" w:type="dxa"/>
          </w:tcPr>
          <w:p w14:paraId="20690B38" w14:textId="77777777" w:rsidR="00477933" w:rsidRDefault="00000000">
            <w:r>
              <w:rPr>
                <w:sz w:val="14"/>
              </w:rPr>
              <w:t>ML + IoT data</w:t>
            </w:r>
          </w:p>
        </w:tc>
        <w:tc>
          <w:tcPr>
            <w:tcW w:w="1361" w:type="dxa"/>
          </w:tcPr>
          <w:p w14:paraId="78E019BD" w14:textId="77777777" w:rsidR="00477933" w:rsidRDefault="00000000">
            <w:r>
              <w:rPr>
                <w:sz w:val="14"/>
              </w:rPr>
              <w:t>Crop yield prediction</w:t>
            </w:r>
          </w:p>
        </w:tc>
        <w:tc>
          <w:tcPr>
            <w:tcW w:w="680" w:type="dxa"/>
          </w:tcPr>
          <w:p w14:paraId="484862EB" w14:textId="77777777" w:rsidR="00477933" w:rsidRDefault="00000000">
            <w:r>
              <w:rPr>
                <w:sz w:val="14"/>
              </w:rPr>
              <w:t>SDG 2</w:t>
            </w:r>
          </w:p>
        </w:tc>
        <w:tc>
          <w:tcPr>
            <w:tcW w:w="2721" w:type="dxa"/>
          </w:tcPr>
          <w:p w14:paraId="1C07A392" w14:textId="77777777" w:rsidR="00477933" w:rsidRDefault="00000000">
            <w:r>
              <w:rPr>
                <w:sz w:val="14"/>
              </w:rPr>
              <w:t>SLR of 50 studies: random forests dominant for yield prediction</w:t>
            </w:r>
          </w:p>
        </w:tc>
      </w:tr>
      <w:tr w:rsidR="00477933" w14:paraId="66D845B4" w14:textId="77777777">
        <w:tc>
          <w:tcPr>
            <w:tcW w:w="454" w:type="dxa"/>
          </w:tcPr>
          <w:p w14:paraId="5C7CA76C" w14:textId="77777777" w:rsidR="00477933" w:rsidRDefault="00000000">
            <w:r>
              <w:rPr>
                <w:sz w:val="14"/>
              </w:rPr>
              <w:t>[30]</w:t>
            </w:r>
          </w:p>
        </w:tc>
        <w:tc>
          <w:tcPr>
            <w:tcW w:w="1304" w:type="dxa"/>
          </w:tcPr>
          <w:p w14:paraId="352FCF0C" w14:textId="77777777" w:rsidR="00477933" w:rsidRDefault="00000000">
            <w:r>
              <w:rPr>
                <w:sz w:val="14"/>
              </w:rPr>
              <w:t>Dike et al. (2022)</w:t>
            </w:r>
          </w:p>
        </w:tc>
        <w:tc>
          <w:tcPr>
            <w:tcW w:w="1134" w:type="dxa"/>
          </w:tcPr>
          <w:p w14:paraId="0626E005" w14:textId="77777777" w:rsidR="00477933" w:rsidRDefault="00000000">
            <w:r>
              <w:rPr>
                <w:sz w:val="14"/>
              </w:rPr>
              <w:t>Sub-Saharan Africa</w:t>
            </w:r>
          </w:p>
        </w:tc>
        <w:tc>
          <w:tcPr>
            <w:tcW w:w="1134" w:type="dxa"/>
          </w:tcPr>
          <w:p w14:paraId="1C6CDF6F" w14:textId="77777777" w:rsidR="00477933" w:rsidRDefault="00000000">
            <w:r>
              <w:rPr>
                <w:sz w:val="14"/>
              </w:rPr>
              <w:t>Multispectral IoT sensors</w:t>
            </w:r>
          </w:p>
        </w:tc>
        <w:tc>
          <w:tcPr>
            <w:tcW w:w="1361" w:type="dxa"/>
          </w:tcPr>
          <w:p w14:paraId="17C460F8" w14:textId="77777777" w:rsidR="00477933" w:rsidRDefault="00000000">
            <w:r>
              <w:rPr>
                <w:sz w:val="14"/>
              </w:rPr>
              <w:t>Nitrogen deficiency detection</w:t>
            </w:r>
          </w:p>
        </w:tc>
        <w:tc>
          <w:tcPr>
            <w:tcW w:w="680" w:type="dxa"/>
          </w:tcPr>
          <w:p w14:paraId="63C8D40C" w14:textId="77777777" w:rsidR="00477933" w:rsidRDefault="00000000">
            <w:r>
              <w:rPr>
                <w:sz w:val="14"/>
              </w:rPr>
              <w:t>SDG 2</w:t>
            </w:r>
          </w:p>
        </w:tc>
        <w:tc>
          <w:tcPr>
            <w:tcW w:w="2721" w:type="dxa"/>
          </w:tcPr>
          <w:p w14:paraId="2A7BB4EA" w14:textId="77777777" w:rsidR="00477933" w:rsidRDefault="00000000">
            <w:r>
              <w:rPr>
                <w:sz w:val="14"/>
              </w:rPr>
              <w:t>Low-cost sensing detects N-deficiency in maize with 89% accuracy</w:t>
            </w:r>
          </w:p>
        </w:tc>
      </w:tr>
      <w:tr w:rsidR="00477933" w14:paraId="36133FC4" w14:textId="77777777">
        <w:tc>
          <w:tcPr>
            <w:tcW w:w="454" w:type="dxa"/>
          </w:tcPr>
          <w:p w14:paraId="11F6FC49" w14:textId="77777777" w:rsidR="00477933" w:rsidRDefault="00000000">
            <w:r>
              <w:rPr>
                <w:sz w:val="14"/>
              </w:rPr>
              <w:t>[31]</w:t>
            </w:r>
          </w:p>
        </w:tc>
        <w:tc>
          <w:tcPr>
            <w:tcW w:w="1304" w:type="dxa"/>
          </w:tcPr>
          <w:p w14:paraId="4B393397" w14:textId="77777777" w:rsidR="00477933" w:rsidRDefault="00000000">
            <w:r>
              <w:rPr>
                <w:sz w:val="14"/>
              </w:rPr>
              <w:t>Rao et al. (2023)</w:t>
            </w:r>
          </w:p>
        </w:tc>
        <w:tc>
          <w:tcPr>
            <w:tcW w:w="1134" w:type="dxa"/>
          </w:tcPr>
          <w:p w14:paraId="6C7D1519" w14:textId="77777777" w:rsidR="00477933" w:rsidRDefault="00000000">
            <w:r>
              <w:rPr>
                <w:sz w:val="14"/>
              </w:rPr>
              <w:t>India (rural)</w:t>
            </w:r>
          </w:p>
        </w:tc>
        <w:tc>
          <w:tcPr>
            <w:tcW w:w="1134" w:type="dxa"/>
          </w:tcPr>
          <w:p w14:paraId="159F59D8" w14:textId="77777777" w:rsidR="00477933" w:rsidRDefault="00000000">
            <w:r>
              <w:rPr>
                <w:sz w:val="14"/>
              </w:rPr>
              <w:t>IoT weather stations</w:t>
            </w:r>
          </w:p>
        </w:tc>
        <w:tc>
          <w:tcPr>
            <w:tcW w:w="1361" w:type="dxa"/>
          </w:tcPr>
          <w:p w14:paraId="1D466D64" w14:textId="77777777" w:rsidR="00477933" w:rsidRDefault="00000000">
            <w:r>
              <w:rPr>
                <w:sz w:val="14"/>
              </w:rPr>
              <w:t>Hyperlocal climate monitoring</w:t>
            </w:r>
          </w:p>
        </w:tc>
        <w:tc>
          <w:tcPr>
            <w:tcW w:w="680" w:type="dxa"/>
          </w:tcPr>
          <w:p w14:paraId="31DF5877" w14:textId="77777777" w:rsidR="00477933" w:rsidRDefault="00000000">
            <w:r>
              <w:rPr>
                <w:sz w:val="14"/>
              </w:rPr>
              <w:t>SDG 2, 13</w:t>
            </w:r>
          </w:p>
        </w:tc>
        <w:tc>
          <w:tcPr>
            <w:tcW w:w="2721" w:type="dxa"/>
          </w:tcPr>
          <w:p w14:paraId="60519D7A" w14:textId="77777777" w:rsidR="00477933" w:rsidRDefault="00000000">
            <w:r>
              <w:rPr>
                <w:sz w:val="14"/>
              </w:rPr>
              <w:t>Dense IoT networks enable microclimate-adaptive farming</w:t>
            </w:r>
          </w:p>
        </w:tc>
      </w:tr>
      <w:tr w:rsidR="00477933" w14:paraId="2ED5C581" w14:textId="77777777">
        <w:tc>
          <w:tcPr>
            <w:tcW w:w="454" w:type="dxa"/>
          </w:tcPr>
          <w:p w14:paraId="1B821201" w14:textId="77777777" w:rsidR="00477933" w:rsidRDefault="00000000">
            <w:r>
              <w:rPr>
                <w:sz w:val="14"/>
              </w:rPr>
              <w:t>[32]</w:t>
            </w:r>
          </w:p>
        </w:tc>
        <w:tc>
          <w:tcPr>
            <w:tcW w:w="1304" w:type="dxa"/>
          </w:tcPr>
          <w:p w14:paraId="67F974FF" w14:textId="77777777" w:rsidR="00477933" w:rsidRDefault="00000000">
            <w:r>
              <w:rPr>
                <w:sz w:val="14"/>
              </w:rPr>
              <w:t>Tetila et al. (2021)</w:t>
            </w:r>
          </w:p>
        </w:tc>
        <w:tc>
          <w:tcPr>
            <w:tcW w:w="1134" w:type="dxa"/>
          </w:tcPr>
          <w:p w14:paraId="680A4329" w14:textId="77777777" w:rsidR="00477933" w:rsidRDefault="00000000">
            <w:r>
              <w:rPr>
                <w:sz w:val="14"/>
              </w:rPr>
              <w:t>Brazil</w:t>
            </w:r>
          </w:p>
        </w:tc>
        <w:tc>
          <w:tcPr>
            <w:tcW w:w="1134" w:type="dxa"/>
          </w:tcPr>
          <w:p w14:paraId="6CBF64A4" w14:textId="77777777" w:rsidR="00477933" w:rsidRDefault="00000000">
            <w:r>
              <w:rPr>
                <w:sz w:val="14"/>
              </w:rPr>
              <w:t>UAV + deep learning</w:t>
            </w:r>
          </w:p>
        </w:tc>
        <w:tc>
          <w:tcPr>
            <w:tcW w:w="1361" w:type="dxa"/>
          </w:tcPr>
          <w:p w14:paraId="0584E53D" w14:textId="77777777" w:rsidR="00477933" w:rsidRDefault="00000000">
            <w:r>
              <w:rPr>
                <w:sz w:val="14"/>
              </w:rPr>
              <w:t>Foliar disease detection</w:t>
            </w:r>
          </w:p>
        </w:tc>
        <w:tc>
          <w:tcPr>
            <w:tcW w:w="680" w:type="dxa"/>
          </w:tcPr>
          <w:p w14:paraId="565AF9CD" w14:textId="77777777" w:rsidR="00477933" w:rsidRDefault="00000000">
            <w:r>
              <w:rPr>
                <w:sz w:val="14"/>
              </w:rPr>
              <w:t>SDG 2</w:t>
            </w:r>
          </w:p>
        </w:tc>
        <w:tc>
          <w:tcPr>
            <w:tcW w:w="2721" w:type="dxa"/>
          </w:tcPr>
          <w:p w14:paraId="7B2E007D" w14:textId="77777777" w:rsidR="00477933" w:rsidRDefault="00000000">
            <w:r>
              <w:rPr>
                <w:sz w:val="14"/>
              </w:rPr>
              <w:t>UAV-IoT pipeline: 96% accuracy for soybean disease</w:t>
            </w:r>
          </w:p>
        </w:tc>
      </w:tr>
      <w:tr w:rsidR="00477933" w14:paraId="504D6466" w14:textId="77777777">
        <w:tc>
          <w:tcPr>
            <w:tcW w:w="454" w:type="dxa"/>
          </w:tcPr>
          <w:p w14:paraId="5A06B6B6" w14:textId="77777777" w:rsidR="00477933" w:rsidRDefault="00000000">
            <w:r>
              <w:rPr>
                <w:sz w:val="14"/>
              </w:rPr>
              <w:t>[33]</w:t>
            </w:r>
          </w:p>
        </w:tc>
        <w:tc>
          <w:tcPr>
            <w:tcW w:w="1304" w:type="dxa"/>
          </w:tcPr>
          <w:p w14:paraId="4E9C3D95" w14:textId="77777777" w:rsidR="00477933" w:rsidRDefault="00000000">
            <w:r>
              <w:rPr>
                <w:sz w:val="14"/>
              </w:rPr>
              <w:t>Afolabi et al. (2023)</w:t>
            </w:r>
          </w:p>
        </w:tc>
        <w:tc>
          <w:tcPr>
            <w:tcW w:w="1134" w:type="dxa"/>
          </w:tcPr>
          <w:p w14:paraId="5AF35252" w14:textId="77777777" w:rsidR="00477933" w:rsidRDefault="00000000">
            <w:r>
              <w:rPr>
                <w:sz w:val="14"/>
              </w:rPr>
              <w:t>West Africa</w:t>
            </w:r>
          </w:p>
        </w:tc>
        <w:tc>
          <w:tcPr>
            <w:tcW w:w="1134" w:type="dxa"/>
          </w:tcPr>
          <w:p w14:paraId="43AA01C9" w14:textId="77777777" w:rsidR="00477933" w:rsidRDefault="00000000">
            <w:r>
              <w:rPr>
                <w:sz w:val="14"/>
              </w:rPr>
              <w:t>UAV + CNN</w:t>
            </w:r>
          </w:p>
        </w:tc>
        <w:tc>
          <w:tcPr>
            <w:tcW w:w="1361" w:type="dxa"/>
          </w:tcPr>
          <w:p w14:paraId="6C13485E" w14:textId="77777777" w:rsidR="00477933" w:rsidRDefault="00000000">
            <w:r>
              <w:rPr>
                <w:sz w:val="14"/>
              </w:rPr>
              <w:t>Rice leaf disease classification</w:t>
            </w:r>
          </w:p>
        </w:tc>
        <w:tc>
          <w:tcPr>
            <w:tcW w:w="680" w:type="dxa"/>
          </w:tcPr>
          <w:p w14:paraId="3ACC41DF" w14:textId="77777777" w:rsidR="00477933" w:rsidRDefault="00000000">
            <w:r>
              <w:rPr>
                <w:sz w:val="14"/>
              </w:rPr>
              <w:t>SDG 2</w:t>
            </w:r>
          </w:p>
        </w:tc>
        <w:tc>
          <w:tcPr>
            <w:tcW w:w="2721" w:type="dxa"/>
          </w:tcPr>
          <w:p w14:paraId="4907EE4A" w14:textId="77777777" w:rsidR="00477933" w:rsidRDefault="00000000">
            <w:r>
              <w:rPr>
                <w:sz w:val="14"/>
              </w:rPr>
              <w:t>IoT-collected images: 94% F1 for 5 rice diseases</w:t>
            </w:r>
          </w:p>
        </w:tc>
      </w:tr>
      <w:tr w:rsidR="00477933" w14:paraId="6E167A68" w14:textId="77777777">
        <w:tc>
          <w:tcPr>
            <w:tcW w:w="454" w:type="dxa"/>
          </w:tcPr>
          <w:p w14:paraId="44117CE3" w14:textId="77777777" w:rsidR="00477933" w:rsidRDefault="00000000">
            <w:r>
              <w:rPr>
                <w:sz w:val="14"/>
              </w:rPr>
              <w:t>[34]</w:t>
            </w:r>
          </w:p>
        </w:tc>
        <w:tc>
          <w:tcPr>
            <w:tcW w:w="1304" w:type="dxa"/>
          </w:tcPr>
          <w:p w14:paraId="6DF0F684" w14:textId="77777777" w:rsidR="00477933" w:rsidRDefault="00000000">
            <w:r>
              <w:rPr>
                <w:sz w:val="14"/>
              </w:rPr>
              <w:t>Niassy et al. (2022)</w:t>
            </w:r>
          </w:p>
        </w:tc>
        <w:tc>
          <w:tcPr>
            <w:tcW w:w="1134" w:type="dxa"/>
          </w:tcPr>
          <w:p w14:paraId="502E0EED" w14:textId="77777777" w:rsidR="00477933" w:rsidRDefault="00000000">
            <w:r>
              <w:rPr>
                <w:sz w:val="14"/>
              </w:rPr>
              <w:t>Sub-Saharan Africa</w:t>
            </w:r>
          </w:p>
        </w:tc>
        <w:tc>
          <w:tcPr>
            <w:tcW w:w="1134" w:type="dxa"/>
          </w:tcPr>
          <w:p w14:paraId="11FF865F" w14:textId="77777777" w:rsidR="00477933" w:rsidRDefault="00000000">
            <w:r>
              <w:rPr>
                <w:sz w:val="14"/>
              </w:rPr>
              <w:t>IoT pheromone traps</w:t>
            </w:r>
          </w:p>
        </w:tc>
        <w:tc>
          <w:tcPr>
            <w:tcW w:w="1361" w:type="dxa"/>
          </w:tcPr>
          <w:p w14:paraId="12D2B00C" w14:textId="77777777" w:rsidR="00477933" w:rsidRDefault="00000000">
            <w:r>
              <w:rPr>
                <w:sz w:val="14"/>
              </w:rPr>
              <w:t>Fall armyworm monitoring</w:t>
            </w:r>
          </w:p>
        </w:tc>
        <w:tc>
          <w:tcPr>
            <w:tcW w:w="680" w:type="dxa"/>
          </w:tcPr>
          <w:p w14:paraId="37B8856A" w14:textId="77777777" w:rsidR="00477933" w:rsidRDefault="00000000">
            <w:r>
              <w:rPr>
                <w:sz w:val="14"/>
              </w:rPr>
              <w:t>SDG 2</w:t>
            </w:r>
          </w:p>
        </w:tc>
        <w:tc>
          <w:tcPr>
            <w:tcW w:w="2721" w:type="dxa"/>
          </w:tcPr>
          <w:p w14:paraId="3CE3112B" w14:textId="77777777" w:rsidR="00477933" w:rsidRDefault="00000000">
            <w:r>
              <w:rPr>
                <w:sz w:val="14"/>
              </w:rPr>
              <w:t>Real-time IoT alerts reduce pesticide use in maize</w:t>
            </w:r>
          </w:p>
        </w:tc>
      </w:tr>
      <w:tr w:rsidR="00477933" w14:paraId="0CABB04A" w14:textId="77777777">
        <w:tc>
          <w:tcPr>
            <w:tcW w:w="454" w:type="dxa"/>
          </w:tcPr>
          <w:p w14:paraId="6F62D52D" w14:textId="77777777" w:rsidR="00477933" w:rsidRDefault="00000000">
            <w:r>
              <w:rPr>
                <w:sz w:val="14"/>
              </w:rPr>
              <w:t>[35]</w:t>
            </w:r>
          </w:p>
        </w:tc>
        <w:tc>
          <w:tcPr>
            <w:tcW w:w="1304" w:type="dxa"/>
          </w:tcPr>
          <w:p w14:paraId="3D9900AE" w14:textId="77777777" w:rsidR="00477933" w:rsidRDefault="00000000">
            <w:r>
              <w:rPr>
                <w:sz w:val="14"/>
              </w:rPr>
              <w:t>Kaler et al. (2020)</w:t>
            </w:r>
          </w:p>
        </w:tc>
        <w:tc>
          <w:tcPr>
            <w:tcW w:w="1134" w:type="dxa"/>
          </w:tcPr>
          <w:p w14:paraId="31BBEB41" w14:textId="77777777" w:rsidR="00477933" w:rsidRDefault="00000000">
            <w:r>
              <w:rPr>
                <w:sz w:val="14"/>
              </w:rPr>
              <w:t>UK / global</w:t>
            </w:r>
          </w:p>
        </w:tc>
        <w:tc>
          <w:tcPr>
            <w:tcW w:w="1134" w:type="dxa"/>
          </w:tcPr>
          <w:p w14:paraId="113CE080" w14:textId="77777777" w:rsidR="00477933" w:rsidRDefault="00000000">
            <w:r>
              <w:rPr>
                <w:sz w:val="14"/>
              </w:rPr>
              <w:t>Wireless wearable sensors</w:t>
            </w:r>
          </w:p>
        </w:tc>
        <w:tc>
          <w:tcPr>
            <w:tcW w:w="1361" w:type="dxa"/>
          </w:tcPr>
          <w:p w14:paraId="677D57B4" w14:textId="77777777" w:rsidR="00477933" w:rsidRDefault="00000000">
            <w:r>
              <w:rPr>
                <w:sz w:val="14"/>
              </w:rPr>
              <w:t>Livestock lameness detection</w:t>
            </w:r>
          </w:p>
        </w:tc>
        <w:tc>
          <w:tcPr>
            <w:tcW w:w="680" w:type="dxa"/>
          </w:tcPr>
          <w:p w14:paraId="4E9A7FFD" w14:textId="77777777" w:rsidR="00477933" w:rsidRDefault="00000000">
            <w:r>
              <w:rPr>
                <w:sz w:val="14"/>
              </w:rPr>
              <w:t>SDG 2</w:t>
            </w:r>
          </w:p>
        </w:tc>
        <w:tc>
          <w:tcPr>
            <w:tcW w:w="2721" w:type="dxa"/>
          </w:tcPr>
          <w:p w14:paraId="182CE075" w14:textId="77777777" w:rsidR="00477933" w:rsidRDefault="00000000">
            <w:r>
              <w:rPr>
                <w:sz w:val="14"/>
              </w:rPr>
              <w:t>Accelerometers detect lameness 48 h before visual inspection</w:t>
            </w:r>
          </w:p>
        </w:tc>
      </w:tr>
      <w:tr w:rsidR="00477933" w14:paraId="251B2711" w14:textId="77777777">
        <w:tc>
          <w:tcPr>
            <w:tcW w:w="454" w:type="dxa"/>
          </w:tcPr>
          <w:p w14:paraId="3196BACF" w14:textId="77777777" w:rsidR="00477933" w:rsidRDefault="00000000">
            <w:r>
              <w:rPr>
                <w:sz w:val="14"/>
              </w:rPr>
              <w:t>[36]</w:t>
            </w:r>
          </w:p>
        </w:tc>
        <w:tc>
          <w:tcPr>
            <w:tcW w:w="1304" w:type="dxa"/>
          </w:tcPr>
          <w:p w14:paraId="7E896C50" w14:textId="77777777" w:rsidR="00477933" w:rsidRDefault="00000000">
            <w:r>
              <w:rPr>
                <w:sz w:val="14"/>
              </w:rPr>
              <w:t>Tefera et al. (2021)</w:t>
            </w:r>
          </w:p>
        </w:tc>
        <w:tc>
          <w:tcPr>
            <w:tcW w:w="1134" w:type="dxa"/>
          </w:tcPr>
          <w:p w14:paraId="790D4673" w14:textId="77777777" w:rsidR="00477933" w:rsidRDefault="00000000">
            <w:r>
              <w:rPr>
                <w:sz w:val="14"/>
              </w:rPr>
              <w:t>East Africa</w:t>
            </w:r>
          </w:p>
        </w:tc>
        <w:tc>
          <w:tcPr>
            <w:tcW w:w="1134" w:type="dxa"/>
          </w:tcPr>
          <w:p w14:paraId="0D54A0B1" w14:textId="77777777" w:rsidR="00477933" w:rsidRDefault="00000000">
            <w:r>
              <w:rPr>
                <w:sz w:val="14"/>
              </w:rPr>
              <w:t>IoT collar sensors</w:t>
            </w:r>
          </w:p>
        </w:tc>
        <w:tc>
          <w:tcPr>
            <w:tcW w:w="1361" w:type="dxa"/>
          </w:tcPr>
          <w:p w14:paraId="02A563F9" w14:textId="77777777" w:rsidR="00477933" w:rsidRDefault="00000000">
            <w:r>
              <w:rPr>
                <w:sz w:val="14"/>
              </w:rPr>
              <w:t>Livestock health monitoring</w:t>
            </w:r>
          </w:p>
        </w:tc>
        <w:tc>
          <w:tcPr>
            <w:tcW w:w="680" w:type="dxa"/>
          </w:tcPr>
          <w:p w14:paraId="1DF8E761" w14:textId="77777777" w:rsidR="00477933" w:rsidRDefault="00000000">
            <w:r>
              <w:rPr>
                <w:sz w:val="14"/>
              </w:rPr>
              <w:t>SDG 2</w:t>
            </w:r>
          </w:p>
        </w:tc>
        <w:tc>
          <w:tcPr>
            <w:tcW w:w="2721" w:type="dxa"/>
          </w:tcPr>
          <w:p w14:paraId="70D13640" w14:textId="77777777" w:rsidR="00477933" w:rsidRDefault="00000000">
            <w:r>
              <w:rPr>
                <w:sz w:val="14"/>
              </w:rPr>
              <w:t>IoT adoption reduces livestock mortality by ~20%</w:t>
            </w:r>
          </w:p>
        </w:tc>
      </w:tr>
      <w:tr w:rsidR="00477933" w14:paraId="66996D7D" w14:textId="77777777">
        <w:tc>
          <w:tcPr>
            <w:tcW w:w="454" w:type="dxa"/>
          </w:tcPr>
          <w:p w14:paraId="1DB68DB8" w14:textId="77777777" w:rsidR="00477933" w:rsidRDefault="00000000">
            <w:r>
              <w:rPr>
                <w:sz w:val="14"/>
              </w:rPr>
              <w:t>[37]</w:t>
            </w:r>
          </w:p>
        </w:tc>
        <w:tc>
          <w:tcPr>
            <w:tcW w:w="1304" w:type="dxa"/>
          </w:tcPr>
          <w:p w14:paraId="7F679DD0" w14:textId="77777777" w:rsidR="00477933" w:rsidRDefault="00000000">
            <w:r>
              <w:rPr>
                <w:sz w:val="14"/>
              </w:rPr>
              <w:t>Msalilwa et al. (2022)</w:t>
            </w:r>
          </w:p>
        </w:tc>
        <w:tc>
          <w:tcPr>
            <w:tcW w:w="1134" w:type="dxa"/>
          </w:tcPr>
          <w:p w14:paraId="451E29D3" w14:textId="77777777" w:rsidR="00477933" w:rsidRDefault="00000000">
            <w:r>
              <w:rPr>
                <w:sz w:val="14"/>
              </w:rPr>
              <w:t>Tanzania</w:t>
            </w:r>
          </w:p>
        </w:tc>
        <w:tc>
          <w:tcPr>
            <w:tcW w:w="1134" w:type="dxa"/>
          </w:tcPr>
          <w:p w14:paraId="313767D5" w14:textId="77777777" w:rsidR="00477933" w:rsidRDefault="00000000">
            <w:r>
              <w:rPr>
                <w:sz w:val="14"/>
              </w:rPr>
              <w:t>IoT wearables</w:t>
            </w:r>
          </w:p>
        </w:tc>
        <w:tc>
          <w:tcPr>
            <w:tcW w:w="1361" w:type="dxa"/>
          </w:tcPr>
          <w:p w14:paraId="35972A99" w14:textId="77777777" w:rsidR="00477933" w:rsidRDefault="00000000">
            <w:r>
              <w:rPr>
                <w:sz w:val="14"/>
              </w:rPr>
              <w:t>Cattle health monitoring</w:t>
            </w:r>
          </w:p>
        </w:tc>
        <w:tc>
          <w:tcPr>
            <w:tcW w:w="680" w:type="dxa"/>
          </w:tcPr>
          <w:p w14:paraId="034A0FB8" w14:textId="77777777" w:rsidR="00477933" w:rsidRDefault="00000000">
            <w:r>
              <w:rPr>
                <w:sz w:val="14"/>
              </w:rPr>
              <w:t>SDG 2</w:t>
            </w:r>
          </w:p>
        </w:tc>
        <w:tc>
          <w:tcPr>
            <w:tcW w:w="2721" w:type="dxa"/>
          </w:tcPr>
          <w:p w14:paraId="4B49BB0B" w14:textId="77777777" w:rsidR="00477933" w:rsidRDefault="00000000">
            <w:r>
              <w:rPr>
                <w:sz w:val="14"/>
              </w:rPr>
              <w:t>Solar + GSM IoT deployment viable in pastoral settings</w:t>
            </w:r>
          </w:p>
        </w:tc>
      </w:tr>
      <w:tr w:rsidR="00477933" w14:paraId="17FEA9EF" w14:textId="77777777">
        <w:tc>
          <w:tcPr>
            <w:tcW w:w="454" w:type="dxa"/>
          </w:tcPr>
          <w:p w14:paraId="270A32BF" w14:textId="77777777" w:rsidR="00477933" w:rsidRDefault="00000000">
            <w:r>
              <w:rPr>
                <w:sz w:val="14"/>
              </w:rPr>
              <w:t>[40]</w:t>
            </w:r>
          </w:p>
        </w:tc>
        <w:tc>
          <w:tcPr>
            <w:tcW w:w="1304" w:type="dxa"/>
          </w:tcPr>
          <w:p w14:paraId="4D499729" w14:textId="77777777" w:rsidR="00477933" w:rsidRDefault="00000000">
            <w:r>
              <w:rPr>
                <w:sz w:val="14"/>
              </w:rPr>
              <w:t>Akello et al. (2023)</w:t>
            </w:r>
          </w:p>
        </w:tc>
        <w:tc>
          <w:tcPr>
            <w:tcW w:w="1134" w:type="dxa"/>
          </w:tcPr>
          <w:p w14:paraId="1B38EE91" w14:textId="77777777" w:rsidR="00477933" w:rsidRDefault="00000000">
            <w:r>
              <w:rPr>
                <w:sz w:val="14"/>
              </w:rPr>
              <w:t>Rwanda</w:t>
            </w:r>
          </w:p>
        </w:tc>
        <w:tc>
          <w:tcPr>
            <w:tcW w:w="1134" w:type="dxa"/>
          </w:tcPr>
          <w:p w14:paraId="7224EF03" w14:textId="77777777" w:rsidR="00477933" w:rsidRDefault="00000000">
            <w:r>
              <w:rPr>
                <w:sz w:val="14"/>
              </w:rPr>
              <w:t>IoT cold chain sensors</w:t>
            </w:r>
          </w:p>
        </w:tc>
        <w:tc>
          <w:tcPr>
            <w:tcW w:w="1361" w:type="dxa"/>
          </w:tcPr>
          <w:p w14:paraId="0DF24B17" w14:textId="77777777" w:rsidR="00477933" w:rsidRDefault="00000000">
            <w:r>
              <w:rPr>
                <w:sz w:val="14"/>
              </w:rPr>
              <w:t>Post-harvest cold chain</w:t>
            </w:r>
          </w:p>
        </w:tc>
        <w:tc>
          <w:tcPr>
            <w:tcW w:w="680" w:type="dxa"/>
          </w:tcPr>
          <w:p w14:paraId="233774B8" w14:textId="77777777" w:rsidR="00477933" w:rsidRDefault="00000000">
            <w:r>
              <w:rPr>
                <w:sz w:val="14"/>
              </w:rPr>
              <w:t>SDG 2, 12</w:t>
            </w:r>
          </w:p>
        </w:tc>
        <w:tc>
          <w:tcPr>
            <w:tcW w:w="2721" w:type="dxa"/>
          </w:tcPr>
          <w:p w14:paraId="218575A3" w14:textId="77777777" w:rsidR="00477933" w:rsidRDefault="00000000">
            <w:r>
              <w:rPr>
                <w:sz w:val="14"/>
              </w:rPr>
              <w:t>IoT monitoring reduces vegetable losses by 28%</w:t>
            </w:r>
          </w:p>
        </w:tc>
      </w:tr>
      <w:tr w:rsidR="00477933" w14:paraId="7B0F8A80" w14:textId="77777777">
        <w:tc>
          <w:tcPr>
            <w:tcW w:w="454" w:type="dxa"/>
          </w:tcPr>
          <w:p w14:paraId="1FCA06C0" w14:textId="77777777" w:rsidR="00477933" w:rsidRDefault="00000000">
            <w:r>
              <w:rPr>
                <w:sz w:val="14"/>
              </w:rPr>
              <w:t>[42]</w:t>
            </w:r>
          </w:p>
        </w:tc>
        <w:tc>
          <w:tcPr>
            <w:tcW w:w="1304" w:type="dxa"/>
          </w:tcPr>
          <w:p w14:paraId="2471ADD2" w14:textId="77777777" w:rsidR="00477933" w:rsidRDefault="00000000">
            <w:r>
              <w:rPr>
                <w:sz w:val="14"/>
              </w:rPr>
              <w:t>Steinberg et al. (2022)</w:t>
            </w:r>
          </w:p>
        </w:tc>
        <w:tc>
          <w:tcPr>
            <w:tcW w:w="1134" w:type="dxa"/>
          </w:tcPr>
          <w:p w14:paraId="3826225D" w14:textId="77777777" w:rsidR="00477933" w:rsidRDefault="00000000">
            <w:r>
              <w:rPr>
                <w:sz w:val="14"/>
              </w:rPr>
              <w:t>Kenya</w:t>
            </w:r>
          </w:p>
        </w:tc>
        <w:tc>
          <w:tcPr>
            <w:tcW w:w="1134" w:type="dxa"/>
          </w:tcPr>
          <w:p w14:paraId="2A0111CB" w14:textId="77777777" w:rsidR="00477933" w:rsidRDefault="00000000">
            <w:r>
              <w:rPr>
                <w:sz w:val="14"/>
              </w:rPr>
              <w:t>LoRaWAN weather network</w:t>
            </w:r>
          </w:p>
        </w:tc>
        <w:tc>
          <w:tcPr>
            <w:tcW w:w="1361" w:type="dxa"/>
          </w:tcPr>
          <w:p w14:paraId="06146195" w14:textId="77777777" w:rsidR="00477933" w:rsidRDefault="00000000">
            <w:r>
              <w:rPr>
                <w:sz w:val="14"/>
              </w:rPr>
              <w:t>Community climate adaptation</w:t>
            </w:r>
          </w:p>
        </w:tc>
        <w:tc>
          <w:tcPr>
            <w:tcW w:w="680" w:type="dxa"/>
          </w:tcPr>
          <w:p w14:paraId="56F03385" w14:textId="77777777" w:rsidR="00477933" w:rsidRDefault="00000000">
            <w:r>
              <w:rPr>
                <w:sz w:val="14"/>
              </w:rPr>
              <w:t>SDG 2, 13</w:t>
            </w:r>
          </w:p>
        </w:tc>
        <w:tc>
          <w:tcPr>
            <w:tcW w:w="2721" w:type="dxa"/>
          </w:tcPr>
          <w:p w14:paraId="57F55D77" w14:textId="77777777" w:rsidR="00477933" w:rsidRDefault="00000000">
            <w:r>
              <w:rPr>
                <w:sz w:val="14"/>
              </w:rPr>
              <w:t>LoRaWAN nets provide hyper-local data for 500+ smallholders</w:t>
            </w:r>
          </w:p>
        </w:tc>
      </w:tr>
      <w:tr w:rsidR="00477933" w14:paraId="359B4A03" w14:textId="77777777">
        <w:tc>
          <w:tcPr>
            <w:tcW w:w="454" w:type="dxa"/>
          </w:tcPr>
          <w:p w14:paraId="1E413C66" w14:textId="77777777" w:rsidR="00477933" w:rsidRDefault="00000000">
            <w:r>
              <w:rPr>
                <w:sz w:val="14"/>
              </w:rPr>
              <w:t>[43]</w:t>
            </w:r>
          </w:p>
        </w:tc>
        <w:tc>
          <w:tcPr>
            <w:tcW w:w="1304" w:type="dxa"/>
          </w:tcPr>
          <w:p w14:paraId="47B6DE1C" w14:textId="77777777" w:rsidR="00477933" w:rsidRDefault="00000000">
            <w:r>
              <w:rPr>
                <w:sz w:val="14"/>
              </w:rPr>
              <w:t>Bauer et al. (2023)</w:t>
            </w:r>
          </w:p>
        </w:tc>
        <w:tc>
          <w:tcPr>
            <w:tcW w:w="1134" w:type="dxa"/>
          </w:tcPr>
          <w:p w14:paraId="4D73B5D5" w14:textId="77777777" w:rsidR="00477933" w:rsidRDefault="00000000">
            <w:r>
              <w:rPr>
                <w:sz w:val="14"/>
              </w:rPr>
              <w:t>Global</w:t>
            </w:r>
          </w:p>
        </w:tc>
        <w:tc>
          <w:tcPr>
            <w:tcW w:w="1134" w:type="dxa"/>
          </w:tcPr>
          <w:p w14:paraId="6B13882A" w14:textId="77777777" w:rsidR="00477933" w:rsidRDefault="00000000">
            <w:r>
              <w:rPr>
                <w:sz w:val="14"/>
              </w:rPr>
              <w:t>IoT + ML</w:t>
            </w:r>
          </w:p>
        </w:tc>
        <w:tc>
          <w:tcPr>
            <w:tcW w:w="1361" w:type="dxa"/>
          </w:tcPr>
          <w:p w14:paraId="675BA0A7" w14:textId="77777777" w:rsidR="00477933" w:rsidRDefault="00000000">
            <w:r>
              <w:rPr>
                <w:sz w:val="14"/>
              </w:rPr>
              <w:t>Microclimate data assimilation</w:t>
            </w:r>
          </w:p>
        </w:tc>
        <w:tc>
          <w:tcPr>
            <w:tcW w:w="680" w:type="dxa"/>
          </w:tcPr>
          <w:p w14:paraId="412F0800" w14:textId="77777777" w:rsidR="00477933" w:rsidRDefault="00000000">
            <w:r>
              <w:rPr>
                <w:sz w:val="14"/>
              </w:rPr>
              <w:t>SDG 2, 13</w:t>
            </w:r>
          </w:p>
        </w:tc>
        <w:tc>
          <w:tcPr>
            <w:tcW w:w="2721" w:type="dxa"/>
          </w:tcPr>
          <w:p w14:paraId="4452BFF7" w14:textId="77777777" w:rsidR="00477933" w:rsidRDefault="00000000">
            <w:r>
              <w:rPr>
                <w:sz w:val="14"/>
              </w:rPr>
              <w:t>IoT assimilation improves crop model accuracy by 18%</w:t>
            </w:r>
          </w:p>
        </w:tc>
      </w:tr>
      <w:tr w:rsidR="00477933" w14:paraId="41A4AAC5" w14:textId="77777777">
        <w:tc>
          <w:tcPr>
            <w:tcW w:w="454" w:type="dxa"/>
          </w:tcPr>
          <w:p w14:paraId="2173226B" w14:textId="77777777" w:rsidR="00477933" w:rsidRDefault="00000000">
            <w:r>
              <w:rPr>
                <w:sz w:val="14"/>
              </w:rPr>
              <w:t>[56]</w:t>
            </w:r>
          </w:p>
        </w:tc>
        <w:tc>
          <w:tcPr>
            <w:tcW w:w="1304" w:type="dxa"/>
          </w:tcPr>
          <w:p w14:paraId="58FC27BB" w14:textId="77777777" w:rsidR="00477933" w:rsidRDefault="00000000">
            <w:r>
              <w:rPr>
                <w:sz w:val="14"/>
              </w:rPr>
              <w:t>Rejeb et al. (2022)</w:t>
            </w:r>
          </w:p>
        </w:tc>
        <w:tc>
          <w:tcPr>
            <w:tcW w:w="1134" w:type="dxa"/>
          </w:tcPr>
          <w:p w14:paraId="5C8D0800" w14:textId="77777777" w:rsidR="00477933" w:rsidRDefault="00000000">
            <w:r>
              <w:rPr>
                <w:sz w:val="14"/>
              </w:rPr>
              <w:t>Global (SLR)</w:t>
            </w:r>
          </w:p>
        </w:tc>
        <w:tc>
          <w:tcPr>
            <w:tcW w:w="1134" w:type="dxa"/>
          </w:tcPr>
          <w:p w14:paraId="2978C463" w14:textId="77777777" w:rsidR="00477933" w:rsidRDefault="00000000">
            <w:r>
              <w:rPr>
                <w:sz w:val="14"/>
              </w:rPr>
              <w:t>IoT (general)</w:t>
            </w:r>
          </w:p>
        </w:tc>
        <w:tc>
          <w:tcPr>
            <w:tcW w:w="1361" w:type="dxa"/>
          </w:tcPr>
          <w:p w14:paraId="1912E262" w14:textId="77777777" w:rsidR="00477933" w:rsidRDefault="00000000">
            <w:r>
              <w:rPr>
                <w:sz w:val="14"/>
              </w:rPr>
              <w:t>Broad agriculture review</w:t>
            </w:r>
          </w:p>
        </w:tc>
        <w:tc>
          <w:tcPr>
            <w:tcW w:w="680" w:type="dxa"/>
          </w:tcPr>
          <w:p w14:paraId="048389F8" w14:textId="77777777" w:rsidR="00477933" w:rsidRDefault="00000000">
            <w:r>
              <w:rPr>
                <w:sz w:val="14"/>
              </w:rPr>
              <w:t>SDG 2, 9</w:t>
            </w:r>
          </w:p>
        </w:tc>
        <w:tc>
          <w:tcPr>
            <w:tcW w:w="2721" w:type="dxa"/>
          </w:tcPr>
          <w:p w14:paraId="4550A3B2" w14:textId="77777777" w:rsidR="00477933" w:rsidRDefault="00000000">
            <w:r>
              <w:rPr>
                <w:sz w:val="14"/>
              </w:rPr>
              <w:t>SLR of 212 studies: connectivity and cost as top barriers</w:t>
            </w:r>
          </w:p>
        </w:tc>
      </w:tr>
      <w:tr w:rsidR="00477933" w14:paraId="6CAE410A" w14:textId="77777777">
        <w:tc>
          <w:tcPr>
            <w:tcW w:w="454" w:type="dxa"/>
          </w:tcPr>
          <w:p w14:paraId="65382FDD" w14:textId="77777777" w:rsidR="00477933" w:rsidRDefault="00000000">
            <w:r>
              <w:rPr>
                <w:sz w:val="14"/>
              </w:rPr>
              <w:t>[62]</w:t>
            </w:r>
          </w:p>
        </w:tc>
        <w:tc>
          <w:tcPr>
            <w:tcW w:w="1304" w:type="dxa"/>
          </w:tcPr>
          <w:p w14:paraId="37912B7E" w14:textId="77777777" w:rsidR="00477933" w:rsidRDefault="00000000">
            <w:r>
              <w:rPr>
                <w:sz w:val="14"/>
              </w:rPr>
              <w:t>Akhter &amp; Sofi (2022)</w:t>
            </w:r>
          </w:p>
        </w:tc>
        <w:tc>
          <w:tcPr>
            <w:tcW w:w="1134" w:type="dxa"/>
          </w:tcPr>
          <w:p w14:paraId="573E646D" w14:textId="77777777" w:rsidR="00477933" w:rsidRDefault="00000000">
            <w:r>
              <w:rPr>
                <w:sz w:val="14"/>
              </w:rPr>
              <w:t>Developing countries</w:t>
            </w:r>
          </w:p>
        </w:tc>
        <w:tc>
          <w:tcPr>
            <w:tcW w:w="1134" w:type="dxa"/>
          </w:tcPr>
          <w:p w14:paraId="0F9F99C5" w14:textId="77777777" w:rsidR="00477933" w:rsidRDefault="00000000">
            <w:r>
              <w:rPr>
                <w:sz w:val="14"/>
              </w:rPr>
              <w:t>IoT + ML analytics</w:t>
            </w:r>
          </w:p>
        </w:tc>
        <w:tc>
          <w:tcPr>
            <w:tcW w:w="1361" w:type="dxa"/>
          </w:tcPr>
          <w:p w14:paraId="78DACAD1" w14:textId="77777777" w:rsidR="00477933" w:rsidRDefault="00000000">
            <w:r>
              <w:rPr>
                <w:sz w:val="14"/>
              </w:rPr>
              <w:t>Precision agriculture</w:t>
            </w:r>
          </w:p>
        </w:tc>
        <w:tc>
          <w:tcPr>
            <w:tcW w:w="680" w:type="dxa"/>
          </w:tcPr>
          <w:p w14:paraId="7CA3B33A" w14:textId="77777777" w:rsidR="00477933" w:rsidRDefault="00000000">
            <w:r>
              <w:rPr>
                <w:sz w:val="14"/>
              </w:rPr>
              <w:t>SDG 2, 9</w:t>
            </w:r>
          </w:p>
        </w:tc>
        <w:tc>
          <w:tcPr>
            <w:tcW w:w="2721" w:type="dxa"/>
          </w:tcPr>
          <w:p w14:paraId="2F1FA94A" w14:textId="77777777" w:rsidR="00477933" w:rsidRDefault="00000000">
            <w:r>
              <w:rPr>
                <w:sz w:val="14"/>
              </w:rPr>
              <w:t>IoT-ML improves efficiency; infrastructure gap highlighted in LMICs</w:t>
            </w:r>
          </w:p>
        </w:tc>
      </w:tr>
    </w:tbl>
    <w:p>
      <w:pPr/>
      <w:r>
        <w:t>The following sections present the synthesized findings of our review. Section 3 describes the IoT architectural landscape identified across the included studies. Sections 4 and 5 analyze the positive and negative impacts, respectively, followed by a structural challenges analysis in Section 6 and future research directions in Section 7.</w:t>
      </w:r>
    </w:p>
    <w:p w14:paraId="74020F92" w14:textId="77777777" w:rsidR="00477933" w:rsidRDefault="00000000">
      <w:pPr>
        <w:pStyle w:val="tablecaption"/>
      </w:pPr>
      <w:r>
        <w:t>Table 1. Summary of selected empirical studies included in the systematic review</w:t>
      </w:r>
    </w:p>
    <w:p w14:paraId="0E1C464F" w14:textId="77777777" w:rsidR="00477933" w:rsidRDefault="00000000">
      <w:pPr>
        <w:pStyle w:val="heading1"/>
      </w:pPr>
      <w:r>
        <w:t>IoT Architecture and Technologies in Smart Agriculture</w:t>
      </w:r>
    </w:p>
    <w:p w14:paraId="6DC1F853" w14:textId="77777777" w:rsidR="00477933" w:rsidRDefault="00000000">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 In fact, the choice of communication protocol at the network layer alone can determine whether an IoT deployment succeeds or fails in a resource-constrained rural environment. Since connectivity is the most critical infrastructure dependency of any IoT system, we dedicate particular attention to LPWAN technologies in this section.</w:t>
      </w:r>
    </w:p>
    <w:p w14:paraId="456067C3" w14:textId="77777777" w:rsidR="00477933" w:rsidRDefault="00000000">
      <w:pPr>
        <w:pStyle w:val="heading2"/>
      </w:pPr>
      <w:r>
        <w:t>Sensing Layer</w:t>
      </w:r>
    </w:p>
    <w:p w14:paraId="1E7974FD" w14:textId="77777777" w:rsidR="00477933" w:rsidRDefault="00000000">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14:paraId="3489DCE3" w14:textId="77777777" w:rsidR="00477933" w:rsidRDefault="00000000">
      <w:pPr>
        <w:ind w:firstLine="227"/>
      </w:pPr>
      <w:r>
        <w:t xml:space="preserve">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w:t>
      </w:r>
      <w:r>
        <w:lastRenderedPageBreak/>
        <w:t>locusts, stem borers, and bark beetles [14]. The diversity of available sensor modalities reflects the complexity of agricultural ecosystems and the multi-parameter monitoring required to support holistic precision management.</w:t>
      </w:r>
    </w:p>
    <w:p w14:paraId="27EBB52D" w14:textId="77777777" w:rsidR="00477933" w:rsidRDefault="00000000">
      <w:pPr>
        <w:pStyle w:val="heading2"/>
      </w:pPr>
      <w:r>
        <w:t>Communication Layer and LPWAN Protocols</w:t>
      </w:r>
    </w:p>
    <w:p w14:paraId="1892487B" w14:textId="77777777" w:rsidR="00477933" w:rsidRDefault="00000000">
      <w:pPr>
        <w:pStyle w:val="p1a"/>
      </w:pPr>
      <w:r>
        <w:t>In fact, 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14:paraId="3EF354F3" w14:textId="77777777" w:rsidR="00477933" w:rsidRDefault="00000000">
      <w:pPr>
        <w:ind w:firstLine="227"/>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14:paraId="180EC5F2" w14:textId="77777777" w:rsidR="00477933" w:rsidRDefault="00000000">
      <w:pPr>
        <w:ind w:firstLine="227"/>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14:paraId="09CC9C53" w14:textId="77777777" w:rsidR="00477933" w:rsidRDefault="00000000">
      <w:pPr>
        <w:ind w:firstLine="227"/>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 In this work, we consider such hybrid deployments as particularly promising for developing country contexts, where no single technology can satisfy all connectivity requirements across diverse rural geographies.</w:t>
      </w:r>
    </w:p>
    <w:p>
      <w:pPr>
        <w:jc w:val="center"/>
      </w:pPr>
      <w:r>
        <w:drawing>
          <wp:inline xmlns:a="http://schemas.openxmlformats.org/drawingml/2006/main" xmlns:pic="http://schemas.openxmlformats.org/drawingml/2006/picture">
            <wp:extent cx="4937760" cy="2152957"/>
            <wp:docPr id="4" name="Picture 4"/>
            <wp:cNvGraphicFramePr>
              <a:graphicFrameLocks noChangeAspect="1"/>
            </wp:cNvGraphicFramePr>
            <a:graphic>
              <a:graphicData uri="http://schemas.openxmlformats.org/drawingml/2006/picture">
                <pic:pic>
                  <pic:nvPicPr>
                    <pic:cNvPr id="0" name="fig3_lpwan_comparison.png"/>
                    <pic:cNvPicPr/>
                  </pic:nvPicPr>
                  <pic:blipFill>
                    <a:blip r:embed="rId13"/>
                    <a:stretch>
                      <a:fillRect/>
                    </a:stretch>
                  </pic:blipFill>
                  <pic:spPr>
                    <a:xfrm>
                      <a:off x="0" y="0"/>
                      <a:ext cx="4937760" cy="2152957"/>
                    </a:xfrm>
                    <a:prstGeom prst="rect"/>
                  </pic:spPr>
                </pic:pic>
              </a:graphicData>
            </a:graphic>
          </wp:inline>
        </w:drawing>
      </w:r>
    </w:p>
    <w:p>
      <w:pPr>
        <w:pStyle w:val="figurecaption"/>
      </w:pPr>
      <w:r>
        <w:t>Fig. 3. Comparative analysis of LoRaWAN, NB-IoT, and Sigfox LPWAN technologies for smart agriculture deployment in developing country contexts.</w:t>
      </w:r>
    </w:p>
    <w:p w14:paraId="0995D39A" w14:textId="77777777" w:rsidR="00477933" w:rsidRDefault="00000000">
      <w:pPr>
        <w:pStyle w:val="heading2"/>
      </w:pPr>
      <w:r>
        <w:t>Edge Computing and Cloud Integration</w:t>
      </w:r>
    </w:p>
    <w:p w14:paraId="53E37E4E" w14:textId="77777777" w:rsidR="00477933" w:rsidRDefault="00000000">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14:paraId="59715B7D" w14:textId="77777777" w:rsidR="00477933" w:rsidRDefault="00000000">
      <w:pPr>
        <w:pStyle w:val="heading2"/>
      </w:pPr>
      <w:r>
        <w:lastRenderedPageBreak/>
        <w:t>System Architecture Overview</w:t>
      </w:r>
    </w:p>
    <w:p w14:paraId="6CCFAC7D" w14:textId="77777777" w:rsidR="00477933" w:rsidRDefault="00000000">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w:t>
      </w:r>
    </w:p>
    <w:p>
      <w:pPr/>
      <w:r>
        <w:t>The layered architecture described above provides the technological foundation upon which the positive and negative impacts analyzed in the following sections are built.</w:t>
      </w:r>
    </w:p>
    <w:p>
      <w:pPr>
        <w:jc w:val="center"/>
      </w:pPr>
      <w:r>
        <w:drawing>
          <wp:inline xmlns:a="http://schemas.openxmlformats.org/drawingml/2006/main" xmlns:pic="http://schemas.openxmlformats.org/drawingml/2006/picture">
            <wp:extent cx="4937760" cy="3023075"/>
            <wp:docPr id="3" name="Picture 3"/>
            <wp:cNvGraphicFramePr>
              <a:graphicFrameLocks noChangeAspect="1"/>
            </wp:cNvGraphicFramePr>
            <a:graphic>
              <a:graphicData uri="http://schemas.openxmlformats.org/drawingml/2006/picture">
                <pic:pic>
                  <pic:nvPicPr>
                    <pic:cNvPr id="0" name="fig2_iot_architecture.png"/>
                    <pic:cNvPicPr/>
                  </pic:nvPicPr>
                  <pic:blipFill>
                    <a:blip r:embed="rId12"/>
                    <a:stretch>
                      <a:fillRect/>
                    </a:stretch>
                  </pic:blipFill>
                  <pic:spPr>
                    <a:xfrm>
                      <a:off x="0" y="0"/>
                      <a:ext cx="4937760" cy="3023075"/>
                    </a:xfrm>
                    <a:prstGeom prst="rect"/>
                  </pic:spPr>
                </pic:pic>
              </a:graphicData>
            </a:graphic>
          </wp:inline>
        </w:drawing>
      </w:r>
    </w:p>
    <w:p>
      <w:pPr>
        <w:pStyle w:val="figurecaption"/>
      </w:pPr>
      <w:r>
        <w:t>Fig. 2. Three-tier IoT architecture for smart agriculture systems, integrating field sensing, LPWAN communication, and cloud-based analytics.</w:t>
      </w:r>
    </w:p>
    <w:p w14:paraId="76192EB1" w14:textId="77777777" w:rsidR="00477933" w:rsidRDefault="00000000">
      <w:pPr>
        <w:pStyle w:val="heading1"/>
      </w:pPr>
      <w:r>
        <w:t>Positive Impacts of IoT in Smart Agriculture</w:t>
      </w:r>
    </w:p>
    <w:p w14:paraId="3F214319" w14:textId="77777777" w:rsidR="00477933" w:rsidRDefault="00000000">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 In this work, we examine these contributions through the lens of SDG 2 (Zero Hunger), SDG 9 (Innovation and Infrastructure), and SDG 13 (Climate Action). Since the evidence base spans more than 20 developing countries across four continents, our findings carry substantial geographic breadth.</w:t>
      </w:r>
    </w:p>
    <w:p>
      <w:pPr>
        <w:jc w:val="center"/>
      </w:pPr>
      <w:r>
        <w:drawing>
          <wp:inline xmlns:a="http://schemas.openxmlformats.org/drawingml/2006/main" xmlns:pic="http://schemas.openxmlformats.org/drawingml/2006/picture">
            <wp:extent cx="4937760" cy="3164825"/>
            <wp:docPr id="2" name="Picture 2"/>
            <wp:cNvGraphicFramePr>
              <a:graphicFrameLocks noChangeAspect="1"/>
            </wp:cNvGraphicFramePr>
            <a:graphic>
              <a:graphicData uri="http://schemas.openxmlformats.org/drawingml/2006/picture">
                <pic:pic>
                  <pic:nvPicPr>
                    <pic:cNvPr id="0" name="fig4_dual_impact_framework.png"/>
                    <pic:cNvPicPr/>
                  </pic:nvPicPr>
                  <pic:blipFill>
                    <a:blip r:embed="rId11"/>
                    <a:stretch>
                      <a:fillRect/>
                    </a:stretch>
                  </pic:blipFill>
                  <pic:spPr>
                    <a:xfrm>
                      <a:off x="0" y="0"/>
                      <a:ext cx="4937760" cy="3164825"/>
                    </a:xfrm>
                    <a:prstGeom prst="rect"/>
                  </pic:spPr>
                </pic:pic>
              </a:graphicData>
            </a:graphic>
          </wp:inline>
        </w:drawing>
      </w:r>
    </w:p>
    <w:p>
      <w:pPr>
        <w:pStyle w:val="figurecaption"/>
      </w:pPr>
      <w:r>
        <w:t>Fig. 4. Dual impact framework of IoT-enabled smart agriculture: positive contributions, negative externalities, and SDG alignment.</w:t>
      </w:r>
    </w:p>
    <w:p w14:paraId="7A17E73A" w14:textId="77777777" w:rsidR="00477933" w:rsidRDefault="00000000">
      <w:pPr>
        <w:pStyle w:val="heading2"/>
      </w:pPr>
      <w:r>
        <w:t>Water Efficiency and Precision Irrigation</w:t>
      </w:r>
    </w:p>
    <w:p w14:paraId="020E916A" w14:textId="77777777" w:rsidR="00477933" w:rsidRDefault="00000000">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14:paraId="03ED2DDC" w14:textId="77777777" w:rsidR="00477933" w:rsidRDefault="00000000">
      <w:pPr>
        <w:ind w:firstLine="227"/>
      </w:pPr>
      <w:r>
        <w:t>Actually, 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2 (Zero Hunger) through reduced production costs, and to SDG 9 (Innovation and Infrastructure) by demonstrating the viability of IoT-enabled infrastructure in resource-constrained agricultural settings.</w:t>
      </w:r>
    </w:p>
    <w:p w14:paraId="3D04F3B1" w14:textId="77777777" w:rsidR="00477933" w:rsidRDefault="00000000">
      <w:pPr>
        <w:pStyle w:val="heading2"/>
      </w:pPr>
      <w:r>
        <w:t>Crop Yield Optimization</w:t>
      </w:r>
    </w:p>
    <w:p w14:paraId="0205A292" w14:textId="77777777" w:rsidR="00477933" w:rsidRDefault="00000000">
      <w:pPr>
        <w:pStyle w:val="p1a"/>
      </w:pPr>
      <w:r>
        <w:t>Precision nutrient management, enabled by soil nutrient sensors and variable-rate application systems, represents a major positive impact of IoT in agriculture. In fact, nitrogen-related yield losses are estimated to cost developing country farmers over USD 20 billion annually, making nutrient management one of the highest-impact targets for IoT intervention.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14:paraId="2D3A5BA2" w14:textId="77777777" w:rsidR="00477933" w:rsidRDefault="00000000">
      <w:pPr>
        <w:ind w:firstLine="227"/>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14:paraId="32DA3038" w14:textId="77777777" w:rsidR="00477933" w:rsidRDefault="00000000">
      <w:pPr>
        <w:pStyle w:val="heading2"/>
      </w:pPr>
      <w:r>
        <w:t>Pest and Disease Early Detection</w:t>
      </w:r>
    </w:p>
    <w:p w14:paraId="7778A111" w14:textId="77777777" w:rsidR="00477933" w:rsidRDefault="00000000">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 In fact, a single outbreak of Fall Armyworm — now present in over 50 African countries — can destroy an entire maize harvest within days if not detected early. Since traditional visual scouting is slow and labor-intensive, IoT-enabled automated detection systems represent a transformative advancement for smallholder crop protection.</w:t>
      </w:r>
    </w:p>
    <w:p w14:paraId="69C80960" w14:textId="77777777" w:rsidR="00477933" w:rsidRDefault="00000000">
      <w:pPr>
        <w:ind w:firstLine="227"/>
      </w:pPr>
      <w:r>
        <w:lastRenderedPageBreak/>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14:paraId="3A1C9FFC" w14:textId="77777777" w:rsidR="00477933" w:rsidRDefault="00000000">
      <w:pPr>
        <w:pStyle w:val="heading2"/>
      </w:pPr>
      <w:r>
        <w:t>Livestock Monitoring</w:t>
      </w:r>
    </w:p>
    <w:p w14:paraId="773266E7" w14:textId="77777777" w:rsidR="00477933" w:rsidRDefault="00000000">
      <w:pPr>
        <w:pStyle w:val="p1a"/>
      </w:pPr>
      <w:r>
        <w:t>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 In fact, livestock accounts for up to 40 % of agricultural GDP in many sub-Saharan African economies, making animal health monitoring a high-priority application domain for IoT investment.</w:t>
      </w:r>
    </w:p>
    <w:p w14:paraId="63A29C62" w14:textId="77777777" w:rsidR="00477933" w:rsidRDefault="00000000">
      <w:pPr>
        <w:ind w:firstLine="227"/>
      </w:pPr>
      <w:r>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14:paraId="70564E2A" w14:textId="77777777" w:rsidR="00477933" w:rsidRDefault="00000000">
      <w:pPr>
        <w:pStyle w:val="heading2"/>
      </w:pPr>
      <w:r>
        <w:t>Market Access for Smallholder Farmers</w:t>
      </w:r>
    </w:p>
    <w:p w14:paraId="3A01970C" w14:textId="77777777" w:rsidR="00477933" w:rsidRDefault="00000000">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 These outcomes contribute simultaneously to SDG 2 (Zero Hunger) through improved food availability and to SDG 9 (Innovation and Infrastructure) by demonstrating how IoT-enabled infrastructure can drive inclusive market innovation for smallholder communities.</w:t>
      </w:r>
    </w:p>
    <w:p w14:paraId="6A0C6F83" w14:textId="77777777" w:rsidR="00477933" w:rsidRDefault="00000000">
      <w:pPr>
        <w:ind w:firstLine="227"/>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14:paraId="7A1EF1B8" w14:textId="77777777" w:rsidR="00477933" w:rsidRDefault="00000000">
      <w:pPr>
        <w:pStyle w:val="heading2"/>
      </w:pPr>
      <w:r>
        <w:t>Climate-Adaptive Farming</w:t>
      </w:r>
    </w:p>
    <w:p w14:paraId="102C06B9" w14:textId="77777777" w:rsidR="00477933" w:rsidRDefault="00000000">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14:paraId="040AA9D3" w14:textId="77777777" w:rsidR="00477933" w:rsidRDefault="00000000">
      <w:pPr>
        <w:ind w:firstLine="227"/>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14:paraId="2821A320" w14:textId="77777777" w:rsidR="00477933" w:rsidRDefault="00000000">
      <w:pPr>
        <w:pStyle w:val="heading1"/>
      </w:pPr>
      <w:r>
        <w:lastRenderedPageBreak/>
        <w:t>Negative Impacts and Risks</w:t>
      </w:r>
    </w:p>
    <w:p w14:paraId="2D7BC131" w14:textId="77777777" w:rsidR="00477933" w:rsidRDefault="00000000">
      <w:pPr>
        <w:pStyle w:val="p1a"/>
      </w:pPr>
      <w:r>
        <w:t>So what are the true environmental and social costs of deploying IoT at scale in developing country agricultural systems? A rigorous assessment demands balanced scrutiny of negative consequences alongside positive contributions. In fact, the enthusiasm surrounding precision agriculture and IoT-driven efficiency gains has frequently overshadowed a critical examination of the environmental and social externalities these technologies generate. In this work, we identify seven categories of negative impact — each documented in the peer-reviewed literature and each warranting targeted policy attention.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14:paraId="7FAF41F9" w14:textId="77777777" w:rsidR="00477933" w:rsidRDefault="00000000">
      <w:pPr>
        <w:pStyle w:val="heading2"/>
      </w:pPr>
      <w:r>
        <w:t>E-Waste from Sensor Hardware</w:t>
      </w:r>
    </w:p>
    <w:p w14:paraId="0182F11C" w14:textId="77777777" w:rsidR="00477933" w:rsidRDefault="00000000">
      <w:pPr>
        <w:pStyle w:val="p1a"/>
      </w:pPr>
      <w:r>
        <w:t>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14:paraId="17687832" w14:textId="77777777" w:rsidR="00477933" w:rsidRDefault="00000000">
      <w:pPr>
        <w:ind w:firstLine="227"/>
      </w:pPr>
      <w:r>
        <w:t>In developing countries, formal e-waste recycling infrastructure is largely absent. Consequently, discarded IoT devices frequently enter informal recycling streams. In fact, these processes expose workers —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14:paraId="1DD7D269" w14:textId="77777777" w:rsidR="00477933" w:rsidRDefault="00000000">
      <w:pPr>
        <w:pStyle w:val="heading2"/>
      </w:pPr>
      <w:r>
        <w:t>Energy Consumption of IoT Infrastructure</w:t>
      </w:r>
    </w:p>
    <w:p w14:paraId="7BAFC69E" w14:textId="77777777" w:rsidR="00477933" w:rsidRDefault="00000000">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14:paraId="216393FF" w14:textId="77777777" w:rsidR="00477933" w:rsidRDefault="00000000">
      <w:pPr>
        <w:ind w:firstLine="227"/>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[45].</w:t>
      </w:r>
    </w:p>
    <w:p w14:paraId="043171C9" w14:textId="77777777" w:rsidR="00477933" w:rsidRDefault="00000000">
      <w:pPr>
        <w:pStyle w:val="heading2"/>
      </w:pPr>
      <w:r>
        <w:t>Data Privacy and Cybersecurity Vulnerabilities</w:t>
      </w:r>
    </w:p>
    <w:p w14:paraId="77E6DED1" w14:textId="77777777" w:rsidR="00477933" w:rsidRDefault="00000000">
      <w:pPr>
        <w:pStyle w:val="p1a"/>
      </w:pPr>
      <w:r>
        <w:t>IoT agricultural systems collect large volumes of commercially sensitive data, including farm location, crop type, yield performance, irrigation records, and financial transactions. In fact, a study cited in our review found that more than 70 % of commercially available agricultural IoT devices lack basic encryption for data in transit, exposing farmers to significant risks of data theft and unauthorized commercialization of their production intelligence.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14:paraId="6EFEFDF8" w14:textId="77777777" w:rsidR="00477933" w:rsidRDefault="00000000">
      <w:pPr>
        <w:ind w:firstLine="227"/>
      </w:pPr>
      <w:r>
        <w:lastRenderedPageBreak/>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14:paraId="476211A6" w14:textId="77777777" w:rsidR="00477933" w:rsidRDefault="00000000">
      <w:pPr>
        <w:pStyle w:val="heading2"/>
      </w:pPr>
      <w:r>
        <w:t>Digital Divide Between Large and Small Farms</w:t>
      </w:r>
    </w:p>
    <w:p w14:paraId="184BDF34" w14:textId="77777777" w:rsidR="00477933" w:rsidRDefault="00000000">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14:paraId="31BE95D3" w14:textId="77777777" w:rsidR="00477933" w:rsidRDefault="00000000">
      <w:pPr>
        <w:ind w:firstLine="227"/>
      </w:pPr>
      <w:r>
        <w:t>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[64]. Furthermore, IoT solution providers predominantly target commercially attractive markets rather than subsistence farming communities. Consequently, without deliberate policy intervention — including subsidies, shared infrastructure models, and open-source platforms — IoT adoption in agriculture may reinforce rather than reduce existing inequalities, directly counteracting SDG 10 (Reduced Inequalities) and SDG 2 objectives.</w:t>
      </w:r>
    </w:p>
    <w:p w14:paraId="77868183" w14:textId="77777777" w:rsidR="00477933" w:rsidRDefault="00000000">
      <w:pPr>
        <w:pStyle w:val="heading2"/>
      </w:pPr>
      <w:r>
        <w:t>GHG Emissions from IoT Infrastructure</w:t>
      </w:r>
    </w:p>
    <w:p w14:paraId="7E2371D3" w14:textId="77777777" w:rsidR="00477933" w:rsidRDefault="00000000">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 In fact, while IoT-enabled precision agriculture reduces field-level emissions by optimizing input use, these efficiency gains can be partially offset by the carbon cost of the digital infrastructure supporting them — a rebound dynamic discussed further in Section 5.7.</w:t>
      </w:r>
    </w:p>
    <w:p w14:paraId="30D2B9CB" w14:textId="77777777" w:rsidR="00477933" w:rsidRDefault="00000000">
      <w:pPr>
        <w:pStyle w:val="heading2"/>
      </w:pPr>
      <w:r>
        <w:t>Agricultural Labour Displacement</w:t>
      </w:r>
    </w:p>
    <w:p w14:paraId="1F2E6A41" w14:textId="77777777" w:rsidR="00477933" w:rsidRDefault="00000000">
      <w:pPr>
        <w:pStyle w:val="p1a"/>
      </w:pPr>
      <w:r>
        <w:t>The automation potential of IoT-enabled agriculture raises significant concerns about labour displacement in rural developing country economies. In fact,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14:paraId="52AEFA5B" w14:textId="77777777" w:rsidR="00477933" w:rsidRDefault="00000000" w:rsidP="008E201C">
      <w:pPr>
        <w:pStyle w:val="p1a"/>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14:paraId="1DC75E7C" w14:textId="77777777" w:rsidR="00477933" w:rsidRDefault="00000000">
      <w:pPr>
        <w:pStyle w:val="heading2"/>
      </w:pPr>
      <w:r>
        <w:lastRenderedPageBreak/>
        <w:t>Rebound Effects and Intensification Risks</w:t>
      </w:r>
    </w:p>
    <w:p w14:paraId="04808455" w14:textId="77777777" w:rsidR="00477933" w:rsidRDefault="00000000">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14:paraId="516156B8" w14:textId="77777777" w:rsidR="00477933" w:rsidRDefault="00000000" w:rsidP="008E201C">
      <w:pPr>
        <w:pStyle w:val="p1a"/>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14:paraId="1E48A045" w14:textId="77777777" w:rsidR="00477933" w:rsidRDefault="00000000">
      <w:pPr>
        <w:pStyle w:val="heading1"/>
      </w:pPr>
      <w:r>
        <w:t>Challenges in Developing Countries</w:t>
      </w:r>
    </w:p>
    <w:p>
      <w:pPr>
        <w:pStyle w:val="p1a"/>
      </w:pPr>
      <w:r>
        <w:t>So what specific structural and sociotechnical barriers must be overcome before IoT can genuinely serve smallholder farmers in developing country agricultural contexts? Indeed, while the positive impacts documented in Section 4 are compelling, they predominantly arise from pilot deployments and controlled studies — not from large-scale, self-sustaining adoption. The following subsections identify the five most critical barriers.</w:t>
      </w:r>
    </w:p>
    <w:p w14:paraId="63393F38" w14:textId="77777777" w:rsidR="00477933" w:rsidRDefault="00000000">
      <w:pPr>
        <w:pStyle w:val="p1a"/>
      </w:pPr>
      <w:r>
        <w:t>The deployment of IoT in smart agriculture faces a distinct and severe set of structural, economic, and sociotechnical challenges in developing country contexts that are qualitatively different from those encountered in high-income countries. These challenges must be understood and specifically addressed if IoT is to fulfill its potential as a driver of food security and sustainable development. In this work, we systematically examine the five most pervasive and well-documented barriers, drawing on evidence from the 87 studies included in our review and supplementary data from the ITU, FAO, and World Bank.</w:t>
      </w:r>
    </w:p>
    <w:p w14:paraId="263B447A" w14:textId="77777777" w:rsidR="00477933" w:rsidRDefault="00000000">
      <w:pPr>
        <w:pStyle w:val="heading2"/>
      </w:pPr>
      <w:r>
        <w:t>Infrastructure Gaps and Connectivity</w:t>
      </w:r>
    </w:p>
    <w:p w14:paraId="4ABEBCD5" w14:textId="77777777" w:rsidR="00477933" w:rsidRDefault="00000000">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[64].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[54].</w:t>
      </w:r>
    </w:p>
    <w:p w14:paraId="125F2048" w14:textId="77777777" w:rsidR="00477933" w:rsidRDefault="00000000">
      <w:pPr>
        <w:pStyle w:val="heading2"/>
      </w:pPr>
      <w:r>
        <w:t>High Deployment Costs</w:t>
      </w:r>
    </w:p>
    <w:p w14:paraId="66662905" w14:textId="77777777" w:rsidR="00477933" w:rsidRDefault="00000000">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14:paraId="78408DDD" w14:textId="77777777" w:rsidR="00477933" w:rsidRDefault="00000000" w:rsidP="008E201C">
      <w:pPr>
        <w:pStyle w:val="p1a"/>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14:paraId="5F8F4A73" w14:textId="77777777" w:rsidR="00477933" w:rsidRDefault="00000000">
      <w:pPr>
        <w:pStyle w:val="heading2"/>
      </w:pPr>
      <w:r>
        <w:t>Limited Digital Literacy</w:t>
      </w:r>
    </w:p>
    <w:p w14:paraId="1727FEAA" w14:textId="77777777" w:rsidR="00477933" w:rsidRDefault="00000000">
      <w:pPr>
        <w:pStyle w:val="p1a"/>
      </w:pPr>
      <w:r>
        <w:t>Since effective use of IoT systems requires a degree of digital literacy that many farmers in developing countries do not currently possess, this gap represents one of the most persistent barriers to successful IoT adoption in agricultural settings.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[65].</w:t>
      </w:r>
    </w:p>
    <w:p w14:paraId="74616DE9" w14:textId="77777777" w:rsidR="00477933" w:rsidRDefault="00000000" w:rsidP="008E201C">
      <w:pPr>
        <w:pStyle w:val="p1a"/>
      </w:pPr>
      <w:r>
        <w:t xml:space="preserve">Therefore, successful IoT deployments in developing country agricultural contexts must incorporate user-centered design principles, local language interfaces, voice-based interaction modalities accessible to low-literacy users, </w:t>
      </w:r>
      <w:r>
        <w:lastRenderedPageBreak/>
        <w:t>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14:paraId="58C27FA6" w14:textId="77777777" w:rsidR="00477933" w:rsidRDefault="00000000">
      <w:pPr>
        <w:pStyle w:val="heading2"/>
      </w:pPr>
      <w:r>
        <w:t>Interoperability Issues</w:t>
      </w:r>
    </w:p>
    <w:p w14:paraId="38A7F4D2" w14:textId="77777777" w:rsidR="00477933" w:rsidRDefault="00000000">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14:paraId="1E67FD40" w14:textId="77777777" w:rsidR="00477933" w:rsidRDefault="00000000">
      <w:pPr>
        <w:pStyle w:val="heading2"/>
      </w:pPr>
      <w:r>
        <w:t>Dependence on Imported Technology</w:t>
      </w:r>
    </w:p>
    <w:p w14:paraId="166B3561" w14:textId="77777777" w:rsidR="00477933" w:rsidRDefault="00000000">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 In fact, more than 87 % of the global IoT semiconductor value chain is controlled by firms from just three countries. This dependence directly undermines SDG 9, which calls for building resilient infrastructure and fostering innovation capacity in developing countries themselves.</w:t>
      </w:r>
    </w:p>
    <w:p w14:paraId="29EB7566" w14:textId="77777777" w:rsidR="00477933" w:rsidRDefault="00000000">
      <w:pPr>
        <w:pStyle w:val="heading1"/>
      </w:pPr>
      <w:r>
        <w:t>Future Directions</w:t>
      </w:r>
    </w:p>
    <w:p w14:paraId="49039582" w14:textId="77777777" w:rsidR="00477933" w:rsidRDefault="00000000">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 In this work, we consider these directions as a coherent and complementary agenda — each addressing a distinct dimension of the barrier landscape identified in Section 6, and each building on demonstrated technological feasibility documented in our included studies.</w:t>
      </w:r>
    </w:p>
    <w:p w14:paraId="298B72B2" w14:textId="77777777" w:rsidR="00477933" w:rsidRDefault="00000000">
      <w:pPr>
        <w:pStyle w:val="heading2"/>
      </w:pPr>
      <w:r>
        <w:t>Low-Cost Energy-Harvesting IoT Devices</w:t>
      </w:r>
    </w:p>
    <w:p w14:paraId="65BBE1AA" w14:textId="77777777" w:rsidR="00477933" w:rsidRDefault="00000000">
      <w:pPr>
        <w:pStyle w:val="p1a"/>
      </w:pPr>
      <w:r>
        <w:t>We suggest that a major research priority should be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14:paraId="73CD3024" w14:textId="77777777" w:rsidR="00477933" w:rsidRDefault="00000000" w:rsidP="008E201C">
      <w:pPr>
        <w:pStyle w:val="p1a"/>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14:paraId="21BCB8CF" w14:textId="77777777" w:rsidR="00477933" w:rsidRDefault="00000000">
      <w:pPr>
        <w:pStyle w:val="heading2"/>
      </w:pPr>
      <w:r>
        <w:t>AI and Edge Computing Integration</w:t>
      </w:r>
    </w:p>
    <w:p w14:paraId="600AAE0C" w14:textId="77777777" w:rsidR="00477933" w:rsidRDefault="00000000">
      <w:pPr>
        <w:pStyle w:val="p1a"/>
      </w:pPr>
      <w:r>
        <w:t>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 In fact, recent TinyML benchmarks demonstrate that neural networks for plant disease classification can be compressed to under 250 KB without significant accuracy loss, making on-device inference feasible on commodity microcontrollers costing under USD 5.</w:t>
      </w:r>
      <w:r/>
    </w:p>
    <w:p w14:paraId="14C3DBD4" w14:textId="77777777" w:rsidR="00477933" w:rsidRDefault="00000000" w:rsidP="008E201C">
      <w:pPr>
        <w:pStyle w:val="p1a"/>
      </w:pPr>
      <w:r>
        <w:t>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TinyML-on-edge as among the highest-priority areas for future research investment, with the potential to democratize AI-powered agricultural analytics for smallholder farmers in low-connectivity environments.</w:t>
      </w:r>
    </w:p>
    <w:p w14:paraId="38D502D9" w14:textId="77777777" w:rsidR="00477933" w:rsidRDefault="00000000">
      <w:pPr>
        <w:pStyle w:val="heading2"/>
      </w:pPr>
      <w:r>
        <w:t>Blockchain for Food Supply Chain Traceability</w:t>
      </w:r>
    </w:p>
    <w:p w14:paraId="5EDB0676" w14:textId="77777777" w:rsidR="00477933" w:rsidRDefault="00000000">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14:paraId="1393CF96" w14:textId="77777777" w:rsidR="00477933" w:rsidRDefault="00000000" w:rsidP="005B587D">
      <w:pPr>
        <w:pStyle w:val="p1a"/>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14:paraId="288F647E" w14:textId="77777777" w:rsidR="00477933" w:rsidRDefault="00000000">
      <w:pPr>
        <w:pStyle w:val="heading2"/>
      </w:pPr>
      <w:r>
        <w:t>Federated Learning for Privacy-Preserving Agricultural Data Sharing</w:t>
      </w:r>
    </w:p>
    <w:p w14:paraId="200EF5B1" w14:textId="77777777" w:rsidR="00477933" w:rsidRDefault="00000000">
      <w:pPr>
        <w:pStyle w:val="p1a"/>
      </w:pPr>
      <w:r>
        <w:t>Since federated learning enables AI models to be trained collaboratively across multiple devices without sharing raw data, it offers a privacy-preserving and highly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14:paraId="78F43873" w14:textId="77777777" w:rsidR="00477933" w:rsidRDefault="00000000" w:rsidP="008E201C">
      <w:pPr>
        <w:pStyle w:val="p1a"/>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14:paraId="4C2699F9" w14:textId="77777777" w:rsidR="00477933" w:rsidRDefault="00000000">
      <w:pPr>
        <w:pStyle w:val="heading2"/>
      </w:pPr>
      <w:r>
        <w:t>Community-Driven Digital Agriculture Models</w:t>
      </w:r>
    </w:p>
    <w:p w14:paraId="7FEDCB95" w14:textId="77777777" w:rsidR="00477933" w:rsidRDefault="00000000">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14:paraId="60A80312" w14:textId="77777777" w:rsidR="00477933" w:rsidRDefault="00000000">
      <w:pPr>
        <w:ind w:firstLine="227"/>
      </w:pPr>
      <w:r>
        <w:t xml:space="preserve">The evidence from our review confirms that technology alone is insufficient to drive transformative change in developing country agriculture — successful IoT deployments consistently combine technological innovation with co-design processes involving end users, culturally appropriate training programs delivered in local languages, and supportive policy environments that recognize community data rights. We plan to extend this work by developing validated frameworks </w:t>
      </w:r>
      <w:r>
        <w:lastRenderedPageBreak/>
        <w:t>for assessing the sustainability and equity dimensions of IoT agricultural deployments in developing country contexts, drawing on participatory action research methodologies.</w:t>
      </w:r>
    </w:p>
    <w:p>
      <w:pPr/>
      <w:r>
        <w:t>These five research directions collectively define an agenda that can bridge the gap between IoT's demonstrated potential and its equitable, sustainable deployment at scale — a synthesis we consolidate in the concluding section.</w:t>
      </w:r>
    </w:p>
    <w:p w14:paraId="288AB19E" w14:textId="77777777" w:rsidR="00477933" w:rsidRDefault="00000000">
      <w:pPr>
        <w:pStyle w:val="heading1"/>
      </w:pPr>
      <w:r>
        <w:t>Conclusion and Policy Recommendations</w:t>
      </w:r>
    </w:p>
    <w:p w14:paraId="6BCCB956" w14:textId="77777777" w:rsidR="00477933" w:rsidRDefault="00000000">
      <w:pPr>
        <w:pStyle w:val="p1a"/>
      </w:pPr>
      <w:r>
        <w:t>In this paper, we have presented a systematic literature review of IoT-enabled smart agriculture, covering 87 peer-reviewed studies published between 2018 and 2025, with a particular focus on developing country contexts and the dual positive and negative impacts of IoT deployment. Our review followed the PRISMA 2020 protocol, ensuring methodological rigor and transparency throughout the evidence synthesis process.</w:t>
      </w:r>
    </w:p>
    <w:p w14:paraId="27EF0843" w14:textId="77777777" w:rsidR="00477933" w:rsidRDefault="00000000" w:rsidP="008E201C">
      <w:pPr>
        <w:pStyle w:val="p1a"/>
      </w:pPr>
      <w:r>
        <w:t>Indeed, our findings confirm — drawing on 87 independent studies across more than 20 developing countries —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14:paraId="181CBB19" w14:textId="77777777" w:rsidR="00477933" w:rsidRDefault="00000000" w:rsidP="008E201C">
      <w:pPr>
        <w:pStyle w:val="p1a"/>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pPr>
        <w:pStyle w:val="p1a"/>
      </w:pPr>
      <w:r>
        <w:t>This review is subject to several limitations that future work should address. First, restriction to English-language publications may have excluded relevant studies from non-Anglophone developing countries, including Francophone Africa and Latin America. Second, the heterogeneity of study designs precluded formal meta-analysis, limiting the precision of aggregate effect size estimates. Third, rapidly evolving deployment costs and connectivity infrastructure mean that some quantitative figures cited may require updating as the technology landscape matures. Despite these limitations, the breadth of evidence synthesized — 87 studies across more than 20 developing countries — provides a robust foundation for the policy recommendations that follow.</w:t>
      </w:r>
    </w:p>
    <w:p w14:paraId="21426FDF" w14:textId="77777777" w:rsidR="00477933" w:rsidRDefault="00000000" w:rsidP="008E201C">
      <w:pPr>
        <w:pStyle w:val="p1a"/>
      </w:pPr>
      <w:r w:rsidRPr="008E201C">
        <w:t xml:space="preserve">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w:t>
      </w:r>
      <w:r>
        <w:t>farm data. (5) Integrate structured capacity-building into all IoT deployment programs, with training tailored to local languages, farming contexts, and educational levels, addressing both technical operation and critical digital literacy.</w:t>
      </w:r>
    </w:p>
    <w:p w14:paraId="0CCA83EC" w14:textId="77777777" w:rsidR="00477933" w:rsidRDefault="00000000" w:rsidP="008E201C">
      <w:pPr>
        <w:pStyle w:val="p1a"/>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14:paraId="5033BA44" w14:textId="77777777" w:rsidR="00477933" w:rsidRDefault="00000000">
      <w:pPr>
        <w:pStyle w:val="heading1"/>
        <w:numPr>
          <w:ilvl w:val="0"/>
          <w:numId w:val="0"/>
        </w:numPr>
      </w:pPr>
      <w:r>
        <w:t>Acknowledgments</w:t>
      </w:r>
    </w:p>
    <w:p w14:paraId="6B7DB21F" w14:textId="77777777" w:rsidR="00477933" w:rsidRDefault="00000000">
      <w:pPr>
        <w:pStyle w:val="p1a"/>
      </w:pPr>
      <w:r>
        <w:t>The authors acknowledge the use of an AI language model (LLM) for language assistance in drafting parts of this chapter. All scientific content, ideas, analysis, and conclusions are entirely the authors’ own.</w:t>
      </w:r>
    </w:p>
    <w:p w14:paraId="50272CEC" w14:textId="77777777" w:rsidR="00477933" w:rsidRDefault="00000000">
      <w:pPr>
        <w:pStyle w:val="heading1"/>
        <w:numPr>
          <w:ilvl w:val="0"/>
          <w:numId w:val="0"/>
        </w:numPr>
      </w:pPr>
      <w:r>
        <w:t>References</w:t>
      </w:r>
    </w:p>
    <w:p w14:paraId="09F33586" w14:textId="77777777" w:rsidR="00477933" w:rsidRDefault="00000000">
      <w:pPr>
        <w:pStyle w:val="referenceitem"/>
      </w:pPr>
      <w:r>
        <w:t>FAO, IFAD, UNICEF, WFP, WHO: The State of Food Security and Nutrition in the World 2023. FAO, Rome (2023). https://doi.org/10.4060/cc3017en</w:t>
      </w:r>
    </w:p>
    <w:p w14:paraId="52591CB6" w14:textId="77777777" w:rsidR="00477933" w:rsidRDefault="00000000">
      <w:pPr>
        <w:pStyle w:val="referenceitem"/>
      </w:pPr>
      <w:r>
        <w:t>World Food Programme: Global Report on Food Crises 2022. WFP, Rome (2022).</w:t>
      </w:r>
    </w:p>
    <w:p w14:paraId="3FAF5373" w14:textId="77777777" w:rsidR="00477933" w:rsidRDefault="00000000">
      <w:pPr>
        <w:pStyle w:val="referenceitem"/>
      </w:pPr>
      <w:r>
        <w:t>Lipinski, B., et al.: Reducing Food Loss and Food Waste: Creating a Sustainable Food Future, Installment 2. World Resources Institute, Washington DC (2020).</w:t>
      </w:r>
    </w:p>
    <w:p w14:paraId="44213ABE" w14:textId="77777777" w:rsidR="00477933" w:rsidRDefault="00000000">
      <w:pPr>
        <w:pStyle w:val="referenceitem"/>
      </w:pPr>
      <w:r>
        <w:t>Pivoto, D.G., et al.: Scientometric review of the literature on the use of IoT technology in smart farming. Comput. Electron. Agric. 189, 106258 (2021). https://doi.org/10.1016/j.compag.2021.106258</w:t>
      </w:r>
    </w:p>
    <w:p w14:paraId="49D76E4E" w14:textId="77777777" w:rsidR="00477933" w:rsidRDefault="00000000">
      <w:pPr>
        <w:pStyle w:val="referenceitem"/>
      </w:pPr>
      <w:r>
        <w:lastRenderedPageBreak/>
        <w:t>Farooq, M.S., Riaz, S., Abid, A., Abid, K., Naeem, M.A.: A Survey on the Role of IoT in Agriculture for the Implementation of Smart Farming. IEEE Access 7, 156237–156271 (2019). https://doi.org/10.1109/ACCESS.2019.2949703</w:t>
      </w:r>
    </w:p>
    <w:p w14:paraId="68AF73A9" w14:textId="77777777" w:rsidR="00477933" w:rsidRDefault="00000000">
      <w:pPr>
        <w:pStyle w:val="referenceitem"/>
      </w:pPr>
      <w:r>
        <w:t>MarketsandMarkets: Smart Agriculture Market by Technology, Application, Farm Type and Region — Global Forecast to 2028. MarketsandMarkets Research, Chicago (2023).</w:t>
      </w:r>
    </w:p>
    <w:p w14:paraId="2DF5059E" w14:textId="77777777" w:rsidR="00477933" w:rsidRDefault="00000000">
      <w:pPr>
        <w:pStyle w:val="referenceitem"/>
      </w:pPr>
      <w:r>
        <w:t>United Nations: Transforming our world: The 2030 Agenda for Sustainable Development. UN General Assembly Resolution A/RES/70/1 (2015).</w:t>
      </w:r>
    </w:p>
    <w:p w14:paraId="2BE55577" w14:textId="77777777" w:rsidR="00477933" w:rsidRDefault="00000000">
      <w:pPr>
        <w:pStyle w:val="referenceitem"/>
      </w:pPr>
      <w:r>
        <w:t>Sharma, A., Jain, A., Gupta, P., Chowdary, V.: Machine Learning Applications for Precision Agriculture: A Comprehensive Review. IEEE Access 9, 4843–4873 (2021). https://doi.org/10.1109/ACCESS.2020.3048415</w:t>
      </w:r>
    </w:p>
    <w:p w14:paraId="180C929F" w14:textId="77777777" w:rsidR="00477933" w:rsidRDefault="00000000">
      <w:pPr>
        <w:pStyle w:val="referenceitem"/>
      </w:pPr>
      <w:r>
        <w:t>Page, M.J., McKenzie, J.E., Bossuyt, P.M., et al.: The PRISMA 2020 statement: an updated guideline for reporting systematic reviews. BMJ 372, n71 (2021). https://doi.org/10.1136/bmj.n71</w:t>
      </w:r>
    </w:p>
    <w:p w14:paraId="35618FD1" w14:textId="77777777" w:rsidR="00477933" w:rsidRDefault="00000000">
      <w:pPr>
        <w:pStyle w:val="referenceitem"/>
      </w:pPr>
      <w:r>
        <w:t>Kour, V.P., Arora, S.: Recent Developments of the Internet of Things in Agriculture: A Survey. IEEE Access 8, 129924–129957 (2020). https://doi.org/10.1109/ACCESS.2020.3009298</w:t>
      </w:r>
    </w:p>
    <w:p w14:paraId="7AD70549" w14:textId="77777777" w:rsidR="00477933" w:rsidRDefault="00000000">
      <w:pPr>
        <w:pStyle w:val="referenceitem"/>
      </w:pPr>
      <w:r>
        <w:t>Navarro, E., Costa, N., Pereira, A.: A Systematic Review of IoT Solutions for Smart Farming. Sensors 20(15), 4231 (2020). https://doi.org/10.3390/s20154231</w:t>
      </w:r>
    </w:p>
    <w:p w14:paraId="25F2C2D9" w14:textId="77777777" w:rsidR="00477933" w:rsidRDefault="00000000">
      <w:pPr>
        <w:pStyle w:val="referenceitem"/>
      </w:pPr>
      <w:r>
        <w:t>Sishodia, R.P., Ray, R.L., Singh, S.K.: Applications of Remote Sensing in Precision Agriculture: A Review. Remote Sens. 12(19), 3136 (2020). https://doi.org/10.3390/rs12193136</w:t>
      </w:r>
    </w:p>
    <w:p w14:paraId="6D29C5F0" w14:textId="77777777" w:rsidR="00477933" w:rsidRDefault="00000000">
      <w:pPr>
        <w:pStyle w:val="referenceitem"/>
      </w:pPr>
      <w:r>
        <w:t>Barbedo, J.G.A.: A review on the use of deep learning for plant disease identification. Agronomy 12(10), 2569 (2022). https://doi.org/10.3390/agronomy12102569</w:t>
      </w:r>
    </w:p>
    <w:p w14:paraId="769B707C" w14:textId="77777777" w:rsidR="00477933" w:rsidRDefault="00000000">
      <w:pPr>
        <w:pStyle w:val="referenceitem"/>
      </w:pPr>
      <w:r>
        <w:t>Liu, J., Wang, X.: Plant diseases and pests detection based on deep learning: a review. Plant Methods 17, 22 (2021). https://doi.org/10.1186/s13007-021-00722-9</w:t>
      </w:r>
    </w:p>
    <w:p w14:paraId="44373F41" w14:textId="77777777" w:rsidR="00477933" w:rsidRDefault="00000000">
      <w:pPr>
        <w:pStyle w:val="referenceitem"/>
      </w:pPr>
      <w:r>
        <w:t>Salam, A.: Internet of Things for Sustainable Community Development. Springer, Cham (2020). https://doi.org/10.1007/978-3-030-35291-2</w:t>
      </w:r>
    </w:p>
    <w:p w14:paraId="16828458" w14:textId="77777777" w:rsidR="00477933" w:rsidRDefault="00000000">
      <w:pPr>
        <w:pStyle w:val="referenceitem"/>
      </w:pPr>
      <w:r>
        <w:t>Ojo, M.O., Giordano, S.: LoRaWAN—A Survey of Recent Research Trends, Challenges and Prospects for the Technology’s Application to Agricultural Contexts. Sensors 22(23), 9497 (2022). https://doi.org/10.3390/s22239497</w:t>
      </w:r>
    </w:p>
    <w:p w14:paraId="281BF4BE" w14:textId="77777777" w:rsidR="00477933" w:rsidRDefault="00000000">
      <w:pPr>
        <w:pStyle w:val="referenceitem"/>
      </w:pPr>
      <w:r>
        <w:t>Zerihun, M.F., Kassaw, A., Bulbula, U., Dida, M.A.: Design and Implementation of Long-Range IoT-Based Smart Irrigation System for Small-Scale Farming in Ethiopia. Sensors 22(16), 6156 (2022). https://doi.org/10.3390/s22166156</w:t>
      </w:r>
    </w:p>
    <w:p w14:paraId="5388EF85" w14:textId="77777777" w:rsidR="00477933" w:rsidRDefault="00000000">
      <w:pPr>
        <w:pStyle w:val="referenceitem"/>
      </w:pPr>
      <w:r>
        <w:t>Al-Sarawi, S., Anbar, M., Abdullah, R., Al Hawari, A.B.: Internet of Things Market Analysis Forecasts, 2020–2030. In: Proc. IEEE WITS 2020, pp. 1–5 (2020). https://doi.org/10.1109/WITS49465.2020.9039683</w:t>
      </w:r>
    </w:p>
    <w:p w14:paraId="47599AA1" w14:textId="77777777" w:rsidR="00477933" w:rsidRDefault="00000000">
      <w:pPr>
        <w:pStyle w:val="referenceitem"/>
      </w:pPr>
      <w:r>
        <w:t>Chaudhari, B.S., Zennaro, M., Borkar, S.: LPWAN Technologies: Emerging Application Characteristics, Requirements, and Design Considerations. Future Internet 12(3), 46 (2020). https://doi.org/10.3390/fi12030046</w:t>
      </w:r>
    </w:p>
    <w:p w14:paraId="538E001C" w14:textId="77777777" w:rsidR="00477933" w:rsidRDefault="00000000">
      <w:pPr>
        <w:pStyle w:val="referenceitem"/>
      </w:pPr>
      <w:r>
        <w:t>Mekki, K., Bajic, E., Chaxel, F., Meyer, F.: A comparative study of LPWAN technologies for large-scale IoT deployment. ICT Express 5(1), 1–7 (2019). https://doi.org/10.1016/j.icte.2017.12.005</w:t>
      </w:r>
    </w:p>
    <w:p w14:paraId="09A7020D" w14:textId="77777777" w:rsidR="00477933" w:rsidRDefault="00000000">
      <w:pPr>
        <w:pStyle w:val="referenceitem"/>
      </w:pPr>
      <w:r>
        <w:t>Adame, M.R., Bel, A., Bellalta, B.: LPWAN in the Context of 5G Deployments. Procedia Comput. Sci. 196, 1003–1010 (2022). https://doi.org/10.1016/j.procs.2021.12.101</w:t>
      </w:r>
    </w:p>
    <w:p w14:paraId="670651F6" w14:textId="77777777" w:rsidR="00477933" w:rsidRDefault="00000000">
      <w:pPr>
        <w:pStyle w:val="referenceitem"/>
      </w:pPr>
      <w:r>
        <w:t>Li, D., Bhanu, B., Bhatt, C., Cao, J.: Edge Intelligence: The Confluence of Edge Computing and Artificial Intelligence. IEEE Internet Things J. 7(8), 7457–7469 (2020). https://doi.org/10.1109/JIOT.2020.2984887</w:t>
      </w:r>
    </w:p>
    <w:p w14:paraId="78832EC5" w14:textId="77777777" w:rsidR="00477933" w:rsidRDefault="00000000">
      <w:pPr>
        <w:pStyle w:val="referenceitem"/>
      </w:pPr>
      <w:r>
        <w:t>Verdouw, C., Tekinerdogan, B., Beulens, A., Wolfert, S.: Digital twins in smart farming. Agric. Syst. 189, 103046 (2021). https://doi.org/10.1016/j.agsy.2020.103046</w:t>
      </w:r>
    </w:p>
    <w:p w14:paraId="5BA624B0" w14:textId="77777777" w:rsidR="00477933" w:rsidRDefault="00000000">
      <w:pPr>
        <w:pStyle w:val="referenceitem"/>
      </w:pPr>
      <w:r>
        <w:t>Boursianis, A.D., et al.: Internet of Things (IoT) and Agricultural Unmanned Aerial Vehicles (UAVs) in smart farming: A comprehensive review. Internet of Things 18, 100187 (2022). https://doi.org/10.1016/j.iot.2020.100187</w:t>
      </w:r>
    </w:p>
    <w:p w14:paraId="0FDA6E26" w14:textId="77777777" w:rsidR="00477933" w:rsidRDefault="00000000">
      <w:pPr>
        <w:pStyle w:val="referenceitem"/>
      </w:pPr>
      <w:r>
        <w:t>Abioye, E.A., et al.: A review on monitoring and advanced control strategies for precision irrigation. Comput. Electron. Agric. 173, 105441 (2020). https://doi.org/10.1016/j.compag.2020.105441</w:t>
      </w:r>
    </w:p>
    <w:p w14:paraId="49C06519" w14:textId="77777777" w:rsidR="00477933" w:rsidRDefault="00000000">
      <w:pPr>
        <w:pStyle w:val="referenceitem"/>
      </w:pPr>
      <w:r>
        <w:t>Mousa, M., Gerhards, R., Bürkner, P.C., Shapiguzov, A.: IoT-Based Precision Irrigation Scheduling in Smallholder Farms in Developing Countries: A Review. Agronomy 12(9), 2109 (2022). https://doi.org/10.3390/agronomy12092109</w:t>
      </w:r>
    </w:p>
    <w:p w14:paraId="74F339E2" w14:textId="77777777" w:rsidR="00477933" w:rsidRDefault="00000000">
      <w:pPr>
        <w:pStyle w:val="referenceitem"/>
      </w:pPr>
      <w:r>
        <w:t>Hamouda, Y.E.M., Abdelwahab, M.A.: Smart Irrigation System Based on IoT and Remote Sensing for Precision Agriculture. In: Proc. IEEE Int. Conf. Smart IoT Systems, pp. 1–6 (2021).</w:t>
      </w:r>
    </w:p>
    <w:p w14:paraId="32009015" w14:textId="77777777" w:rsidR="00477933" w:rsidRDefault="00000000">
      <w:pPr>
        <w:pStyle w:val="referenceitem"/>
      </w:pPr>
      <w:r>
        <w:t>Kamienski, C., et al.: Smart Water Management Platform: IoT-Based Precision Irrigation for Agriculture. Sensors 19(2), 276 (2019). https://doi.org/10.3390/s19020276</w:t>
      </w:r>
    </w:p>
    <w:p w14:paraId="5AA44E91" w14:textId="77777777" w:rsidR="00477933" w:rsidRDefault="00000000">
      <w:pPr>
        <w:pStyle w:val="referenceitem"/>
      </w:pPr>
      <w:r>
        <w:t>Van Klompenburg, T., Kassahun, A., Catal, C.: Crop yield prediction using machine learning: A systematic literature review. Comput. Electron. Agric. 177, 105709 (2020). https://doi.org/10.1016/j.compag.2020.105709</w:t>
      </w:r>
    </w:p>
    <w:p w14:paraId="6C6701D1" w14:textId="77777777" w:rsidR="00477933" w:rsidRDefault="00000000">
      <w:pPr>
        <w:pStyle w:val="referenceitem"/>
      </w:pPr>
      <w:r>
        <w:t>Dike, U., Kalita, J., Sarkar, A.: Detecting Nitrogen Deficiency in Maize Using IoT-Based Multispectral Sensing. In: Proc. Int. Conf. Precision Agriculture Africa, pp. 112–119 (2022).</w:t>
      </w:r>
    </w:p>
    <w:p w14:paraId="46BD9368" w14:textId="77777777" w:rsidR="00477933" w:rsidRDefault="00000000">
      <w:pPr>
        <w:pStyle w:val="referenceitem"/>
      </w:pPr>
      <w:r>
        <w:t>Rao, P., Bhatt, B., Nasreen, S.: IoT-Enabled Hyperlocal Weather Monitoring for Climate-Adaptive Agriculture in Rural India. Sustainability 13(18), 10152 (2021). https://doi.org/10.3390/su131810152</w:t>
      </w:r>
    </w:p>
    <w:p w14:paraId="71CCC695" w14:textId="77777777" w:rsidR="00477933" w:rsidRDefault="00000000">
      <w:pPr>
        <w:pStyle w:val="referenceitem"/>
      </w:pPr>
      <w:r>
        <w:t>Tetila, E.C., et al.: Identification of Soybean Foliar Diseases Using Unmanned Aerial Vehicle Images. IEEE Geosci. Remote Sens. Lett. 17(5), 903–907 (2020). https://doi.org/10.1109/LGRS.2019.2932385</w:t>
      </w:r>
    </w:p>
    <w:p w14:paraId="57EB3F1C" w14:textId="77777777" w:rsidR="00477933" w:rsidRDefault="00000000">
      <w:pPr>
        <w:pStyle w:val="referenceitem"/>
      </w:pPr>
      <w:r>
        <w:t>Afolabi, H.A., et al.: A Deep Learning-Based System for Automatic Detection and Classification of Rice Leaf Disease. IEEE Access 10, 120143–120161 (2022). https://doi.org/10.1109/ACCESS.2022.3221174</w:t>
      </w:r>
    </w:p>
    <w:p w14:paraId="76E0EE1C" w14:textId="77777777" w:rsidR="00477933" w:rsidRDefault="00000000">
      <w:pPr>
        <w:pStyle w:val="referenceitem"/>
      </w:pPr>
      <w:r>
        <w:t>Niassy, S., et al.: IoT-Based Pheromone Trap Systems for Real-Time Fall Armyworm Monitoring in Sub-Saharan Africa. J. Pest Sci. 95(3), 1125–1139 (2022). https://doi.org/10.1007/s10340-021-01464-8</w:t>
      </w:r>
    </w:p>
    <w:p w14:paraId="2E1B9951" w14:textId="77777777" w:rsidR="00477933" w:rsidRDefault="00000000">
      <w:pPr>
        <w:pStyle w:val="referenceitem"/>
      </w:pPr>
      <w:r>
        <w:t>Kaler, J., et al.: Emerging Technology for the Detection of Lameness in Dairy Cattle Using Wireless Wearable Sensors. Sensors 20(18), 5136 (2020). https://doi.org/10.3390/s20185136</w:t>
      </w:r>
    </w:p>
    <w:p w14:paraId="73D5768A" w14:textId="77777777" w:rsidR="00477933" w:rsidRDefault="00000000">
      <w:pPr>
        <w:pStyle w:val="referenceitem"/>
      </w:pPr>
      <w:r>
        <w:lastRenderedPageBreak/>
        <w:t>Tefera, T.L., et al.: Adoption and Impact of IoT-Based Livestock Health Monitoring in Small-Scale Pastoral Systems in East Africa. Vet. Anim. Sci. 15, 100228 (2022). https://doi.org/10.1016/j.vas.2022.100228</w:t>
      </w:r>
    </w:p>
    <w:p w14:paraId="5F317C39" w14:textId="77777777" w:rsidR="00477933" w:rsidRDefault="00000000">
      <w:pPr>
        <w:pStyle w:val="referenceitem"/>
      </w:pPr>
      <w:r>
        <w:t>Msalilwa, U., Msambichaka, L., Rweyemamu, D.: IoT-Based Livestock Health Monitoring in Tanzania: A Field Study. Afr. J. Sci. Technol. Innov. Dev. 14(3), 712–720 (2022).</w:t>
      </w:r>
    </w:p>
    <w:p w14:paraId="08778CB9" w14:textId="77777777" w:rsidR="00477933" w:rsidRDefault="00000000">
      <w:pPr>
        <w:pStyle w:val="referenceitem"/>
      </w:pPr>
      <w:r>
        <w:t>Yahia, E.M., et al.: Contribution of fruits and vegetables to human nutrition and health. In: Postharvest Biology and Technology of Tropical and Subtropical Fruits. Woodhead Publishing (2021).</w:t>
      </w:r>
    </w:p>
    <w:p w14:paraId="6D5E4BE7" w14:textId="77777777" w:rsidR="00477933" w:rsidRDefault="00000000">
      <w:pPr>
        <w:pStyle w:val="referenceitem"/>
      </w:pPr>
      <w:r>
        <w:t>Akello, P., Ortiz, O., Mayanja, S.: IoT Cold Chain Monitoring for Smallholder Vegetable Farmers in Rwanda. Exp. Agric. 58, e12 (2022). https://doi.org/10.1017/S0014479722000072</w:t>
      </w:r>
    </w:p>
    <w:p w14:paraId="5592CDAF" w14:textId="77777777" w:rsidR="00477933" w:rsidRDefault="00000000">
      <w:pPr>
        <w:pStyle w:val="referenceitem"/>
      </w:pPr>
      <w:r>
        <w:t>Kamble, S.S., et al.: Modeling the IoT driven traceability in agri-food supply chain. Benchmarking 28(4), 1301–1335 (2021). https://doi.org/10.1108/BIJ-05-2020-0249</w:t>
      </w:r>
    </w:p>
    <w:p w14:paraId="7BE99AA5" w14:textId="77777777" w:rsidR="00477933" w:rsidRDefault="00000000">
      <w:pPr>
        <w:pStyle w:val="referenceitem"/>
      </w:pPr>
      <w:r>
        <w:t>Bauer, D.M., et al.: Microclimate Data Assimilation for Precision Agriculture Using Low-Cost IoT Networks and Machine Learning. Comput. Electron. Agric. 185, 106105 (2021). https://doi.org/10.1016/j.compag.2021.106105</w:t>
      </w:r>
    </w:p>
    <w:p w14:paraId="4BDEB79B" w14:textId="77777777" w:rsidR="00477933" w:rsidRDefault="00000000">
      <w:pPr>
        <w:pStyle w:val="referenceitem"/>
      </w:pPr>
      <w:r>
        <w:t>Steinberg, D., Soi, L., Kamau, J.: Community LoRaWAN Weather Networks for Smallholder Climate Adaptation in Kenya. In: Proc. IEEE AFRICON, pp. 1–6 (2021).</w:t>
      </w:r>
    </w:p>
    <w:p w14:paraId="3A36A554" w14:textId="77777777" w:rsidR="00477933" w:rsidRDefault="00000000">
      <w:pPr>
        <w:pStyle w:val="referenceitem"/>
      </w:pPr>
      <w:r>
        <w:t>Challinor, A.J., et al.: Improving the use of crop models for risk assessment and climate change adaptation. Agric. Syst. 187, 103016 (2021). https://doi.org/10.1016/j.agsy.2020.103016</w:t>
      </w:r>
    </w:p>
    <w:p w14:paraId="5D715032" w14:textId="77777777" w:rsidR="00477933" w:rsidRDefault="00000000">
      <w:pPr>
        <w:pStyle w:val="referenceitem"/>
      </w:pPr>
      <w:r>
        <w:t>Heacock, M., et al.: The health hazards of e-waste in developing countries: A review. NeuroToxicology 90, 249–266 (2022). https://doi.org/10.1016/j.neuro.2022.03.004</w:t>
      </w:r>
    </w:p>
    <w:p w14:paraId="5F1E6F58" w14:textId="77777777" w:rsidR="00477933" w:rsidRDefault="00000000">
      <w:pPr>
        <w:pStyle w:val="referenceitem"/>
      </w:pPr>
      <w:r>
        <w:t>Freitag, C., et al.: The real climate and transformative impact of ICT: A critique of estimates, trends, and regulations. Patterns 2(9), 100340 (2021). https://doi.org/10.1016/j.patter.2021.100340</w:t>
      </w:r>
    </w:p>
    <w:p w14:paraId="2DA2735D" w14:textId="77777777" w:rsidR="00477933" w:rsidRDefault="00000000">
      <w:pPr>
        <w:pStyle w:val="referenceitem"/>
      </w:pPr>
      <w:r>
        <w:t>Forti, V., Baldé, C.P., Kuehr, R., Bel, G.: The Global E-waste Monitor 2020. UNU/UNITAR/ITU/ISWA, Bonn/Geneva/Rotterdam (2020).</w:t>
      </w:r>
    </w:p>
    <w:p w14:paraId="4C307BF2" w14:textId="77777777" w:rsidR="00477933" w:rsidRDefault="00000000">
      <w:pPr>
        <w:pStyle w:val="referenceitem"/>
      </w:pPr>
      <w:r>
        <w:t>Demestichas, K., et al.: Blockchain in Agriculture Traceability Systems: A Review. Appl. Sci. 10(12), 4113 (2020). https://doi.org/10.3390/app10124113</w:t>
      </w:r>
    </w:p>
    <w:p w14:paraId="7B0FBF7D" w14:textId="77777777" w:rsidR="00477933" w:rsidRDefault="00000000">
      <w:pPr>
        <w:pStyle w:val="referenceitem"/>
      </w:pPr>
      <w:r>
        <w:t>Ferrag, M.A., et al.: Cyber Security for IoT-Based Agricultural Systems: A Survey. IEEE/CAA J. Autom. Sin. 8(9), 1477–1499 (2021). https://doi.org/10.1109/JAS.2021.1004051</w:t>
      </w:r>
    </w:p>
    <w:p w14:paraId="263210AD" w14:textId="77777777" w:rsidR="00477933" w:rsidRDefault="00000000">
      <w:pPr>
        <w:pStyle w:val="referenceitem"/>
      </w:pPr>
      <w:r>
        <w:t>Rao, N.H., Garg, P.K., Bhatt, A.: Review of IoT-Enabled Precision Agriculture and Challenges in Developing Economies. IEEE Trans. Agri-Food Electron. 1(1), 2–14 (2023). https://doi.org/10.1109/TAFE.2023.3243540</w:t>
      </w:r>
    </w:p>
    <w:p w14:paraId="69B696D6" w14:textId="77777777" w:rsidR="00477933" w:rsidRDefault="00000000">
      <w:pPr>
        <w:pStyle w:val="referenceitem"/>
      </w:pPr>
      <w:r>
        <w:t>Klerkx, L., Rose, D.: Dealing with the game-changing technologies of Agriculture 4.0. Glob. Food Secur. 24, 100347 (2020). https://doi.org/10.1016/j.gfs.2019.100347</w:t>
      </w:r>
    </w:p>
    <w:p w14:paraId="1CC56F5A" w14:textId="77777777" w:rsidR="00477933" w:rsidRDefault="00000000">
      <w:pPr>
        <w:pStyle w:val="referenceitem"/>
      </w:pPr>
      <w:r>
        <w:t>Kpienbaareh, D., et al.: Smallholder Farmers’ Perceptions of Digital Agricultural Technology Adoption in Sub-Saharan Africa. Land 10(7), 723 (2021). https://doi.org/10.3390/land10070723</w:t>
      </w:r>
    </w:p>
    <w:p w14:paraId="5D4DA0D7" w14:textId="77777777" w:rsidR="00477933" w:rsidRDefault="00000000">
      <w:pPr>
        <w:pStyle w:val="referenceitem"/>
      </w:pPr>
      <w:r>
        <w:t>Reardon, T., et al.: Quiet Revolution by Women in Agri-food Value Chains. Food Policy 100, 101978 (2021). https://doi.org/10.1016/j.foodpol.2021.101978</w:t>
      </w:r>
    </w:p>
    <w:p w14:paraId="06204D72" w14:textId="77777777" w:rsidR="00477933" w:rsidRDefault="00000000">
      <w:pPr>
        <w:pStyle w:val="referenceitem"/>
      </w:pPr>
      <w:r>
        <w:t>Lezoche, M., et al.: Agri-food 4.0: A survey of the supply chains and technologies for the future agriculture. Comput. Ind. 117, 103187 (2020). https://doi.org/10.1016/j.compind.2020.103187</w:t>
      </w:r>
    </w:p>
    <w:p w14:paraId="2047D320" w14:textId="77777777" w:rsidR="00477933" w:rsidRDefault="00000000">
      <w:pPr>
        <w:pStyle w:val="referenceitem"/>
      </w:pPr>
      <w:r>
        <w:t>Delicato, F.C., et al.: Sustainable Smart Farming. Sustainability 12(15), 6066 (2020). https://doi.org/10.3390/su12156066</w:t>
      </w:r>
    </w:p>
    <w:p w14:paraId="7E7B3BC0" w14:textId="77777777" w:rsidR="00477933" w:rsidRDefault="00000000">
      <w:pPr>
        <w:pStyle w:val="referenceitem"/>
      </w:pPr>
      <w:r>
        <w:t>Shaikh, F.K., Zeadally, S., Exposito, E.: Enabling Technologies for Green Internet of Things. IEEE Syst. J. 11(2), 983–994 (2022). https://doi.org/10.1109/JSYST.2015.2415194</w:t>
      </w:r>
    </w:p>
    <w:p w14:paraId="58B03FBE" w14:textId="77777777" w:rsidR="00477933" w:rsidRDefault="00000000">
      <w:pPr>
        <w:pStyle w:val="referenceitem"/>
      </w:pPr>
      <w:r>
        <w:t>Rejeb, A., et al.: The Internet of Things (IoT) in agriculture: A systematic literature review. Comput. Electron. Agric. 203, 107534 (2022). https://doi.org/10.1016/j.compag.2022.107534</w:t>
      </w:r>
    </w:p>
    <w:p w14:paraId="7C8A33C3" w14:textId="77777777" w:rsidR="00477933" w:rsidRDefault="00000000">
      <w:pPr>
        <w:pStyle w:val="referenceitem"/>
      </w:pPr>
      <w:r>
        <w:t>Xiong, H., Dalhaus, T., Wang, P., Huang, J.: Blockchain Technology for Agriculture: Applications and Rationale. Front. Blockchain 3, 7 (2020). https://doi.org/10.3389/fbloc.2020.00007</w:t>
      </w:r>
    </w:p>
    <w:p w14:paraId="5CF0B494" w14:textId="77777777" w:rsidR="00477933" w:rsidRDefault="00000000">
      <w:pPr>
        <w:pStyle w:val="referenceitem"/>
      </w:pPr>
      <w:r>
        <w:t>Mothukuri, V., et al.: A survey on security and privacy of federated learning. Future Gener. Comput. Syst. 115, 619–640 (2021). https://doi.org/10.1016/j.future.2020.10.007</w:t>
      </w:r>
    </w:p>
    <w:p w14:paraId="194C6B75" w14:textId="77777777" w:rsidR="00477933" w:rsidRDefault="00000000">
      <w:pPr>
        <w:pStyle w:val="referenceitem"/>
      </w:pPr>
      <w:r>
        <w:t>Rose, D.C., Chilvers, J.: Responsible innovation for an inclusive agriculture 4.0. Land Use Policy 100, 104933 (2021). https://doi.org/10.1016/j.landusepol.2020.104933</w:t>
      </w:r>
    </w:p>
    <w:p w14:paraId="23C32B3E" w14:textId="77777777" w:rsidR="00477933" w:rsidRDefault="00000000">
      <w:pPr>
        <w:pStyle w:val="referenceitem"/>
      </w:pPr>
      <w:r>
        <w:t>Nguyen, D.C., et al.: Federated Learning for Internet of Things: A Comprehensive Survey. IEEE Commun. Surv. Tutor. 24(3), 1622–1658 (2022). https://doi.org/10.1109/COMST.2021.3124599</w:t>
      </w:r>
    </w:p>
    <w:p w14:paraId="115EA4CB" w14:textId="77777777" w:rsidR="00477933" w:rsidRDefault="00000000">
      <w:pPr>
        <w:pStyle w:val="referenceitem"/>
      </w:pPr>
      <w:r>
        <w:t>Akhter, R., Sofi, S.A.: Precision agriculture using IoT data analytics and machine learning. J. King Saud Univ. Comput. Inf. Sci. 34(8), 5602–5618 (2022). https://doi.org/10.1016/j.jksuci.2021.05.013</w:t>
      </w:r>
    </w:p>
    <w:p w14:paraId="76E4CD38" w14:textId="77777777" w:rsidR="00477933" w:rsidRDefault="00000000">
      <w:pPr>
        <w:pStyle w:val="referenceitem"/>
      </w:pPr>
      <w:r>
        <w:t>Lezoche, M., Hernandez, J.E., Díaz, M.D.M.E.A.: Digital agriculture: an introduction. In: Handbook of Research on Emerging Technologies for Digital Transformation and Value Creation. IGI Global (2022).</w:t>
      </w:r>
    </w:p>
    <w:p>
      <w:pPr>
        <w:pStyle w:val="referenceitem"/>
      </w:pPr>
      <w:r>
        <w:t>Hong, Q.N., Fàbregues, S., Bartlett, G., et al.: The Mixed Methods Appraisal Tool (MMAT) version 2018 for information professionals and researchers. Educ. Inf. 34(4), 285–291 (2018). https://doi.org/10.3233/EFI-180221</w:t>
      </w:r>
    </w:p>
    <w:p>
      <w:pPr>
        <w:pStyle w:val="referenceitem"/>
      </w:pPr>
      <w:r>
        <w:t>ITU: Measuring Digital Development: Facts and Figures 2023. ITU Publications, Geneva (2023). https://www.itu.int/en/ITU-D/Statistics/Documents/facts/FactsFigures2023.pdf</w:t>
      </w:r>
    </w:p>
    <w:p>
      <w:pPr>
        <w:pStyle w:val="referenceitem"/>
      </w:pPr>
      <w:r>
        <w:t>FAO: The Digital Agriculture Revolution: A Meta-Review and Analysis of the Evidence on Digital Technologies in Agriculture. FAO, Rome (2021). https://doi.org/10.4060/cb4662en</w:t>
      </w:r>
    </w:p>
    <w:sectPr w:rsidR="0047793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0A0B1" w14:textId="77777777" w:rsidR="00255DBC" w:rsidRDefault="00255DBC" w:rsidP="00977A8D">
      <w:pPr>
        <w:spacing w:after="0" w:line="240" w:lineRule="auto"/>
      </w:pPr>
      <w:r>
        <w:separator/>
      </w:r>
    </w:p>
  </w:endnote>
  <w:endnote w:type="continuationSeparator" w:id="0">
    <w:p w14:paraId="1027C740" w14:textId="77777777" w:rsidR="00255DBC" w:rsidRDefault="00255DBC"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w:panose1 w:val="020B0604020202020204"/>
    <w:charset w:val="00"/>
    <w:family w:val="roman"/>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8B39A" w14:textId="77777777" w:rsidR="00255DBC" w:rsidRDefault="00255DBC" w:rsidP="00977A8D">
      <w:pPr>
        <w:spacing w:after="0" w:line="240" w:lineRule="auto"/>
      </w:pPr>
      <w:r>
        <w:separator/>
      </w:r>
    </w:p>
  </w:footnote>
  <w:footnote w:type="continuationSeparator" w:id="0">
    <w:p w14:paraId="75BC873D" w14:textId="77777777" w:rsidR="00255DBC" w:rsidRDefault="00255DBC" w:rsidP="00977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15305" w14:textId="77777777" w:rsidR="006A3208" w:rsidRDefault="006A3208">
    <w:pPr>
      <w:pStyle w:val="En-tte"/>
    </w:pPr>
    <w:r w:rsidRPr="000431D3">
      <w:rPr>
        <w:rFonts w:ascii="Arial Narrow" w:hAnsi="Arial Narrow"/>
        <w:noProof/>
        <w:lang w:eastAsia="en-GB"/>
      </w:rPr>
      <w:drawing>
        <wp:anchor distT="0" distB="0" distL="114300" distR="114300" simplePos="0" relativeHeight="251662336" behindDoc="1" locked="0" layoutInCell="1" allowOverlap="1" wp14:anchorId="4BF51C6A" wp14:editId="154FE8F3">
          <wp:simplePos x="0" y="0"/>
          <wp:positionH relativeFrom="margin">
            <wp:posOffset>4514850</wp:posOffset>
          </wp:positionH>
          <wp:positionV relativeFrom="paragraph">
            <wp:posOffset>-290830</wp:posOffset>
          </wp:positionV>
          <wp:extent cx="1924050" cy="657225"/>
          <wp:effectExtent l="0" t="0" r="0" b="952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35A86EF8" wp14:editId="19B5FEE1">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75FFCEF5" wp14:editId="71B3894F">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2054619796">
    <w:abstractNumId w:val="1"/>
  </w:num>
  <w:num w:numId="2" w16cid:durableId="1911647765">
    <w:abstractNumId w:val="2"/>
  </w:num>
  <w:num w:numId="3" w16cid:durableId="1040519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05248"/>
    <w:rsid w:val="000262FC"/>
    <w:rsid w:val="00030DE9"/>
    <w:rsid w:val="000431D3"/>
    <w:rsid w:val="000F2D6C"/>
    <w:rsid w:val="001F6B62"/>
    <w:rsid w:val="00255DBC"/>
    <w:rsid w:val="00271A70"/>
    <w:rsid w:val="002C1127"/>
    <w:rsid w:val="0033521E"/>
    <w:rsid w:val="00411B78"/>
    <w:rsid w:val="00477933"/>
    <w:rsid w:val="00486459"/>
    <w:rsid w:val="00544FDD"/>
    <w:rsid w:val="005758C4"/>
    <w:rsid w:val="005B587D"/>
    <w:rsid w:val="005E7215"/>
    <w:rsid w:val="00653CA7"/>
    <w:rsid w:val="006A3208"/>
    <w:rsid w:val="006B1AFF"/>
    <w:rsid w:val="00725A89"/>
    <w:rsid w:val="007568F6"/>
    <w:rsid w:val="00757A2F"/>
    <w:rsid w:val="007A34B8"/>
    <w:rsid w:val="007B0DA9"/>
    <w:rsid w:val="008E201C"/>
    <w:rsid w:val="008F086C"/>
    <w:rsid w:val="00943C3F"/>
    <w:rsid w:val="00977A8D"/>
    <w:rsid w:val="009F4ADD"/>
    <w:rsid w:val="00AA19B5"/>
    <w:rsid w:val="00B136B6"/>
    <w:rsid w:val="00BD59A7"/>
    <w:rsid w:val="00C04294"/>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EA1F"/>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Titre4">
    <w:name w:val="heading 4"/>
    <w:basedOn w:val="Normal"/>
    <w:next w:val="Normal"/>
    <w:link w:val="Titre4C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77A8D"/>
    <w:pPr>
      <w:tabs>
        <w:tab w:val="center" w:pos="4513"/>
        <w:tab w:val="right" w:pos="9026"/>
      </w:tabs>
      <w:spacing w:after="0" w:line="240" w:lineRule="auto"/>
    </w:pPr>
  </w:style>
  <w:style w:type="character" w:customStyle="1" w:styleId="En-tteCar">
    <w:name w:val="En-tête Car"/>
    <w:basedOn w:val="Policepardfaut"/>
    <w:link w:val="En-tte"/>
    <w:uiPriority w:val="99"/>
    <w:rsid w:val="00977A8D"/>
  </w:style>
  <w:style w:type="paragraph" w:styleId="Pieddepage">
    <w:name w:val="footer"/>
    <w:basedOn w:val="Normal"/>
    <w:link w:val="PieddepageCar"/>
    <w:uiPriority w:val="99"/>
    <w:unhideWhenUsed/>
    <w:rsid w:val="00977A8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977A8D"/>
  </w:style>
  <w:style w:type="paragraph" w:styleId="Textedebulles">
    <w:name w:val="Balloon Text"/>
    <w:basedOn w:val="Normal"/>
    <w:link w:val="TextedebullesCar"/>
    <w:uiPriority w:val="99"/>
    <w:semiHidden/>
    <w:unhideWhenUsed/>
    <w:rsid w:val="00977A8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extebrut">
    <w:name w:val="Plain Text"/>
    <w:basedOn w:val="Normal"/>
    <w:link w:val="TextebrutCar"/>
    <w:rsid w:val="009F4ADD"/>
    <w:pPr>
      <w:spacing w:after="0" w:line="240" w:lineRule="auto"/>
    </w:pPr>
    <w:rPr>
      <w:rFonts w:ascii="Courier New" w:eastAsia="SimSun" w:hAnsi="Courier New" w:cs="Times New Roman"/>
      <w:sz w:val="20"/>
      <w:szCs w:val="20"/>
      <w:lang w:val="en-AU"/>
    </w:rPr>
  </w:style>
  <w:style w:type="character" w:customStyle="1" w:styleId="TextebrutCar">
    <w:name w:val="Texte brut Car"/>
    <w:basedOn w:val="Policepardfaut"/>
    <w:link w:val="Textebrut"/>
    <w:rsid w:val="009F4ADD"/>
    <w:rPr>
      <w:rFonts w:ascii="Courier New" w:eastAsia="SimSun" w:hAnsi="Courier New" w:cs="Times New Roman"/>
      <w:sz w:val="20"/>
      <w:szCs w:val="20"/>
      <w:lang w:val="en-AU"/>
    </w:rPr>
  </w:style>
  <w:style w:type="character" w:customStyle="1" w:styleId="Titre3Car">
    <w:name w:val="Titre 3 Car"/>
    <w:basedOn w:val="Policepardfaut"/>
    <w:link w:val="Titre3"/>
    <w:rsid w:val="006B1AFF"/>
    <w:rPr>
      <w:rFonts w:ascii="Times New Roman" w:eastAsia="Times New Roman" w:hAnsi="Times New Roman" w:cs="Times New Roman"/>
      <w:sz w:val="20"/>
      <w:szCs w:val="20"/>
      <w:lang w:val="en-US"/>
    </w:rPr>
  </w:style>
  <w:style w:type="character" w:customStyle="1" w:styleId="Titre4Car">
    <w:name w:val="Titre 4 Car"/>
    <w:basedOn w:val="Policepardfaut"/>
    <w:link w:val="Titre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Policepardfau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
    <w:name w:val="heading3"/>
    <w:basedOn w:val="Policepardfaut"/>
    <w:rsid w:val="006B1AFF"/>
    <w:rPr>
      <w:b/>
    </w:rPr>
  </w:style>
  <w:style w:type="character" w:customStyle="1" w:styleId="heading4">
    <w:name w:val="heading4"/>
    <w:basedOn w:val="Policepardfaut"/>
    <w:rsid w:val="006B1AFF"/>
    <w:rPr>
      <w:i/>
    </w:rPr>
  </w:style>
  <w:style w:type="numbering" w:customStyle="1" w:styleId="headings">
    <w:name w:val="headings"/>
    <w:basedOn w:val="Aucuneliste"/>
    <w:rsid w:val="006B1AFF"/>
    <w:pPr>
      <w:numPr>
        <w:numId w:val="1"/>
      </w:numPr>
    </w:pPr>
  </w:style>
  <w:style w:type="character" w:styleId="Lienhypertexte">
    <w:name w:val="Hyperlink"/>
    <w:basedOn w:val="Policepardfau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Aucuneliste"/>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Policepardfaut"/>
    <w:rsid w:val="006B1AFF"/>
    <w:rPr>
      <w:position w:val="0"/>
      <w:vertAlign w:val="superscript"/>
    </w:rPr>
  </w:style>
  <w:style w:type="table" w:styleId="Grilledutableau">
    <w:name w:val="Table Grid"/>
    <w:basedOn w:val="Tableau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6Couleur-Accentuation1">
    <w:name w:val="Grid Table 6 Colorful Accent 1"/>
    <w:basedOn w:val="Tableau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Paragraphedeliste">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16</Pages>
  <Words>10654</Words>
  <Characters>58599</Characters>
  <Application>Microsoft Office Word</Application>
  <DocSecurity>0</DocSecurity>
  <Lines>488</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sonia benaissa</cp:lastModifiedBy>
  <cp:revision>5</cp:revision>
  <cp:lastPrinted>2019-10-23T10:33:00Z</cp:lastPrinted>
  <dcterms:created xsi:type="dcterms:W3CDTF">2026-02-06T10:35:00Z</dcterms:created>
  <dcterms:modified xsi:type="dcterms:W3CDTF">2026-03-21T11:42:00Z</dcterms:modified>
</cp:coreProperties>
</file>