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720"/>
        <w:ind/>
        <w:jc w:val="center"/>
        <w:rPr/>
      </w:pPr>
      <w:r>
        <w:rPr>
          <w:rFonts w:ascii="Georgia" w:hAnsi="Georgia" w:eastAsia="Georgia" w:cs="Georgia"/>
          <w:color w:val="2c2c2c"/>
          <w:sz w:val="52"/>
          <w:szCs w:val="52"/>
        </w:rPr>
        <w:t xml:space="preserve">Human Takeover Guide</w:t>
      </w:r>
      <w:r/>
    </w:p>
    <w:p>
      <w:pPr>
        <w:pBdr/>
        <w:spacing w:after="120" w:before="0"/>
        <w:ind/>
        <w:jc w:val="center"/>
        <w:rPr/>
      </w:pPr>
      <w:r>
        <w:rPr>
          <w:rFonts w:ascii="Georgia" w:hAnsi="Georgia" w:eastAsia="Georgia" w:cs="Georgia"/>
          <w:color w:val="888888"/>
          <w:sz w:val="32"/>
          <w:szCs w:val="32"/>
        </w:rPr>
        <w:t xml:space="preserve">Team — Standard Operating Procedure</w:t>
      </w:r>
      <w:r/>
    </w:p>
    <w:p>
      <w:pPr>
        <w:pBdr>
          <w:bottom w:val="single" w:color="c7a98b" w:sz="8" w:space="6"/>
        </w:pBdr>
        <w:spacing w:after="400" w:before="0"/>
        <w:ind/>
        <w:jc w:val="center"/>
        <w:rPr/>
      </w:pPr>
      <w:r>
        <w:rPr>
          <w:rFonts w:ascii="Georgia" w:hAnsi="Georgia" w:eastAsia="Georgia" w:cs="Georgia"/>
          <w:color w:val="888888"/>
          <w:sz w:val="20"/>
          <w:szCs w:val="20"/>
        </w:rPr>
        <w:t xml:space="preserve">The Fertility Solution  |  June 2026</w:t>
      </w:r>
      <w:r/>
    </w:p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Overview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The AI assistant handles most conversations automatically. However, certain situations require a human touch — either because the message is sensitive, the lead has asked for a person, or the topic is outside what the AI should address.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When any of these situations arise, the system automatically flags the conversation and pauses the AI. At that point, you take over.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60" w:type="dxa"/>
          <w:bottom w:w="160" w:type="dxa"/>
        </w:tblCellMar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df6ee"/>
            <w:tcBorders>
              <w:top w:val="none" w:color="ffffff" w:sz="0" w:space="0"/>
              <w:left w:val="single" w:color="c7a98b" w:sz="16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6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60" w:before="0"/>
              <w:ind/>
              <w:rPr/>
            </w:pPr>
            <w:r>
              <w:rPr>
                <w:rFonts w:ascii="Georgia" w:hAnsi="Georgia" w:eastAsia="Georgia" w:cs="Georgia"/>
                <w:b/>
                <w:bCs/>
                <w:color w:val="7a5c3a"/>
                <w:sz w:val="22"/>
                <w:szCs w:val="22"/>
              </w:rPr>
              <w:t xml:space="preserve">Golden rule</w:t>
            </w:r>
            <w:r/>
          </w:p>
          <w:p>
            <w:pPr>
              <w:pBdr/>
              <w:spacing w:after="100" w:before="0"/>
              <w:ind/>
              <w:rPr/>
            </w:pPr>
            <w:r>
              <w:rPr>
                <w:rFonts w:ascii="Georgia" w:hAnsi="Georgia" w:eastAsia="Georgia" w:cs="Georgia"/>
                <w:sz w:val="22"/>
                <w:szCs w:val="22"/>
              </w:rPr>
              <w:t xml:space="preserve">Once you are in a conversation, it is yours. You complete it manually. The AI will not come back unless specifically re-enabled — which is </w:t>
            </w:r>
            <w:r>
              <w:rPr>
                <w:rFonts w:ascii="Georgia" w:hAnsi="Georgia" w:eastAsia="Georgia" w:cs="Georgia"/>
                <w:b/>
                <w:bCs/>
                <w:sz w:val="22"/>
                <w:szCs w:val="22"/>
              </w:rPr>
              <w:t xml:space="preserve">not </w:t>
            </w:r>
            <w:r>
              <w:rPr>
                <w:rFonts w:ascii="Georgia" w:hAnsi="Georgia" w:eastAsia="Georgia" w:cs="Georgia"/>
                <w:sz w:val="22"/>
                <w:szCs w:val="22"/>
              </w:rPr>
              <w:t xml:space="preserve">part of the current process.</w:t>
            </w:r>
            <w:r/>
          </w:p>
        </w:tc>
      </w:tr>
    </w:tbl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1   When Does a Conversation Come to You?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There are two types of triggers that hand a conversation over to the VA team:</w:t>
      </w:r>
      <w:r/>
    </w:p>
    <w:p>
      <w:pPr>
        <w:pStyle w:val="889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6"/>
          <w:szCs w:val="26"/>
        </w:rPr>
        <w:t xml:space="preserve">A. The lead asks for a human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If the lead says anything like the phrases below, the AI immediately stops and flags the conversation for you:</w:t>
      </w:r>
      <w:r/>
    </w:p>
    <w:p>
      <w:pPr>
        <w:pBdr/>
        <w:spacing w:after="0" w:before="8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082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0165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008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73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Style w:val="889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6"/>
          <w:szCs w:val="26"/>
        </w:rPr>
        <w:t xml:space="preserve">B. A sensitive or medical topic comes up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If the lead me</w:t>
      </w:r>
      <w:r>
        <w:rPr>
          <w:rFonts w:ascii="Georgia" w:hAnsi="Georgia" w:eastAsia="Georgia" w:cs="Georgia"/>
          <w:sz w:val="22"/>
          <w:szCs w:val="22"/>
        </w:rPr>
        <w:t xml:space="preserve">ntions any topic on the medical sensitivity list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756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06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575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60.2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Georgia" w:hAnsi="Georgia" w:eastAsia="Georgia" w:cs="Georgia"/>
          <w:sz w:val="22"/>
          <w:szCs w:val="22"/>
        </w:rPr>
        <w:t xml:space="preserve">  </w:t>
        <w:br/>
        <w:br/>
        <w:t xml:space="preserve">the AI sends a predefined message and then immediately hands the conversation to you.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3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5141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4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Georgia" w:hAnsi="Georgia" w:eastAsia="Georgia" w:cs="Georgia"/>
          <w:sz w:val="22"/>
          <w:szCs w:val="22"/>
        </w:rPr>
      </w:r>
      <w:r/>
    </w:p>
    <w:p>
      <w:pPr>
        <w:pBdr/>
        <w:spacing w:after="0" w:before="120"/>
        <w:ind/>
        <w:rPr/>
      </w:pPr>
      <w:r>
        <w:t xml:space="preserve">Both are fully configurable.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60" w:type="dxa"/>
          <w:bottom w:w="160" w:type="dxa"/>
        </w:tblCellMar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df6ee"/>
            <w:tcBorders>
              <w:top w:val="none" w:color="ffffff" w:sz="0" w:space="0"/>
              <w:left w:val="single" w:color="c7a98b" w:sz="16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6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60" w:before="0"/>
              <w:ind/>
              <w:rPr/>
            </w:pPr>
            <w:r>
              <w:rPr>
                <w:rFonts w:ascii="Georgia" w:hAnsi="Georgia" w:eastAsia="Georgia" w:cs="Georgia"/>
                <w:b/>
                <w:bCs/>
                <w:color w:val="7a5c3a"/>
                <w:sz w:val="22"/>
                <w:szCs w:val="22"/>
              </w:rPr>
              <w:t xml:space="preserve">In both cases, the same thing happens automatically:</w:t>
            </w:r>
            <w:r/>
          </w:p>
          <w:p>
            <w:pPr>
              <w:pBdr/>
              <w:spacing w:after="100" w:before="0"/>
              <w:ind/>
              <w:rPr/>
            </w:pPr>
            <w:r>
              <w:rPr>
                <w:rFonts w:ascii="Georgia" w:hAnsi="Georgia" w:eastAsia="Georgia" w:cs="Georgia"/>
                <w:sz w:val="22"/>
                <w:szCs w:val="22"/>
              </w:rPr>
              <w:t xml:space="preserve">The AI pauses. A tag is added to the contact in ManyChat.</w:t>
            </w:r>
            <w:r/>
          </w:p>
        </w:tc>
      </w:tr>
    </w:tbl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2   How Do You Know It’s Your Turn?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You will see a tag appear on the contact in ManyChat. This is your signal to open the conversation and take over.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58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7554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65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9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Georgia" w:hAnsi="Georgia" w:eastAsia="Georgia" w:cs="Georgia"/>
          <w:sz w:val="22"/>
          <w:szCs w:val="22"/>
        </w:rPr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When you open the conversation you will be able to read the full chat history so you can understand exactly what has been discussed before stepping in.</w:t>
      </w:r>
      <w:r/>
    </w:p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3   What Do You Do Once You’re In?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88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80" w:type="dxa"/>
              <w:right w:w="80" w:type="dxa"/>
              <w:bottom w:w="80" w:type="dxa"/>
            </w:tcMar>
            <w:tcW w:w="480" w:type="dxa"/>
            <w:vAlign w:val="top"/>
            <w:textDirection w:val="lrTb"/>
            <w:noWrap w:val="false"/>
          </w:tcPr>
          <w:p>
            <w:pPr>
              <w:pBdr/>
              <w:shd w:val="clear" w:color="auto" w:fill="c7a98b"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0" w:type="dxa"/>
              <w:bottom w:w="80" w:type="dxa"/>
            </w:tcMar>
            <w:tcW w:w="8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b/>
                <w:bCs/>
                <w:sz w:val="22"/>
                <w:szCs w:val="22"/>
              </w:rPr>
              <w:t xml:space="preserve">Read the conversation history</w:t>
            </w:r>
            <w:r>
              <w:rPr>
                <w:rFonts w:ascii="Georgia" w:hAnsi="Georgia" w:eastAsia="Georgia" w:cs="Georgia"/>
                <w:sz w:val="22"/>
                <w:szCs w:val="22"/>
              </w:rPr>
              <w:t xml:space="preserve"> — understand where the lead is, what they have shared, and why the AI handed off.</w:t>
            </w:r>
            <w:r/>
          </w:p>
        </w:tc>
      </w:tr>
    </w:tbl>
    <w:p>
      <w:pPr>
        <w:pBdr/>
        <w:spacing w:after="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88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80" w:type="dxa"/>
              <w:right w:w="80" w:type="dxa"/>
              <w:bottom w:w="80" w:type="dxa"/>
            </w:tcMar>
            <w:tcW w:w="480" w:type="dxa"/>
            <w:vAlign w:val="top"/>
            <w:textDirection w:val="lrTb"/>
            <w:noWrap w:val="false"/>
          </w:tcPr>
          <w:p>
            <w:pPr>
              <w:pBdr/>
              <w:shd w:val="clear" w:color="auto" w:fill="c7a98b"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2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0" w:type="dxa"/>
              <w:bottom w:w="80" w:type="dxa"/>
            </w:tcMar>
            <w:tcW w:w="8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b/>
                <w:bCs/>
                <w:sz w:val="22"/>
                <w:szCs w:val="22"/>
              </w:rPr>
              <w:t xml:space="preserve">Respond as yourself</w:t>
            </w:r>
            <w:r>
              <w:rPr>
                <w:rFonts w:ascii="Georgia" w:hAnsi="Georgia" w:eastAsia="Georgia" w:cs="Georgia"/>
                <w:sz w:val="22"/>
                <w:szCs w:val="22"/>
              </w:rPr>
              <w:t xml:space="preserve"> — warmly, personally, and in line with Sonia’s brand voice. You do not need to explain that you are a human</w:t>
            </w:r>
            <w:r/>
          </w:p>
        </w:tc>
      </w:tr>
    </w:tbl>
    <w:p>
      <w:pPr>
        <w:pBdr/>
        <w:spacing w:after="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88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80" w:type="dxa"/>
              <w:right w:w="80" w:type="dxa"/>
              <w:bottom w:w="80" w:type="dxa"/>
            </w:tcMar>
            <w:tcW w:w="480" w:type="dxa"/>
            <w:vAlign w:val="top"/>
            <w:textDirection w:val="lrTb"/>
            <w:noWrap w:val="false"/>
          </w:tcPr>
          <w:p>
            <w:pPr>
              <w:pBdr/>
              <w:shd w:val="clear" w:color="auto" w:fill="c7a98b"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0" w:type="dxa"/>
              <w:bottom w:w="80" w:type="dxa"/>
            </w:tcMar>
            <w:tcW w:w="8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b/>
                <w:bCs/>
                <w:sz w:val="22"/>
                <w:szCs w:val="22"/>
              </w:rPr>
              <w:t xml:space="preserve">Handle the conversation to completion</w:t>
            </w:r>
            <w:r>
              <w:rPr>
                <w:rFonts w:ascii="Georgia" w:hAnsi="Georgia" w:eastAsia="Georgia" w:cs="Georgia"/>
                <w:sz w:val="22"/>
                <w:szCs w:val="22"/>
              </w:rPr>
              <w:t xml:space="preserve"> — whether that means answering a question, offering the booking link, or simply listening and supporting.</w:t>
            </w:r>
            <w:r/>
          </w:p>
        </w:tc>
      </w:tr>
    </w:tbl>
    <w:p>
      <w:pPr>
        <w:pBdr/>
        <w:spacing w:after="0" w:before="60"/>
        <w:ind/>
        <w:rPr/>
      </w:pPr>
      <w:r/>
      <w:r/>
    </w:p>
    <w:p>
      <w:pPr>
        <w:pBdr/>
        <w:spacing w:after="0" w:before="120"/>
        <w:ind/>
        <w:rPr/>
      </w:pPr>
      <w:r/>
      <w:r/>
    </w:p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4   When Is a Conversation Finished?</w:t>
      </w:r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You can consider a conversation complete when one of the following has happened: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The lead has booked a call with Sonia</w:t>
      </w:r>
      <w:r>
        <w:rPr>
          <w:rFonts w:ascii="Georgia" w:hAnsi="Georgia" w:eastAsia="Georgia" w:cs="Georgia"/>
          <w:sz w:val="22"/>
          <w:szCs w:val="22"/>
        </w:rPr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The lead has clearly said they are not interested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You have answered the question or concern that triggered the handover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The lead has gone quiet for 48 hours after your follow-up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100" w:before="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Once the conversation is complete, simply leave it. No further action in the system is needed.</w:t>
      </w:r>
      <w:r/>
    </w:p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5   What You Should Not Do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Do not give medical advice or diagnoses.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Do not promise outcomes (“you will get pregnant”, “the programme guarantees...”).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Do not re-enable the AI for a conversation you have taken over.</w:t>
      </w:r>
      <w:r/>
    </w:p>
    <w:p>
      <w:pPr>
        <w:pStyle w:val="880"/>
        <w:numPr>
          <w:ilvl w:val="0"/>
          <w:numId w:val="2"/>
        </w:numPr>
        <w:pBdr/>
        <w:spacing w:after="40" w:before="40"/>
        <w:ind/>
        <w:rPr/>
      </w:pPr>
      <w:r>
        <w:rPr>
          <w:rFonts w:ascii="Georgia" w:hAnsi="Georgia" w:eastAsia="Georgia" w:cs="Georgia"/>
          <w:sz w:val="22"/>
          <w:szCs w:val="22"/>
        </w:rPr>
        <w:t xml:space="preserve">Do not leave a conversation unacknowledged for more than a few hours during working hours.</w:t>
      </w:r>
      <w:r/>
    </w:p>
    <w:p>
      <w:pPr>
        <w:pStyle w:val="888"/>
        <w:pBdr>
          <w:bottom w:val="single" w:color="dddddd" w:sz="4" w:space="4"/>
        </w:pBdr>
        <w:spacing w:after="160" w:before="320"/>
        <w:ind/>
        <w:rPr/>
      </w:pPr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6   Quick Reference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720"/>
        <w:gridCol w:w="2520"/>
        <w:gridCol w:w="3120"/>
      </w:tblGrid>
      <w:tr>
        <w:trPr>
          <w:tblHeader/>
        </w:trPr>
        <w:tc>
          <w:tcPr>
            <w:shd w:val="clear" w:color="auto" w:fill="f5ede3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Situation</w:t>
            </w:r>
            <w:r/>
          </w:p>
        </w:tc>
        <w:tc>
          <w:tcPr>
            <w:shd w:val="clear" w:color="auto" w:fill="f5ede3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Who handles it</w:t>
            </w:r>
            <w:r/>
          </w:p>
        </w:tc>
        <w:tc>
          <w:tcPr>
            <w:shd w:val="clear" w:color="auto" w:fill="f5ede3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Outcome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Normal lead qualification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AI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AI continues automatically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Lead asks for a human</w:t>
            </w:r>
            <w:r/>
          </w:p>
        </w:tc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takes over</w:t>
            </w:r>
            <w:r/>
          </w:p>
        </w:tc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completes conversation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Medical or emotional topic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takes over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completes conversation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Complaint or refund request</w:t>
            </w:r>
            <w:r/>
          </w:p>
        </w:tc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takes over</w:t>
            </w:r>
            <w:r/>
          </w:p>
        </w:tc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VA (and Sonia if needed) completes conversation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Lead booked and enrolled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Sonia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eastAsia="Georgia" w:cs="Georgia"/>
                <w:sz w:val="20"/>
                <w:szCs w:val="20"/>
              </w:rPr>
              <w:t xml:space="preserve">Conversation closed, AI stays off</w:t>
            </w:r>
            <w:r/>
          </w:p>
        </w:tc>
      </w:tr>
    </w:tbl>
    <w:p>
      <w:pPr>
        <w:pBdr/>
        <w:spacing w:after="0" w:before="240"/>
        <w:ind/>
        <w:rPr>
          <w:rFonts w:ascii="Arial" w:hAnsi="Arial" w:eastAsia="Arial" w:cs="Arial"/>
          <w:b/>
          <w:bCs/>
          <w:color w:val="2c2c2c"/>
          <w:sz w:val="44"/>
          <w:szCs w:val="44"/>
          <w:highlight w:val="none"/>
        </w:rPr>
      </w:pPr>
      <w:r/>
      <w:r>
        <w:rPr>
          <w:rFonts w:ascii="Arial" w:hAnsi="Arial" w:eastAsia="Arial" w:cs="Arial"/>
          <w:b/>
          <w:bCs/>
          <w:color w:val="2c2c2c"/>
          <w:sz w:val="44"/>
          <w:szCs w:val="44"/>
        </w:rPr>
        <w:t xml:space="preserve">7   Important Link</w:t>
      </w:r>
      <w:r>
        <w:br/>
      </w:r>
      <w:r>
        <w:rPr>
          <w:b/>
          <w:bCs/>
        </w:rPr>
        <w:t xml:space="preserve">1. Admin Dashboard</w:t>
      </w:r>
      <w:r>
        <w:rPr>
          <w:b/>
          <w:bCs/>
        </w:rPr>
      </w:r>
    </w:p>
    <w:p>
      <w:pPr>
        <w:pBdr/>
        <w:spacing w:after="0" w:before="240"/>
        <w:ind/>
        <w:rPr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2c2c2c"/>
          <w:sz w:val="44"/>
          <w:szCs w:val="44"/>
          <w:highlight w:val="none"/>
        </w:rPr>
      </w:r>
      <w:r>
        <w:rPr>
          <w:highlight w:val="none"/>
        </w:rPr>
      </w:r>
      <w:hyperlink r:id="rId13" w:tooltip="https://jellyfish-app-qwns9.ondigitalocean.app/admin/config#safety" w:history="1">
        <w:r>
          <w:rPr>
            <w:rStyle w:val="881"/>
            <w:highlight w:val="none"/>
          </w:rPr>
          <w:t xml:space="preserve">https://jellyfish-app-qwns9.ondigitalocean.app/admin/config#safety</w:t>
        </w:r>
        <w:r>
          <w:rPr>
            <w:rStyle w:val="881"/>
            <w:highlight w:val="none"/>
          </w:rPr>
        </w:r>
      </w:hyperlink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Bdr/>
        <w:spacing w:after="0" w:before="240"/>
        <w:ind/>
        <w:rPr>
          <w:b/>
          <w:bCs/>
          <w:highlight w:val="none"/>
          <w14:ligatures w14:val="none"/>
        </w:rPr>
      </w:pPr>
      <w:r>
        <w:rPr>
          <w:highlight w:val="none"/>
        </w:rPr>
        <w:t xml:space="preserve">Password: password123</w:t>
        <w:br/>
        <w:br/>
      </w:r>
      <w:r>
        <w:rPr>
          <w:b/>
          <w:bCs/>
          <w:highlight w:val="none"/>
        </w:rPr>
        <w:t xml:space="preserve">2. Demo Video</w:t>
      </w:r>
      <w:r>
        <w:rPr>
          <w:highlight w:val="none"/>
        </w:rPr>
      </w:r>
    </w:p>
    <w:p>
      <w:pPr>
        <w:pBdr/>
        <w:spacing w:after="0" w:before="240"/>
        <w:ind/>
        <w:rPr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br/>
      </w:r>
      <w:r>
        <w:rPr>
          <w:highlight w:val="none"/>
        </w:rPr>
      </w:r>
      <w:hyperlink r:id="rId14" w:tooltip="https://www.loom.com/share/a50e7d42301541df9885fac8baccd38d" w:history="1">
        <w:r>
          <w:rPr>
            <w:rStyle w:val="881"/>
            <w:highlight w:val="none"/>
          </w:rPr>
          <w:t xml:space="preserve">https://www.loom.com/share/a50e7d42301541df9885fac8baccd38d</w:t>
        </w:r>
        <w:r>
          <w:rPr>
            <w:rStyle w:val="881"/>
            <w:highlight w:val="none"/>
          </w:rPr>
        </w:r>
      </w:hyperlink>
      <w:r>
        <w:rPr>
          <w:highlight w:val="none"/>
        </w:rPr>
        <w:t xml:space="preserve"> </w:t>
      </w:r>
      <w:r/>
    </w:p>
    <w:p>
      <w:pPr>
        <w:pBdr>
          <w:top w:val="single" w:color="dddddd" w:sz="4" w:space="6"/>
        </w:pBdr>
        <w:spacing w:after="0" w:before="200"/>
        <w:ind/>
        <w:jc w:val="center"/>
        <w:rPr/>
      </w:pPr>
      <w:r>
        <w:rPr>
          <w:rFonts w:ascii="Georgia" w:hAnsi="Georgia" w:eastAsia="Georgia" w:cs="Georgia"/>
          <w:color w:val="888888"/>
          <w:sz w:val="18"/>
          <w:szCs w:val="18"/>
        </w:rPr>
        <w:t xml:space="preserve">For questions, contact iftikharasjad@gmail.com.  |  Document version: June 2026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="Georgia" w:eastAsia="Georgia" w:cs="Georgia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7"/>
    <w:basedOn w:val="828"/>
    <w:next w:val="828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28"/>
    <w:next w:val="828"/>
    <w:link w:val="8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28"/>
    <w:next w:val="828"/>
    <w:link w:val="8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numbering" w:styleId="833" w:default="1">
    <w:name w:val="No List"/>
    <w:uiPriority w:val="99"/>
    <w:semiHidden/>
    <w:unhideWhenUsed/>
    <w:pPr>
      <w:pBdr/>
      <w:spacing/>
      <w:ind/>
    </w:pPr>
  </w:style>
  <w:style w:type="character" w:styleId="834">
    <w:name w:val="Heading 1 Char"/>
    <w:basedOn w:val="83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5">
    <w:name w:val="Heading 2 Char"/>
    <w:basedOn w:val="832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6">
    <w:name w:val="Heading 3 Char"/>
    <w:basedOn w:val="83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7">
    <w:name w:val="Heading 4 Char"/>
    <w:basedOn w:val="83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8">
    <w:name w:val="Heading 5 Char"/>
    <w:basedOn w:val="83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9">
    <w:name w:val="Heading 6 Char"/>
    <w:basedOn w:val="83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0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1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Title Char"/>
    <w:basedOn w:val="832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28"/>
    <w:next w:val="828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28"/>
    <w:next w:val="828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28"/>
    <w:next w:val="828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28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28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2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3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64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65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66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67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68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69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70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71">
    <w:name w:val="toc 9"/>
    <w:basedOn w:val="828"/>
    <w:next w:val="828"/>
    <w:uiPriority w:val="39"/>
    <w:unhideWhenUsed/>
    <w:pPr>
      <w:pBdr/>
      <w:spacing w:after="100"/>
      <w:ind w:left="1760"/>
    </w:pPr>
  </w:style>
  <w:style w:type="paragraph" w:styleId="872">
    <w:name w:val="TOC Heading"/>
    <w:uiPriority w:val="39"/>
    <w:unhideWhenUsed/>
    <w:pPr>
      <w:pBdr/>
      <w:spacing/>
      <w:ind/>
    </w:pPr>
  </w:style>
  <w:style w:type="paragraph" w:styleId="873">
    <w:name w:val="table of figures"/>
    <w:basedOn w:val="828"/>
    <w:next w:val="828"/>
    <w:uiPriority w:val="99"/>
    <w:unhideWhenUsed/>
    <w:pPr>
      <w:pBdr/>
      <w:spacing w:after="0" w:afterAutospacing="0"/>
      <w:ind/>
    </w:pPr>
  </w:style>
  <w:style w:type="paragraph" w:styleId="874">
    <w:name w:val="Title"/>
    <w:qFormat/>
    <w:pPr>
      <w:pBdr/>
      <w:spacing/>
      <w:ind/>
    </w:pPr>
    <w:rPr>
      <w:sz w:val="56"/>
      <w:szCs w:val="56"/>
    </w:rPr>
  </w:style>
  <w:style w:type="paragraph" w:styleId="87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76">
    <w:name w:val="Heading 4"/>
    <w:qFormat/>
    <w:pPr>
      <w:pBdr/>
      <w:spacing/>
      <w:ind/>
    </w:pPr>
    <w:rPr>
      <w:i/>
      <w:iCs/>
      <w:color w:val="2e74b5"/>
    </w:rPr>
  </w:style>
  <w:style w:type="paragraph" w:styleId="877">
    <w:name w:val="Heading 5"/>
    <w:qFormat/>
    <w:pPr>
      <w:pBdr/>
      <w:spacing/>
      <w:ind/>
    </w:pPr>
    <w:rPr>
      <w:color w:val="2e74b5"/>
    </w:rPr>
  </w:style>
  <w:style w:type="paragraph" w:styleId="878">
    <w:name w:val="Heading 6"/>
    <w:qFormat/>
    <w:pPr>
      <w:pBdr/>
      <w:spacing/>
      <w:ind/>
    </w:pPr>
    <w:rPr>
      <w:color w:val="1f4d78"/>
    </w:rPr>
  </w:style>
  <w:style w:type="paragraph" w:styleId="879">
    <w:name w:val="Strong"/>
    <w:qFormat/>
    <w:pPr>
      <w:pBdr/>
      <w:spacing/>
      <w:ind/>
    </w:pPr>
    <w:rPr>
      <w:b/>
      <w:bCs/>
    </w:rPr>
  </w:style>
  <w:style w:type="paragraph" w:styleId="880">
    <w:name w:val="List Paragraph"/>
    <w:qFormat/>
    <w:pPr>
      <w:pBdr/>
      <w:spacing/>
      <w:ind/>
    </w:pPr>
  </w:style>
  <w:style w:type="character" w:styleId="88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footnote text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link w:val="88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link w:val="88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88">
    <w:name w:val="Heading 1"/>
    <w:qFormat/>
    <w:pPr>
      <w:pBdr/>
      <w:spacing w:after="160" w:before="320"/>
      <w:ind/>
      <w:outlineLvl w:val="0"/>
    </w:pPr>
    <w:rPr>
      <w:rFonts w:ascii="Arial" w:hAnsi="Arial" w:eastAsia="Arial" w:cs="Arial"/>
      <w:b/>
      <w:bCs/>
      <w:color w:val="2c2c2c"/>
      <w:sz w:val="44"/>
      <w:szCs w:val="44"/>
    </w:rPr>
  </w:style>
  <w:style w:type="paragraph" w:styleId="889">
    <w:name w:val="Heading 2"/>
    <w:qFormat/>
    <w:pPr>
      <w:pBdr/>
      <w:spacing w:after="80" w:before="200"/>
      <w:ind/>
      <w:outlineLvl w:val="1"/>
    </w:pPr>
    <w:rPr>
      <w:rFonts w:ascii="Arial" w:hAnsi="Arial" w:eastAsia="Arial" w:cs="Arial"/>
      <w:b/>
      <w:bCs/>
      <w:color w:val="444444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jellyfish-app-qwns9.ondigitalocean.app/admin/config#safety" TargetMode="External"/><Relationship Id="rId14" Type="http://schemas.openxmlformats.org/officeDocument/2006/relationships/hyperlink" Target="https://www.loom.com/share/a50e7d42301541df9885fac8baccd38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ONLYOFFICE/8.3.3.21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2026-06-09T06:30:38Z</dcterms:created>
  <dcterms:modified xsi:type="dcterms:W3CDTF">2026-06-09T06:58:35Z</dcterms:modified>
</cp:coreProperties>
</file>