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Checklist - Análisis Estático de Malware</w:t>
      </w:r>
    </w:p>
    <w:p>
      <w:pPr>
        <w:pStyle w:val="Heading2"/>
      </w:pPr>
      <w:r>
        <w:t>1. Identificar la arquitectura de destino del malware</w:t>
      </w:r>
    </w:p>
    <w:p>
      <w:r>
        <w:rPr>
          <w:sz w:val="22"/>
        </w:rPr>
        <w:t>☐ Renombrar la muestra si tiene un nombre genérico o engañoso (ej. invoice.pdf.exe → malware_sample.exe).</w:t>
      </w:r>
    </w:p>
    <w:p>
      <w:pPr>
        <w:pStyle w:val="Heading2"/>
      </w:pPr>
      <w:r>
        <w:t>2. Tomar huellas dactilares del malware</w:t>
      </w:r>
    </w:p>
    <w:p>
      <w:r>
        <w:rPr>
          <w:sz w:val="22"/>
        </w:rPr>
        <w:t>☐ Obtener hash de la muestra (MD5, SHA1, SHA256).</w:t>
      </w:r>
    </w:p>
    <w:p>
      <w:r>
        <w:rPr>
          <w:sz w:val="22"/>
        </w:rPr>
        <w:t>☐ Herramientas: md5sum, sha256sum (Linux), HashMyFiles, Get-FileHash (Windows).</w:t>
      </w:r>
    </w:p>
    <w:p>
      <w:pPr>
        <w:pStyle w:val="Heading2"/>
      </w:pPr>
      <w:r>
        <w:t>3. Escanear el binario sospechoso con motores antivirus</w:t>
      </w:r>
    </w:p>
    <w:p>
      <w:pPr>
        <w:pStyle w:val="Heading2"/>
      </w:pPr>
      <w:r>
        <w:t>4. Detección de empaquetado / protección</w:t>
      </w:r>
    </w:p>
    <w:p>
      <w:r>
        <w:rPr>
          <w:sz w:val="22"/>
        </w:rPr>
        <w:t>☐ Usar herramientas como DIE, PEiD, RDG Packer Detector.</w:t>
      </w:r>
    </w:p>
    <w:p>
      <w:r>
        <w:rPr>
          <w:sz w:val="22"/>
        </w:rPr>
        <w:t>☐ Buscar pocas importaciones, secciones UPX o no estándar, diferencias entre VirtualSize y RawSize.</w:t>
      </w:r>
    </w:p>
    <w:p>
      <w:r>
        <w:rPr>
          <w:sz w:val="22"/>
        </w:rPr>
        <w:t>☐ Intentar desempaquetar con upx -d malware.exe.</w:t>
      </w:r>
    </w:p>
    <w:p>
      <w:r>
        <w:rPr>
          <w:sz w:val="22"/>
        </w:rPr>
        <w:t>☐ Si no se puede, preparar para análisis dinámico.</w:t>
      </w:r>
    </w:p>
    <w:p>
      <w:pPr>
        <w:pStyle w:val="Heading2"/>
      </w:pPr>
      <w:r>
        <w:t>5. Identificación de ofuscación</w:t>
      </w:r>
    </w:p>
    <w:p>
      <w:r>
        <w:rPr>
          <w:sz w:val="22"/>
        </w:rPr>
        <w:t>☐ Buscar saltos inusuales (jmp, call).</w:t>
      </w:r>
    </w:p>
    <w:p>
      <w:r>
        <w:rPr>
          <w:sz w:val="22"/>
        </w:rPr>
        <w:t>☐ Verificar flujos difíciles de seguir (opaque predicates, anti-disassembly).</w:t>
      </w:r>
    </w:p>
    <w:p>
      <w:r>
        <w:rPr>
          <w:sz w:val="22"/>
        </w:rPr>
        <w:t>☐ Detectar API hashing.</w:t>
      </w:r>
    </w:p>
    <w:p>
      <w:pPr>
        <w:pStyle w:val="Heading2"/>
      </w:pPr>
      <w:r>
        <w:t>6. Detección de técnicas anti-análisis</w:t>
      </w:r>
    </w:p>
    <w:p>
      <w:r>
        <w:rPr>
          <w:sz w:val="22"/>
        </w:rPr>
        <w:t>☐ Uso de IsDebuggerPresent, CheckRemoteDebuggerPresent.</w:t>
      </w:r>
    </w:p>
    <w:p>
      <w:r>
        <w:rPr>
          <w:sz w:val="22"/>
        </w:rPr>
        <w:t>☐ Verificación de procesos: procmon, wireshark, idaq.exe, etc.</w:t>
      </w:r>
    </w:p>
    <w:p>
      <w:r>
        <w:rPr>
          <w:sz w:val="22"/>
        </w:rPr>
        <w:t>☐ Buscar llamadas: NtQueryInformationProcess, RDTSC, GetTickCount.</w:t>
      </w:r>
    </w:p>
    <w:p>
      <w:pPr>
        <w:pStyle w:val="Heading2"/>
      </w:pPr>
      <w:r>
        <w:t>7. Extraer cadenas y metadatos</w:t>
      </w:r>
    </w:p>
    <w:p>
      <w:r>
        <w:rPr>
          <w:sz w:val="22"/>
        </w:rPr>
        <w:t>☐ Extraer cadenas imprimibles (URLs, rutas, claves, etc.).</w:t>
      </w:r>
    </w:p>
    <w:p>
      <w:r>
        <w:rPr>
          <w:sz w:val="22"/>
        </w:rPr>
        <w:t>☐ Herramientas: exiftool, binwalk, trid.</w:t>
      </w:r>
    </w:p>
    <w:p>
      <w:pPr>
        <w:pStyle w:val="Heading2"/>
      </w:pPr>
      <w:r>
        <w:t>8. Funciones/APIs utilizadas</w:t>
      </w:r>
    </w:p>
    <w:p>
      <w:r>
        <w:rPr>
          <w:sz w:val="22"/>
        </w:rPr>
        <w:t>☐ Revisar tabla de importación (IAT): CreateRemoteThread, VirtualAlloc, etc.</w:t>
      </w:r>
    </w:p>
    <w:p>
      <w:r>
        <w:rPr>
          <w:sz w:val="22"/>
        </w:rPr>
        <w:t>☐ Revisar tabla de exportación: ¿exporta funciones? ¿Simula ser una DLL?</w:t>
      </w:r>
    </w:p>
    <w:p>
      <w:pPr>
        <w:pStyle w:val="Heading2"/>
      </w:pPr>
      <w:r>
        <w:t>9. Tamaño y análisis de la estructura PE</w:t>
      </w:r>
    </w:p>
    <w:p>
      <w:r>
        <w:rPr>
          <w:sz w:val="22"/>
        </w:rPr>
        <w:t>☐ Revisar headers: IMAGE_DOS_HEADER, IMAGE_NT_HEADERS.</w:t>
      </w:r>
    </w:p>
    <w:p>
      <w:r>
        <w:rPr>
          <w:sz w:val="22"/>
        </w:rPr>
        <w:t>☐ Comprobar nombres de secciones (.text, .data, .rsrc, .UPX, etc.).</w:t>
      </w:r>
    </w:p>
    <w:p>
      <w:r>
        <w:rPr>
          <w:sz w:val="22"/>
        </w:rPr>
        <w:t>☐ Comparar VirtualSize vs RawSize.</w:t>
      </w:r>
    </w:p>
    <w:p>
      <w:r>
        <w:rPr>
          <w:sz w:val="22"/>
        </w:rPr>
        <w:t>☐ Revisar permisos: R, W, X.</w:t>
      </w:r>
    </w:p>
    <w:p>
      <w:r>
        <w:rPr>
          <w:sz w:val="22"/>
        </w:rPr>
        <w:t>☐ Detectar secciones vacías o con overlays.</w:t>
      </w:r>
    </w:p>
    <w:p>
      <w:r>
        <w:rPr>
          <w:sz w:val="22"/>
        </w:rPr>
        <w:t>☐ Herramientas: PE-bear, PEview, CFF Explorer, pefile, DIE.</w:t>
      </w:r>
    </w:p>
    <w:p>
      <w:pPr>
        <w:pStyle w:val="Heading2"/>
      </w:pPr>
      <w:r>
        <w:t>10. Desensamblado y descompilado</w:t>
      </w:r>
    </w:p>
    <w:p>
      <w:r>
        <w:rPr>
          <w:sz w:val="22"/>
        </w:rPr>
        <w:t>☐ Usar Ghidra, IDA Free, Binary Ninja, Cutter + radare2.</w:t>
      </w:r>
    </w:p>
    <w:p>
      <w:r>
        <w:rPr>
          <w:sz w:val="22"/>
        </w:rPr>
        <w:t>☐ Buscar rutinas de cifrado (XOR, ADD, ROR, etc.).</w:t>
      </w:r>
    </w:p>
    <w:p>
      <w:r>
        <w:rPr>
          <w:sz w:val="22"/>
        </w:rPr>
        <w:t>☐ Buscar llamadas a funciones clave: CreateProcess, LoadLibrary, etc.</w:t>
      </w:r>
    </w:p>
    <w:p>
      <w:pPr>
        <w:pStyle w:val="Heading2"/>
      </w:pPr>
      <w:r>
        <w:t>11. Análisis de recursos embebidos</w:t>
      </w:r>
    </w:p>
    <w:p>
      <w:r>
        <w:rPr>
          <w:sz w:val="22"/>
        </w:rPr>
        <w:t>☐ Extraer iconos, DLLs, configuraciones C2.</w:t>
      </w:r>
    </w:p>
    <w:p>
      <w:r>
        <w:rPr>
          <w:sz w:val="22"/>
        </w:rPr>
        <w:t>☐ Herramientas: Resource Hacker, PE Explorer, rcedit, exiftool.</w:t>
      </w:r>
    </w:p>
    <w:p>
      <w:pPr>
        <w:pStyle w:val="Heading2"/>
      </w:pPr>
      <w:r>
        <w:t>12. Análisis de firmas y YARA</w:t>
      </w:r>
    </w:p>
    <w:p>
      <w:r>
        <w:rPr>
          <w:sz w:val="22"/>
        </w:rPr>
        <w:t>☐ Buscar coincidencias con reglas YARA: yara -r rules.yar malware.exe.</w:t>
      </w:r>
    </w:p>
    <w:p>
      <w:r>
        <w:rPr>
          <w:sz w:val="22"/>
        </w:rPr>
        <w:t>☐ Comparar en VirusTotal, HybridAnalysis, Intezer.</w:t>
      </w:r>
    </w:p>
    <w:p>
      <w:r>
        <w:rPr>
          <w:sz w:val="22"/>
        </w:rPr>
        <w:t>☐ Usar reglas públicas (TheZoo, Malpedia).</w:t>
      </w:r>
    </w:p>
    <w:p>
      <w:pPr>
        <w:pStyle w:val="Heading2"/>
      </w:pPr>
      <w:r>
        <w:t>13. Clasificación y comparación de muestras de malware</w:t>
      </w:r>
    </w:p>
    <w:p>
      <w:pPr>
        <w:pStyle w:val="Heading2"/>
      </w:pPr>
      <w:r>
        <w:t>14. Mapeo y documentación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