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Gestión de Memoria en la Ejecución de un Programa</w:t>
      </w:r>
    </w:p>
    <w:p>
      <w:pPr>
        <w:pStyle w:val="MdParagraph"/>
      </w:pPr>
      <w:r>
        <w:t xml:space="preserve">La gestión de memoria es un concepto fundamental en la informática que describe cómo un sistema operativo asigna y administra la memoria principal (RAM) para los programas en ejecución. Cada programa, o </w:t>
      </w:r>
      <w:r>
        <w:rPr>
          <w:rStyle w:val="MdStrong"/>
          <w:b/>
          <w:bCs/>
        </w:rPr>
        <w:t xml:space="preserve">proceso</w:t>
      </w:r>
      <w:r>
        <w:t xml:space="preserve">, opera dentro de su propio espacio de direcciones de memoria virtual, que el sistema operativo mapea a la memoria física. Este espacio virtual está típicamente dividido en varias secciones o segmentos, cada uno con un propósito específico.</w:t>
      </w:r>
    </w:p>
    <w:p>
      <w:pPr>
        <w:pStyle w:val="MdSpace"/>
        <w:spacing w:before="0" w:after="60"/>
      </w:pPr>
    </w:p>
    <w:p>
      <w:pPr>
        <w:pStyle w:val="Heading2"/>
        <w:pStyle w:val="MdHeading2"/>
      </w:pPr>
      <w:r>
        <w:t xml:space="preserve">1. Estructura de Memoria de un Proceso</w:t>
      </w:r>
    </w:p>
    <w:p>
      <w:pPr>
        <w:pStyle w:val="MdParagraph"/>
      </w:pPr>
      <w:r>
        <w:t xml:space="preserve">El espacio de direcciones de memoria virtual de un proceso se organiza generalmente en los siguientes segmentos principales, que se cargan cuando el programa comienza a ejecutarse: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Segmento</w:t>
            </w:r>
          </w:p>
        </w:tc>
        <w:tc>
          <w:tcPr>
            <w:tcMar>
              <w:top w:type="dxa" w:w="100"/>
              <w:left w:type="dxa" w:w="120"/>
              <w:bottom w:type="dxa" w:w="100"/>
              <w:right w:type="dxa" w:w="120"/>
            </w:tcMar>
            <w:vAlign w:val="center"/>
          </w:tcPr>
          <w:p>
            <w:pPr>
              <w:pStyle w:val="MdTableHeader"/>
              <w:jc w:val="left"/>
            </w:pPr>
            <w:r>
              <w:t xml:space="preserve">Propósito</w:t>
            </w:r>
          </w:p>
        </w:tc>
        <w:tc>
          <w:tcPr>
            <w:tcMar>
              <w:top w:type="dxa" w:w="100"/>
              <w:left w:type="dxa" w:w="120"/>
              <w:bottom w:type="dxa" w:w="100"/>
              <w:right w:type="dxa" w:w="120"/>
            </w:tcMar>
            <w:vAlign w:val="center"/>
          </w:tcPr>
          <w:p>
            <w:pPr>
              <w:pStyle w:val="MdTableHeader"/>
              <w:jc w:val="left"/>
            </w:pPr>
            <w:r>
              <w:t xml:space="preserve">Contenido Típico</w:t>
            </w:r>
          </w:p>
        </w:tc>
        <w:tc>
          <w:tcPr>
            <w:tcBorders>
              <w:right w:val="none"/>
            </w:tcBorders>
            <w:tcMar>
              <w:top w:type="dxa" w:w="100"/>
              <w:left w:type="dxa" w:w="120"/>
              <w:bottom w:type="dxa" w:w="100"/>
              <w:right w:type="dxa" w:w="120"/>
            </w:tcMar>
            <w:vAlign w:val="center"/>
          </w:tcPr>
          <w:p>
            <w:pPr>
              <w:pStyle w:val="MdTableHeader"/>
              <w:jc w:val="left"/>
            </w:pPr>
            <w:r>
              <w:t xml:space="preserve">Dirección de Crecimiento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Texto (Code)</w:t>
            </w:r>
          </w:p>
        </w:tc>
        <w:tc>
          <w:tcPr>
            <w:tcMar>
              <w:top w:type="dxa" w:w="80"/>
              <w:left w:type="dxa" w:w="120"/>
              <w:bottom w:type="dxa" w:w="80"/>
              <w:right w:type="dxa" w:w="120"/>
            </w:tcMar>
            <w:vAlign w:val="center"/>
          </w:tcPr>
          <w:p>
            <w:pPr>
              <w:pStyle w:val="MdTableCell"/>
              <w:jc w:val="left"/>
            </w:pPr>
            <w:r>
              <w:t xml:space="preserve">Contiene las instrucciones ejecutables del programa.</w:t>
            </w:r>
          </w:p>
        </w:tc>
        <w:tc>
          <w:tcPr>
            <w:tcMar>
              <w:top w:type="dxa" w:w="80"/>
              <w:left w:type="dxa" w:w="120"/>
              <w:bottom w:type="dxa" w:w="80"/>
              <w:right w:type="dxa" w:w="120"/>
            </w:tcMar>
            <w:vAlign w:val="center"/>
          </w:tcPr>
          <w:p>
            <w:pPr>
              <w:pStyle w:val="MdTableCell"/>
              <w:jc w:val="left"/>
            </w:pPr>
            <w:r>
              <w:t xml:space="preserve">Código máquina, constantes de solo lectura.</w:t>
            </w:r>
          </w:p>
        </w:tc>
        <w:tc>
          <w:tcPr>
            <w:tcBorders>
              <w:right w:val="none"/>
            </w:tcBorders>
            <w:tcMar>
              <w:top w:type="dxa" w:w="80"/>
              <w:left w:type="dxa" w:w="120"/>
              <w:bottom w:type="dxa" w:w="80"/>
              <w:right w:type="dxa" w:w="120"/>
            </w:tcMar>
            <w:vAlign w:val="center"/>
          </w:tcPr>
          <w:p>
            <w:pPr>
              <w:pStyle w:val="MdTableCell"/>
              <w:jc w:val="left"/>
            </w:pPr>
            <w:r>
              <w:t xml:space="preserve">Fijo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Datos Inicializados</w:t>
            </w:r>
          </w:p>
        </w:tc>
        <w:tc>
          <w:tcPr>
            <w:tcMar>
              <w:top w:type="dxa" w:w="80"/>
              <w:left w:type="dxa" w:w="120"/>
              <w:bottom w:type="dxa" w:w="80"/>
              <w:right w:type="dxa" w:w="120"/>
            </w:tcMar>
            <w:vAlign w:val="center"/>
          </w:tcPr>
          <w:p>
            <w:pPr>
              <w:pStyle w:val="MdTableCell"/>
              <w:jc w:val="left"/>
            </w:pPr>
            <w:r>
              <w:t xml:space="preserve">Contiene variables globales y estáticas que han sido inicializadas con un valor.</w:t>
            </w:r>
          </w:p>
        </w:tc>
        <w:tc>
          <w:tcPr>
            <w:tcMar>
              <w:top w:type="dxa" w:w="80"/>
              <w:left w:type="dxa" w:w="120"/>
              <w:bottom w:type="dxa" w:w="80"/>
              <w:right w:type="dxa" w:w="120"/>
            </w:tcMar>
            <w:vAlign w:val="center"/>
          </w:tcPr>
          <w:p>
            <w:pPr>
              <w:pStyle w:val="MdTableCell"/>
              <w:jc w:val="left"/>
            </w:pPr>
            <w:r>
              <w:t xml:space="preserve">Variables globales inicializadas.</w:t>
            </w:r>
          </w:p>
        </w:tc>
        <w:tc>
          <w:tcPr>
            <w:tcBorders>
              <w:right w:val="none"/>
            </w:tcBorders>
            <w:tcMar>
              <w:top w:type="dxa" w:w="80"/>
              <w:left w:type="dxa" w:w="120"/>
              <w:bottom w:type="dxa" w:w="80"/>
              <w:right w:type="dxa" w:w="120"/>
            </w:tcMar>
            <w:vAlign w:val="center"/>
          </w:tcPr>
          <w:p>
            <w:pPr>
              <w:pStyle w:val="MdTableCell"/>
              <w:jc w:val="left"/>
            </w:pPr>
            <w:r>
              <w:t xml:space="preserve">Fijo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Datos No Inicializados (BSS)</w:t>
            </w:r>
          </w:p>
        </w:tc>
        <w:tc>
          <w:tcPr>
            <w:tcMar>
              <w:top w:type="dxa" w:w="80"/>
              <w:left w:type="dxa" w:w="120"/>
              <w:bottom w:type="dxa" w:w="80"/>
              <w:right w:type="dxa" w:w="120"/>
            </w:tcMar>
            <w:vAlign w:val="center"/>
          </w:tcPr>
          <w:p>
            <w:pPr>
              <w:pStyle w:val="MdTableCell"/>
              <w:jc w:val="left"/>
            </w:pPr>
            <w:r>
              <w:t xml:space="preserve">Contiene variables globales y estáticas que no han sido inicializadas (se inicializan a cero por defecto).</w:t>
            </w:r>
          </w:p>
        </w:tc>
        <w:tc>
          <w:tcPr>
            <w:tcMar>
              <w:top w:type="dxa" w:w="80"/>
              <w:left w:type="dxa" w:w="120"/>
              <w:bottom w:type="dxa" w:w="80"/>
              <w:right w:type="dxa" w:w="120"/>
            </w:tcMar>
            <w:vAlign w:val="center"/>
          </w:tcPr>
          <w:p>
            <w:pPr>
              <w:pStyle w:val="MdTableCell"/>
              <w:jc w:val="left"/>
            </w:pPr>
            <w:r>
              <w:t xml:space="preserve">Variables globales no inicializadas.</w:t>
            </w:r>
          </w:p>
        </w:tc>
        <w:tc>
          <w:tcPr>
            <w:tcBorders>
              <w:right w:val="none"/>
            </w:tcBorders>
            <w:tcMar>
              <w:top w:type="dxa" w:w="80"/>
              <w:left w:type="dxa" w:w="120"/>
              <w:bottom w:type="dxa" w:w="80"/>
              <w:right w:type="dxa" w:w="120"/>
            </w:tcMar>
            <w:vAlign w:val="center"/>
          </w:tcPr>
          <w:p>
            <w:pPr>
              <w:pStyle w:val="MdTableCell"/>
              <w:jc w:val="left"/>
            </w:pPr>
            <w:r>
              <w:t xml:space="preserve">Fijo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Heap (Montón)</w:t>
            </w:r>
          </w:p>
        </w:tc>
        <w:tc>
          <w:tcPr>
            <w:tcMar>
              <w:top w:type="dxa" w:w="80"/>
              <w:left w:type="dxa" w:w="120"/>
              <w:bottom w:type="dxa" w:w="80"/>
              <w:right w:type="dxa" w:w="120"/>
            </w:tcMar>
            <w:vAlign w:val="center"/>
          </w:tcPr>
          <w:p>
            <w:pPr>
              <w:pStyle w:val="MdTableCell"/>
              <w:jc w:val="left"/>
            </w:pPr>
            <w:r>
              <w:t xml:space="preserve">Se utiliza para la </w:t>
            </w:r>
            <w:r>
              <w:rPr>
                <w:rStyle w:val="MdStrong"/>
                <w:b/>
                <w:bCs/>
              </w:rPr>
              <w:t xml:space="preserve">asignación dinámica de memoria</w:t>
            </w:r>
            <w:r>
              <w:t xml:space="preserve"> en tiempo de ejecución.</w:t>
            </w:r>
          </w:p>
        </w:tc>
        <w:tc>
          <w:tcPr>
            <w:tcMar>
              <w:top w:type="dxa" w:w="80"/>
              <w:left w:type="dxa" w:w="120"/>
              <w:bottom w:type="dxa" w:w="80"/>
              <w:right w:type="dxa" w:w="120"/>
            </w:tcMar>
            <w:vAlign w:val="center"/>
          </w:tcPr>
          <w:p>
            <w:pPr>
              <w:pStyle w:val="MdTableCell"/>
              <w:jc w:val="left"/>
            </w:pPr>
            <w:r>
              <w:t xml:space="preserve">Objetos y estructuras de datos creados por el programador (ej. </w:t>
            </w:r>
            <w:r>
              <w:rPr>
                <w:rStyle w:val="MdCode"/>
                <w:u w:val="single"/>
              </w:rPr>
              <w:t xml:space="preserve">malloc</w:t>
            </w:r>
            <w:r>
              <w:t xml:space="preserve">, </w:t>
            </w:r>
            <w:r>
              <w:rPr>
                <w:rStyle w:val="MdCode"/>
                <w:u w:val="single"/>
              </w:rPr>
              <w:t xml:space="preserve">new</w:t>
            </w: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Crece hacia direcciones de memoria más altas.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Stack (Pila)</w:t>
            </w:r>
          </w:p>
        </w:tc>
        <w:tc>
          <w:tcPr>
            <w:tcBorders>
              <w:bottom w:val="single" w:color="E1E4E8" w:sz="4"/>
            </w:tcBorders>
            <w:tcMar>
              <w:top w:type="dxa" w:w="80"/>
              <w:left w:type="dxa" w:w="120"/>
              <w:bottom w:type="dxa" w:w="80"/>
              <w:right w:type="dxa" w:w="120"/>
            </w:tcMar>
            <w:vAlign w:val="center"/>
          </w:tcPr>
          <w:p>
            <w:pPr>
              <w:pStyle w:val="MdTableCell"/>
              <w:jc w:val="left"/>
            </w:pPr>
            <w:r>
              <w:t xml:space="preserve">Se utiliza para la </w:t>
            </w:r>
            <w:r>
              <w:rPr>
                <w:rStyle w:val="MdStrong"/>
                <w:b/>
                <w:bCs/>
              </w:rPr>
              <w:t xml:space="preserve">asignación automática de memoria</w:t>
            </w:r>
            <w:r>
              <w:t xml:space="preserve"> para las llamadas a funciones.</w:t>
            </w:r>
          </w:p>
        </w:tc>
        <w:tc>
          <w:tcPr>
            <w:tcBorders>
              <w:bottom w:val="single" w:color="E1E4E8" w:sz="4"/>
            </w:tcBorders>
            <w:tcMar>
              <w:top w:type="dxa" w:w="80"/>
              <w:left w:type="dxa" w:w="120"/>
              <w:bottom w:type="dxa" w:w="80"/>
              <w:right w:type="dxa" w:w="120"/>
            </w:tcMar>
            <w:vAlign w:val="center"/>
          </w:tcPr>
          <w:p>
            <w:pPr>
              <w:pStyle w:val="MdTableCell"/>
              <w:jc w:val="left"/>
            </w:pPr>
            <w:r>
              <w:t xml:space="preserve">Variables locales, parámetros de función, direcciones de retorno.</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Crece hacia direcciones de memoria más bajas.</w:t>
            </w:r>
          </w:p>
        </w:tc>
      </w:tr>
    </w:tbl>
    <w:p>
      <w:pPr>
        <w:pStyle w:val="MdParagraph"/>
      </w:pPr>
      <w:r>
        <w:t xml:space="preserve">El </w:t>
      </w:r>
      <w:r>
        <w:rPr>
          <w:rStyle w:val="MdStrong"/>
          <w:b/>
          <w:bCs/>
        </w:rPr>
        <w:t xml:space="preserve">Stack</w:t>
      </w:r>
      <w:r>
        <w:t xml:space="preserve"> y el </w:t>
      </w:r>
      <w:r>
        <w:rPr>
          <w:rStyle w:val="MdStrong"/>
          <w:b/>
          <w:bCs/>
        </w:rPr>
        <w:t xml:space="preserve">Heap</w:t>
      </w:r>
      <w:r>
        <w:t xml:space="preserve"> son las dos áreas de memoria más dinámicas y cruciales para la ejecución del programa, y crecen en direcciones opuestas para evitar colisiones y permitir que cada uno utilice el espacio disponible de manera eficiente.</w:t>
      </w:r>
    </w:p>
    <w:p>
      <w:pPr>
        <w:pStyle w:val="MdSpace"/>
        <w:spacing w:before="0" w:after="60"/>
      </w:pPr>
    </w:p>
    <w:p>
      <w:pPr>
        <w:pStyle w:val="Heading2"/>
        <w:pStyle w:val="MdHeading2"/>
      </w:pPr>
      <w:r>
        <w:t xml:space="preserve">2. El Stack (Pila)</w:t>
      </w:r>
    </w:p>
    <w:p>
      <w:pPr>
        <w:pStyle w:val="MdParagraph"/>
      </w:pPr>
      <w:r>
        <w:t xml:space="preserve">El </w:t>
      </w:r>
      <w:r>
        <w:rPr>
          <w:rStyle w:val="MdStrong"/>
          <w:b/>
          <w:bCs/>
        </w:rPr>
        <w:t xml:space="preserve">Stack</w:t>
      </w:r>
      <w:r>
        <w:t xml:space="preserve"> (Pila) es una región de memoria que sigue el principio </w:t>
      </w:r>
      <w:r>
        <w:rPr>
          <w:rStyle w:val="MdStrong"/>
          <w:b/>
          <w:bCs/>
        </w:rPr>
        <w:t xml:space="preserve">LIFO</w:t>
      </w:r>
      <w:r>
        <w:t xml:space="preserve"> (</w:t>
      </w:r>
      <w:r>
        <w:rPr>
          <w:rStyle w:val="MdEm"/>
          <w:i/>
          <w:iCs/>
        </w:rPr>
        <w:t xml:space="preserve">Last-In, First-Out</w:t>
      </w:r>
      <w:r>
        <w:t xml:space="preserve"> o Último en Entrar, Primero en Salir). Su propósito principal es gestionar el flujo de control de las funciones y almacenar la información necesaria para que las funciones se ejecuten y regresen correctamente.</w:t>
      </w:r>
    </w:p>
    <w:p>
      <w:pPr>
        <w:pStyle w:val="MdSpace"/>
        <w:spacing w:before="0" w:after="60"/>
      </w:pPr>
    </w:p>
    <w:p>
      <w:pPr>
        <w:pStyle w:val="Heading3"/>
        <w:pStyle w:val="MdHeading3"/>
      </w:pPr>
      <w:r>
        <w:t xml:space="preserve">Marcos de Pila (Stack Frames)</w:t>
      </w:r>
    </w:p>
    <w:p>
      <w:pPr>
        <w:pStyle w:val="MdParagraph"/>
      </w:pPr>
      <w:r>
        <w:t xml:space="preserve">Cada vez que se llama a una función, se crea un bloque de datos en la parte superior de la pila llamado </w:t>
      </w:r>
      <w:r>
        <w:rPr>
          <w:rStyle w:val="MdStrong"/>
          <w:b/>
          <w:bCs/>
        </w:rPr>
        <w:t xml:space="preserve">Marco de Pila</w:t>
      </w:r>
      <w:r>
        <w:t xml:space="preserve"> (</w:t>
      </w:r>
      <w:r>
        <w:rPr>
          <w:rStyle w:val="MdEm"/>
          <w:i/>
          <w:iCs/>
        </w:rPr>
        <w:t xml:space="preserve">Stack Frame</w:t>
      </w:r>
      <w:r>
        <w:t xml:space="preserve"> o </w:t>
      </w:r>
      <w:r>
        <w:rPr>
          <w:rStyle w:val="MdEm"/>
          <w:i/>
          <w:iCs/>
        </w:rPr>
        <w:t xml:space="preserve">Activation Record</w:t>
      </w:r>
      <w:r>
        <w:t xml:space="preserve">). Este marco contiene toda la información necesaria para la ejecución de esa función específica:</w:t>
      </w:r>
    </w:p>
    <w:p>
      <w:pPr>
        <w:pStyle w:val="MdSpace"/>
        <w:spacing w:before="0" w:after="60"/>
      </w:pPr>
    </w:p>
    <w:p>
      <w:pPr>
        <w:pStyle w:val="MdListItem"/>
        <w:numPr>
          <w:ilvl w:val="0"/>
          <w:numId w:val="2"/>
        </w:numPr>
      </w:pPr>
      <w:r>
        <w:rPr>
          <w:rStyle w:val="MdStrong"/>
          <w:b/>
          <w:bCs/>
        </w:rPr>
        <w:t xml:space="preserve">Variables Locales</w:t>
      </w:r>
      <w:r>
        <w:t xml:space="preserve">: Las variables declaradas dentro de la función.</w:t>
      </w:r>
    </w:p>
    <w:p>
      <w:pPr>
        <w:pStyle w:val="MdListItem"/>
        <w:numPr>
          <w:ilvl w:val="0"/>
          <w:numId w:val="2"/>
        </w:numPr>
      </w:pPr>
      <w:r>
        <w:rPr>
          <w:rStyle w:val="MdStrong"/>
          <w:b/>
          <w:bCs/>
        </w:rPr>
        <w:t xml:space="preserve">Argumentos/Parámetros</w:t>
      </w:r>
      <w:r>
        <w:t xml:space="preserve">: Los valores pasados a la función.</w:t>
      </w:r>
    </w:p>
    <w:p>
      <w:pPr>
        <w:pStyle w:val="MdListItem"/>
        <w:numPr>
          <w:ilvl w:val="0"/>
          <w:numId w:val="2"/>
        </w:numPr>
      </w:pPr>
      <w:r>
        <w:rPr>
          <w:rStyle w:val="MdStrong"/>
          <w:b/>
          <w:bCs/>
        </w:rPr>
        <w:t xml:space="preserve">Dirección de Retorno</w:t>
      </w:r>
      <w:r>
        <w:t xml:space="preserve">: La dirección de memoria de la instrucción a la que el programa debe volver una vez que la función actual termina.</w:t>
      </w:r>
    </w:p>
    <w:p>
      <w:pPr>
        <w:pStyle w:val="MdListItem"/>
        <w:numPr>
          <w:ilvl w:val="0"/>
          <w:numId w:val="2"/>
        </w:numPr>
      </w:pPr>
      <w:r>
        <w:rPr>
          <w:rStyle w:val="MdStrong"/>
          <w:b/>
          <w:bCs/>
        </w:rPr>
        <w:t xml:space="preserve">Punteros de Marco</w:t>
      </w:r>
      <w:r>
        <w:t xml:space="preserve">: Punteros que ayudan a gestionar la pila (ej. el puntero de pila </w:t>
      </w:r>
      <w:r>
        <w:rPr>
          <w:rStyle w:val="MdCode"/>
          <w:u w:val="single"/>
        </w:rPr>
        <w:t xml:space="preserve">SP</w:t>
      </w:r>
      <w:r>
        <w:t xml:space="preserve"> y el puntero de marco </w:t>
      </w:r>
      <w:r>
        <w:rPr>
          <w:rStyle w:val="MdCode"/>
          <w:u w:val="single"/>
        </w:rPr>
        <w:t xml:space="preserve">FP</w:t>
      </w:r>
      <w:r>
        <w:t xml:space="preserve"> o </w:t>
      </w:r>
      <w:r>
        <w:rPr>
          <w:rStyle w:val="MdCode"/>
          <w:u w:val="single"/>
        </w:rPr>
        <w:t xml:space="preserve">BP</w:t>
      </w:r>
      <w:r>
        <w:t xml:space="preserve">).</w:t>
      </w:r>
    </w:p>
    <w:p>
      <w:pPr>
        <w:pStyle w:val="MdSpace"/>
        <w:spacing w:before="0" w:after="60"/>
      </w:pPr>
    </w:p>
    <w:p>
      <w:pPr>
        <w:pStyle w:val="MdParagraph"/>
      </w:pPr>
      <w:r>
        <w:t xml:space="preserve">Cuando la función termina, su marco de pila se </w:t>
      </w:r>
      <w:r>
        <w:rPr>
          <w:rStyle w:val="MdStrong"/>
          <w:b/>
          <w:bCs/>
        </w:rPr>
        <w:t xml:space="preserve">desapila</w:t>
      </w:r>
      <w:r>
        <w:t xml:space="preserve"> (</w:t>
      </w:r>
      <w:r>
        <w:rPr>
          <w:rStyle w:val="MdEm"/>
          <w:i/>
          <w:iCs/>
        </w:rPr>
        <w:t xml:space="preserve">pop</w:t>
      </w:r>
      <w:r>
        <w:t xml:space="preserve">), liberando automáticamente la memoria utilizada por las variables locales y restaurando el flujo de ejecución a la dirección de retorno. Esta gestión automática y ordenada es lo que hace que la pila sea muy rápida y eficiente.</w:t>
      </w:r>
    </w:p>
    <w:p>
      <w:pPr>
        <w:pStyle w:val="MdSpace"/>
        <w:spacing w:before="0" w:after="60"/>
      </w:pPr>
    </w:p>
    <w:p>
      <w:pPr>
        <w:pStyle w:val="Heading3"/>
        <w:pStyle w:val="MdHeading3"/>
      </w:pPr>
      <w:r>
        <w:t xml:space="preserve">Características Clave del Stack:</w:t>
      </w:r>
    </w:p>
    <w:p>
      <w:pPr>
        <w:pStyle w:val="MdListItem"/>
        <w:numPr>
          <w:ilvl w:val="0"/>
          <w:numId w:val="3"/>
        </w:numPr>
      </w:pPr>
      <w:r>
        <w:rPr>
          <w:rStyle w:val="MdStrong"/>
          <w:b/>
          <w:bCs/>
        </w:rPr>
        <w:t xml:space="preserve">Automático</w:t>
      </w:r>
      <w:r>
        <w:t xml:space="preserve">: La memoria se asigna y libera automáticamente por el compilador/sistema operativo.</w:t>
      </w:r>
    </w:p>
    <w:p>
      <w:pPr>
        <w:pStyle w:val="MdListItem"/>
        <w:numPr>
          <w:ilvl w:val="0"/>
          <w:numId w:val="3"/>
        </w:numPr>
      </w:pPr>
      <w:r>
        <w:rPr>
          <w:rStyle w:val="MdStrong"/>
          <w:b/>
          <w:bCs/>
        </w:rPr>
        <w:t xml:space="preserve">Rápido</w:t>
      </w:r>
      <w:r>
        <w:t xml:space="preserve">: Es una operación simple de mover un puntero.</w:t>
      </w:r>
    </w:p>
    <w:p>
      <w:pPr>
        <w:pStyle w:val="MdListItem"/>
        <w:numPr>
          <w:ilvl w:val="0"/>
          <w:numId w:val="3"/>
        </w:numPr>
      </w:pPr>
      <w:r>
        <w:rPr>
          <w:rStyle w:val="MdStrong"/>
          <w:b/>
          <w:bCs/>
        </w:rPr>
        <w:t xml:space="preserve">Tamaño Fijo/Limitado</w:t>
      </w:r>
      <w:r>
        <w:t xml:space="preserve">: El tamaño de la pila suele ser limitado y predefinido. Si una función se llama recursivamente demasiadas veces o si se declaran variables locales muy grandes, puede ocurrir un </w:t>
      </w:r>
      <w:r>
        <w:rPr>
          <w:rStyle w:val="MdStrong"/>
          <w:b/>
          <w:bCs/>
        </w:rPr>
        <w:t xml:space="preserve">desbordamiento de pila</w:t>
      </w:r>
      <w:r>
        <w:t xml:space="preserve"> (</w:t>
      </w:r>
      <w:r>
        <w:rPr>
          <w:rStyle w:val="MdEm"/>
          <w:i/>
          <w:iCs/>
        </w:rPr>
        <w:t xml:space="preserve">Stack Overflow</w:t>
      </w:r>
      <w:r>
        <w:t xml:space="preserve">).</w:t>
      </w:r>
    </w:p>
    <w:p>
      <w:pPr>
        <w:pStyle w:val="MdSpace"/>
        <w:spacing w:before="0" w:after="60"/>
      </w:pPr>
    </w:p>
    <w:p>
      <w:pPr>
        <w:pStyle w:val="Heading2"/>
        <w:pStyle w:val="MdHeading2"/>
      </w:pPr>
      <w:r>
        <w:t xml:space="preserve">3. El Heap (Montón)</w:t>
      </w:r>
    </w:p>
    <w:p>
      <w:pPr>
        <w:pStyle w:val="MdParagraph"/>
      </w:pPr>
      <w:r>
        <w:t xml:space="preserve">El </w:t>
      </w:r>
      <w:r>
        <w:rPr>
          <w:rStyle w:val="MdStrong"/>
          <w:b/>
          <w:bCs/>
        </w:rPr>
        <w:t xml:space="preserve">Heap</w:t>
      </w:r>
      <w:r>
        <w:t xml:space="preserve"> (Montón) es una región de memoria utilizada para la </w:t>
      </w:r>
      <w:r>
        <w:rPr>
          <w:rStyle w:val="MdStrong"/>
          <w:b/>
          <w:bCs/>
        </w:rPr>
        <w:t xml:space="preserve">asignación dinámica de memoria</w:t>
      </w:r>
      <w:r>
        <w:t xml:space="preserve">. A diferencia de la pila, la memoria del </w:t>
      </w:r>
      <w:r>
        <w:rPr>
          <w:rStyle w:val="MdEm"/>
          <w:i/>
          <w:iCs/>
        </w:rPr>
        <w:t xml:space="preserve">heap</w:t>
      </w:r>
      <w:r>
        <w:t xml:space="preserve"> debe ser solicitada explícitamente por el programador en tiempo de ejecución.</w:t>
      </w:r>
    </w:p>
    <w:p>
      <w:pPr>
        <w:pStyle w:val="MdSpace"/>
        <w:spacing w:before="0" w:after="60"/>
      </w:pPr>
    </w:p>
    <w:p>
      <w:pPr>
        <w:pStyle w:val="Heading3"/>
        <w:pStyle w:val="MdHeading3"/>
      </w:pPr>
      <w:r>
        <w:t xml:space="preserve">Uso del Heap</w:t>
      </w:r>
    </w:p>
    <w:p>
      <w:pPr>
        <w:pStyle w:val="MdParagraph"/>
      </w:pPr>
      <w:r>
        <w:t xml:space="preserve">El </w:t>
      </w:r>
      <w:r>
        <w:rPr>
          <w:rStyle w:val="MdEm"/>
          <w:i/>
          <w:iCs/>
        </w:rPr>
        <w:t xml:space="preserve">heap</w:t>
      </w:r>
      <w:r>
        <w:t xml:space="preserve"> se utiliza para:</w:t>
      </w:r>
    </w:p>
    <w:p>
      <w:pPr>
        <w:pStyle w:val="MdSpace"/>
        <w:spacing w:before="0" w:after="60"/>
      </w:pPr>
    </w:p>
    <w:p>
      <w:pPr>
        <w:pStyle w:val="MdListItem"/>
        <w:numPr>
          <w:ilvl w:val="0"/>
          <w:numId w:val="3"/>
        </w:numPr>
      </w:pPr>
      <w:r>
        <w:rPr>
          <w:rStyle w:val="MdStrong"/>
          <w:b/>
          <w:bCs/>
        </w:rPr>
        <w:t xml:space="preserve">Datos de larga duración</w:t>
      </w:r>
      <w:r>
        <w:t xml:space="preserve">: Objetos o estructuras de datos que deben persistir más allá de la vida de la función que los creó.</w:t>
      </w:r>
    </w:p>
    <w:p>
      <w:pPr>
        <w:pStyle w:val="MdListItem"/>
        <w:numPr>
          <w:ilvl w:val="0"/>
          <w:numId w:val="3"/>
        </w:numPr>
      </w:pPr>
      <w:r>
        <w:rPr>
          <w:rStyle w:val="MdStrong"/>
          <w:b/>
          <w:bCs/>
        </w:rPr>
        <w:t xml:space="preserve">Datos de tamaño desconocido</w:t>
      </w:r>
      <w:r>
        <w:t xml:space="preserve">: Cuando el tamaño de la memoria requerida no se conoce en tiempo de compilación.</w:t>
      </w:r>
    </w:p>
    <w:p>
      <w:pPr>
        <w:pStyle w:val="MdSpace"/>
        <w:spacing w:before="0" w:after="60"/>
      </w:pPr>
    </w:p>
    <w:p>
      <w:pPr>
        <w:pStyle w:val="MdParagraph"/>
      </w:pPr>
      <w:r>
        <w:t xml:space="preserve">En lenguajes como C, el programador es responsable de solicitar (</w:t>
      </w:r>
      <w:r>
        <w:rPr>
          <w:rStyle w:val="MdCode"/>
          <w:u w:val="single"/>
        </w:rPr>
        <w:t xml:space="preserve">malloc</w:t>
      </w:r>
      <w:r>
        <w:t xml:space="preserve">, </w:t>
      </w:r>
      <w:r>
        <w:rPr>
          <w:rStyle w:val="MdCode"/>
          <w:u w:val="single"/>
        </w:rPr>
        <w:t xml:space="preserve">calloc</w:t>
      </w:r>
      <w:r>
        <w:t xml:space="preserve">) y liberar (</w:t>
      </w:r>
      <w:r>
        <w:rPr>
          <w:rStyle w:val="MdCode"/>
          <w:u w:val="single"/>
        </w:rPr>
        <w:t xml:space="preserve">free</w:t>
      </w:r>
      <w:r>
        <w:t xml:space="preserve">) la memoria del </w:t>
      </w:r>
      <w:r>
        <w:rPr>
          <w:rStyle w:val="MdEm"/>
          <w:i/>
          <w:iCs/>
        </w:rPr>
        <w:t xml:space="preserve">heap</w:t>
      </w:r>
      <w:r>
        <w:t xml:space="preserve">. En lenguajes con </w:t>
      </w:r>
      <w:r>
        <w:rPr>
          <w:rStyle w:val="MdStrong"/>
          <w:b/>
          <w:bCs/>
        </w:rPr>
        <w:t xml:space="preserve">recolección de basura</w:t>
      </w:r>
      <w:r>
        <w:t xml:space="preserve"> (</w:t>
      </w:r>
      <w:r>
        <w:rPr>
          <w:rStyle w:val="MdEm"/>
          <w:i/>
          <w:iCs/>
        </w:rPr>
        <w:t xml:space="preserve">Garbage Collection</w:t>
      </w:r>
      <w:r>
        <w:t xml:space="preserve">) como Java, Python o C#, el sistema de tiempo de ejecución se encarga de liberar la memoria que ya no está en uso.</w:t>
      </w:r>
    </w:p>
    <w:p>
      <w:pPr>
        <w:pStyle w:val="MdSpace"/>
        <w:spacing w:before="0" w:after="60"/>
      </w:pPr>
    </w:p>
    <w:p>
      <w:pPr>
        <w:pStyle w:val="Heading3"/>
        <w:pStyle w:val="MdHeading3"/>
      </w:pPr>
      <w:r>
        <w:t xml:space="preserve">Características Clave del Heap:</w:t>
      </w:r>
    </w:p>
    <w:p>
      <w:pPr>
        <w:pStyle w:val="MdListItem"/>
        <w:numPr>
          <w:ilvl w:val="0"/>
          <w:numId w:val="3"/>
        </w:numPr>
      </w:pPr>
      <w:r>
        <w:rPr>
          <w:rStyle w:val="MdStrong"/>
          <w:b/>
          <w:bCs/>
        </w:rPr>
        <w:t xml:space="preserve">Dinámico</w:t>
      </w:r>
      <w:r>
        <w:t xml:space="preserve">: La memoria se asigna a demanda en tiempo de ejecución.</w:t>
      </w:r>
    </w:p>
    <w:p>
      <w:pPr>
        <w:pStyle w:val="MdListItem"/>
        <w:numPr>
          <w:ilvl w:val="0"/>
          <w:numId w:val="3"/>
        </w:numPr>
      </w:pPr>
      <w:r>
        <w:rPr>
          <w:rStyle w:val="MdStrong"/>
          <w:b/>
          <w:bCs/>
        </w:rPr>
        <w:t xml:space="preserve">Lento</w:t>
      </w:r>
      <w:r>
        <w:t xml:space="preserve">: La gestión del </w:t>
      </w:r>
      <w:r>
        <w:rPr>
          <w:rStyle w:val="MdEm"/>
          <w:i/>
          <w:iCs/>
        </w:rPr>
        <w:t xml:space="preserve">heap</w:t>
      </w:r>
      <w:r>
        <w:t xml:space="preserve"> (búsqueda de bloques de memoria disponibles, fragmentación) es más compleja y lenta que la gestión de la pila.</w:t>
      </w:r>
    </w:p>
    <w:p>
      <w:pPr>
        <w:pStyle w:val="MdListItem"/>
        <w:numPr>
          <w:ilvl w:val="0"/>
          <w:numId w:val="3"/>
        </w:numPr>
      </w:pPr>
      <w:r>
        <w:rPr>
          <w:rStyle w:val="MdStrong"/>
          <w:b/>
          <w:bCs/>
        </w:rPr>
        <w:t xml:space="preserve">Flexible</w:t>
      </w:r>
      <w:r>
        <w:t xml:space="preserve">: Su tamaño es mucho más grande y solo está limitado por la memoria virtual del sistema.</w:t>
      </w:r>
    </w:p>
    <w:p>
      <w:pPr>
        <w:pStyle w:val="MdListItem"/>
        <w:numPr>
          <w:ilvl w:val="0"/>
          <w:numId w:val="3"/>
        </w:numPr>
      </w:pPr>
      <w:r>
        <w:rPr>
          <w:rStyle w:val="MdStrong"/>
          <w:b/>
          <w:bCs/>
        </w:rPr>
        <w:t xml:space="preserve">Riesgo de Fugas</w:t>
      </w:r>
      <w:r>
        <w:t xml:space="preserve">: Si la memoria asignada en el </w:t>
      </w:r>
      <w:r>
        <w:rPr>
          <w:rStyle w:val="MdEm"/>
          <w:i/>
          <w:iCs/>
        </w:rPr>
        <w:t xml:space="preserve">heap</w:t>
      </w:r>
      <w:r>
        <w:t xml:space="preserve"> no se libera correctamente, puede ocurrir una </w:t>
      </w:r>
      <w:r>
        <w:rPr>
          <w:rStyle w:val="MdStrong"/>
          <w:b/>
          <w:bCs/>
        </w:rPr>
        <w:t xml:space="preserve">fuga de memoria</w:t>
      </w:r>
      <w:r>
        <w:t xml:space="preserve"> (</w:t>
      </w:r>
      <w:r>
        <w:rPr>
          <w:rStyle w:val="MdEm"/>
          <w:i/>
          <w:iCs/>
        </w:rPr>
        <w:t xml:space="preserve">Memory Leak</w:t>
      </w:r>
      <w:r>
        <w:t xml:space="preserve">).</w:t>
      </w:r>
    </w:p>
    <w:p>
      <w:pPr>
        <w:pStyle w:val="MdSpace"/>
        <w:spacing w:before="0" w:after="60"/>
      </w:pPr>
    </w:p>
    <w:p>
      <w:pPr>
        <w:pStyle w:val="Heading2"/>
        <w:pStyle w:val="MdHeading2"/>
      </w:pPr>
      <w:r>
        <w:t xml:space="preserve">4. Relación con la Ejecución del Programa</w:t>
      </w:r>
    </w:p>
    <w:p>
      <w:pPr>
        <w:pStyle w:val="MdParagraph"/>
      </w:pPr>
      <w:r>
        <w:t xml:space="preserve">La interacción entre el </w:t>
      </w:r>
      <w:r>
        <w:rPr>
          <w:rStyle w:val="MdStrong"/>
          <w:b/>
          <w:bCs/>
        </w:rPr>
        <w:t xml:space="preserve">Stack</w:t>
      </w:r>
      <w:r>
        <w:t xml:space="preserve"> y el </w:t>
      </w:r>
      <w:r>
        <w:rPr>
          <w:rStyle w:val="MdStrong"/>
          <w:b/>
          <w:bCs/>
        </w:rPr>
        <w:t xml:space="preserve">Heap</w:t>
      </w:r>
      <w:r>
        <w:t xml:space="preserve"> es constante y fundamental para la ejecución de cualquier programa. La forma en que se gestionan las variables y las llamadas a funciones ilustra perfectamente esta relación:</w:t>
      </w:r>
    </w:p>
    <w:p>
      <w:pPr>
        <w:pStyle w:val="MdSpace"/>
        <w:spacing w:before="0" w:after="60"/>
      </w:pPr>
    </w:p>
    <w:p>
      <w:pPr>
        <w:pStyle w:val="Heading3"/>
        <w:pStyle w:val="MdHeading3"/>
      </w:pPr>
      <w:r>
        <w:t xml:space="preserve">Variables y Punteros</w:t>
      </w:r>
    </w:p>
    <w:p>
      <w:pPr>
        <w:pStyle w:val="MdListItem"/>
        <w:numPr>
          <w:ilvl w:val="0"/>
          <w:numId w:val="2"/>
        </w:numPr>
      </w:pPr>
      <w:r>
        <w:rPr>
          <w:rStyle w:val="MdStrong"/>
          <w:b/>
          <w:bCs/>
        </w:rPr>
        <w:t xml:space="preserve">Variables por Valor (Stack)</w:t>
      </w:r>
      <w:r>
        <w:t xml:space="preserve">: Las variables locales de tipos de datos primitivos (como enteros, booleanos o caracteres) se almacenan directamente en el </w:t>
      </w:r>
      <w:r>
        <w:rPr>
          <w:rStyle w:val="MdEm"/>
          <w:i/>
          <w:iCs/>
        </w:rPr>
        <w:t xml:space="preserve">Stack</w:t>
      </w:r>
      <w:r>
        <w:t xml:space="preserve">. Cuando se pasa una de estas variables a una función, se pasa una </w:t>
      </w:r>
      <w:r>
        <w:rPr>
          <w:rStyle w:val="MdStrong"/>
          <w:b/>
          <w:bCs/>
        </w:rPr>
        <w:t xml:space="preserve">copia</w:t>
      </w:r>
      <w:r>
        <w:t xml:space="preserve"> de su valor.</w:t>
      </w:r>
    </w:p>
    <w:p>
      <w:pPr>
        <w:pStyle w:val="MdListItem"/>
        <w:numPr>
          <w:ilvl w:val="0"/>
          <w:numId w:val="2"/>
        </w:numPr>
      </w:pPr>
      <w:r>
        <w:rPr>
          <w:rStyle w:val="MdStrong"/>
          <w:b/>
          <w:bCs/>
        </w:rPr>
        <w:t xml:space="preserve">Variables por Referencia (Stack y Heap)</w:t>
      </w:r>
      <w:r>
        <w:t xml:space="preserve">: En lenguajes que soportan objetos o estructuras de datos complejos (como </w:t>
      </w:r>
      <w:r>
        <w:rPr>
          <w:rStyle w:val="MdEm"/>
          <w:i/>
          <w:iCs/>
        </w:rPr>
        <w:t xml:space="preserve">arrays</w:t>
      </w:r>
      <w:r>
        <w:t xml:space="preserve">, </w:t>
      </w:r>
      <w:r>
        <w:rPr>
          <w:rStyle w:val="MdEm"/>
          <w:i/>
          <w:iCs/>
        </w:rPr>
        <w:t xml:space="preserve">strings</w:t>
      </w:r>
      <w:r>
        <w:t xml:space="preserve"> grandes, o instancias de clases), la variable local que se declara en una función es en realidad un </w:t>
      </w:r>
      <w:r>
        <w:rPr>
          <w:rStyle w:val="MdStrong"/>
          <w:b/>
          <w:bCs/>
        </w:rPr>
        <w:t xml:space="preserve">puntero</w:t>
      </w:r>
      <w:r>
        <w:t xml:space="preserve"> o una </w:t>
      </w:r>
      <w:r>
        <w:rPr>
          <w:rStyle w:val="MdStrong"/>
          <w:b/>
          <w:bCs/>
        </w:rPr>
        <w:t xml:space="preserve">referencia</w:t>
      </w:r>
      <w:r>
        <w:t xml:space="preserve">. Este puntero se almacena en el </w:t>
      </w:r>
      <w:r>
        <w:rPr>
          <w:rStyle w:val="MdStrong"/>
          <w:b/>
          <w:bCs/>
        </w:rPr>
        <w:t xml:space="preserve">Stack</w:t>
      </w:r>
      <w:r>
        <w:t xml:space="preserve">, pero el objeto o dato real al que apunta se almacena en el </w:t>
      </w:r>
      <w:r>
        <w:rPr>
          <w:rStyle w:val="MdStrong"/>
          <w:b/>
          <w:bCs/>
        </w:rPr>
        <w:t xml:space="preserve">Heap</w:t>
      </w:r>
      <w:r>
        <w:t xml:space="preserve">.</w:t>
      </w:r>
    </w:p>
    <w:p>
      <w:pPr>
        <w:pStyle w:val="MdSpace"/>
        <w:spacing w:before="0" w:after="60"/>
      </w:pPr>
    </w:p>
    <w:p>
      <w:pPr>
        <w:pStyle w:val="MdParagraph"/>
      </w:pPr>
      <w:r>
        <w:t xml:space="preserve">Esta distinción es crucial. Por ejemplo, si una función crea un objeto en el </w:t>
      </w:r>
      <w:r>
        <w:rPr>
          <w:rStyle w:val="MdEm"/>
          <w:i/>
          <w:iCs/>
        </w:rPr>
        <w:t xml:space="preserve">Heap</w:t>
      </w:r>
      <w:r>
        <w:t xml:space="preserve"> y devuelve el puntero a ese objeto, el objeto puede seguir existiendo y ser accesible por otras partes del programa, incluso después de que la función original haya terminado y su marco de pila haya sido liberado.</w:t>
      </w:r>
    </w:p>
    <w:p>
      <w:pPr>
        <w:pStyle w:val="MdSpace"/>
        <w:spacing w:before="0" w:after="60"/>
      </w:pPr>
    </w:p>
    <w:p>
      <w:pPr>
        <w:pStyle w:val="Heading3"/>
        <w:pStyle w:val="MdHeading3"/>
      </w:pPr>
      <w:r>
        <w:t xml:space="preserve">El Ciclo de Vida de una Función</w:t>
      </w:r>
    </w:p>
    <w:p>
      <w:pPr>
        <w:pStyle w:val="MdParagraph"/>
      </w:pPr>
      <w:r>
        <w:t xml:space="preserve">Consideremos una función simple </w:t>
      </w:r>
      <w:r>
        <w:rPr>
          <w:rStyle w:val="MdCode"/>
          <w:u w:val="single"/>
        </w:rPr>
        <w:t xml:space="preserve">calcular_suma(a, b)</w:t>
      </w:r>
      <w:r>
        <w:t xml:space="preserve">:</w:t>
      </w:r>
    </w:p>
    <w:p>
      <w:pPr>
        <w:pStyle w:val="MdSpace"/>
        <w:spacing w:before="0" w:after="60"/>
      </w:pPr>
    </w:p>
    <w:p>
      <w:pPr>
        <w:pStyle w:val="MdListItem"/>
        <w:numPr>
          <w:ilvl w:val="0"/>
          <w:numId w:val="2"/>
        </w:numPr>
      </w:pPr>
      <w:r>
        <w:rPr>
          <w:rStyle w:val="MdStrong"/>
          <w:b/>
          <w:bCs/>
        </w:rPr>
        <w:t xml:space="preserve">Llamada a la Función</w:t>
      </w:r>
      <w:r>
        <w:t xml:space="preserve">: El programa encuentra la llamada a </w:t>
      </w:r>
      <w:r>
        <w:rPr>
          <w:rStyle w:val="MdCode"/>
          <w:u w:val="single"/>
        </w:rPr>
        <w:t xml:space="preserve">calcular_suma</w:t>
      </w:r>
      <w:r>
        <w:t xml:space="preserve">.</w:t>
      </w:r>
    </w:p>
    <w:p>
      <w:pPr>
        <w:pStyle w:val="MdListItem"/>
        <w:numPr>
          <w:ilvl w:val="0"/>
          <w:numId w:val="2"/>
        </w:numPr>
      </w:pPr>
      <w:r>
        <w:rPr>
          <w:rStyle w:val="MdStrong"/>
          <w:b/>
          <w:bCs/>
        </w:rPr>
        <w:t xml:space="preserve">Creación del Marco de Pila</w:t>
      </w:r>
      <w:r>
        <w:t xml:space="preserve">: Se empuja un nuevo marco de pila en el </w:t>
      </w:r>
      <w:r>
        <w:rPr>
          <w:rStyle w:val="MdStrong"/>
          <w:b/>
          <w:bCs/>
        </w:rPr>
        <w:t xml:space="preserve">Stack</w:t>
      </w:r>
      <w:r>
        <w:t xml:space="preserve">.</w:t>
      </w:r>
    </w:p>
    <w:p>
      <w:pPr>
        <w:pStyle w:val="MdListItem"/>
        <w:numPr>
          <w:ilvl w:val="0"/>
          <w:numId w:val="2"/>
        </w:numPr>
      </w:pPr>
      <w:r>
        <w:rPr>
          <w:rStyle w:val="MdStrong"/>
          <w:b/>
          <w:bCs/>
        </w:rPr>
        <w:t xml:space="preserve">Almacenamiento de Datos</w:t>
      </w:r>
      <w:r>
        <w:t xml:space="preserve">:</w:t>
      </w:r>
    </w:p>
    <w:p>
      <w:pPr>
        <w:pStyle w:val="MdListItem"/>
        <w:numPr>
          <w:ilvl w:val="1"/>
          <w:numId w:val="3"/>
        </w:numPr>
      </w:pPr>
      <w:r>
        <w:t xml:space="preserve">La </w:t>
      </w:r>
      <w:r>
        <w:rPr>
          <w:rStyle w:val="MdStrong"/>
          <w:b/>
          <w:bCs/>
        </w:rPr>
        <w:t xml:space="preserve">Dirección de Retorno</w:t>
      </w:r>
      <w:r>
        <w:t xml:space="preserve"> (dónde continuar la ejecución después de la función) se guarda en el marco.</w:t>
      </w:r>
    </w:p>
    <w:p>
      <w:pPr>
        <w:pStyle w:val="MdListItem"/>
        <w:numPr>
          <w:ilvl w:val="1"/>
          <w:numId w:val="3"/>
        </w:numPr>
      </w:pPr>
      <w:r>
        <w:t xml:space="preserve">Los </w:t>
      </w:r>
      <w:r>
        <w:rPr>
          <w:rStyle w:val="MdStrong"/>
          <w:b/>
          <w:bCs/>
        </w:rPr>
        <w:t xml:space="preserve">Parámetros</w:t>
      </w:r>
      <w:r>
        <w:t xml:space="preserve"> (</w:t>
      </w:r>
      <w:r>
        <w:rPr>
          <w:rStyle w:val="MdCode"/>
          <w:u w:val="single"/>
        </w:rPr>
        <w:t xml:space="preserve">a</w:t>
      </w:r>
      <w:r>
        <w:t xml:space="preserve"> y </w:t>
      </w:r>
      <w:r>
        <w:rPr>
          <w:rStyle w:val="MdCode"/>
          <w:u w:val="single"/>
        </w:rPr>
        <w:t xml:space="preserve">b</w:t>
      </w:r>
      <w:r>
        <w:t xml:space="preserve">) se copian en el marco.</w:t>
      </w:r>
    </w:p>
    <w:p>
      <w:pPr>
        <w:pStyle w:val="MdListItem"/>
        <w:numPr>
          <w:ilvl w:val="1"/>
          <w:numId w:val="3"/>
        </w:numPr>
      </w:pPr>
      <w:r>
        <w:t xml:space="preserve">Cualquier </w:t>
      </w:r>
      <w:r>
        <w:rPr>
          <w:rStyle w:val="MdStrong"/>
          <w:b/>
          <w:bCs/>
        </w:rPr>
        <w:t xml:space="preserve">Variable Local</w:t>
      </w:r>
      <w:r>
        <w:t xml:space="preserve"> dentro de </w:t>
      </w:r>
      <w:r>
        <w:rPr>
          <w:rStyle w:val="MdCode"/>
          <w:u w:val="single"/>
        </w:rPr>
        <w:t xml:space="preserve">calcular_suma</w:t>
      </w:r>
      <w:r>
        <w:t xml:space="preserve"> se asigna espacio en el marco.</w:t>
      </w:r>
    </w:p>
    <w:p>
      <w:pPr>
        <w:pStyle w:val="MdListItem"/>
        <w:numPr>
          <w:ilvl w:val="0"/>
          <w:numId w:val="2"/>
        </w:numPr>
      </w:pPr>
      <w:r>
        <w:rPr>
          <w:rStyle w:val="MdStrong"/>
          <w:b/>
          <w:bCs/>
        </w:rPr>
        <w:t xml:space="preserve">Ejecución</w:t>
      </w:r>
      <w:r>
        <w:t xml:space="preserve">: El código de la función se ejecuta, utilizando los datos en el marco de pila.</w:t>
      </w:r>
    </w:p>
    <w:p>
      <w:pPr>
        <w:pStyle w:val="MdListItem"/>
        <w:numPr>
          <w:ilvl w:val="0"/>
          <w:numId w:val="2"/>
        </w:numPr>
      </w:pPr>
      <w:r>
        <w:rPr>
          <w:rStyle w:val="MdStrong"/>
          <w:b/>
          <w:bCs/>
        </w:rPr>
        <w:t xml:space="preserve">Retorno de la Función</w:t>
      </w:r>
      <w:r>
        <w:t xml:space="preserve">:</w:t>
      </w:r>
    </w:p>
    <w:p>
      <w:pPr>
        <w:pStyle w:val="MdListItem"/>
        <w:numPr>
          <w:ilvl w:val="1"/>
          <w:numId w:val="3"/>
        </w:numPr>
      </w:pPr>
      <w:r>
        <w:t xml:space="preserve">El valor de retorno (si lo hay) se coloca en un registro o en el </w:t>
      </w:r>
      <w:r>
        <w:rPr>
          <w:rStyle w:val="MdEm"/>
          <w:i/>
          <w:iCs/>
        </w:rPr>
        <w:t xml:space="preserve">Stack</w:t>
      </w:r>
      <w:r>
        <w:t xml:space="preserve"> para que el llamador lo recoja.</w:t>
      </w:r>
    </w:p>
    <w:p>
      <w:pPr>
        <w:pStyle w:val="MdListItem"/>
        <w:numPr>
          <w:ilvl w:val="1"/>
          <w:numId w:val="3"/>
        </w:numPr>
      </w:pPr>
      <w:r>
        <w:t xml:space="preserve">El marco de pila de </w:t>
      </w:r>
      <w:r>
        <w:rPr>
          <w:rStyle w:val="MdCode"/>
          <w:u w:val="single"/>
        </w:rPr>
        <w:t xml:space="preserve">calcular_suma</w:t>
      </w:r>
      <w:r>
        <w:t xml:space="preserve"> se </w:t>
      </w:r>
      <w:r>
        <w:rPr>
          <w:rStyle w:val="MdStrong"/>
          <w:b/>
          <w:bCs/>
        </w:rPr>
        <w:t xml:space="preserve">desapila</w:t>
      </w:r>
      <w:r>
        <w:t xml:space="preserve"> (</w:t>
      </w:r>
      <w:r>
        <w:rPr>
          <w:rStyle w:val="MdEm"/>
          <w:i/>
          <w:iCs/>
        </w:rPr>
        <w:t xml:space="preserve">pop</w:t>
      </w:r>
      <w:r>
        <w:t xml:space="preserve">), liberando toda la memoria que contenía.</w:t>
      </w:r>
    </w:p>
    <w:p>
      <w:pPr>
        <w:pStyle w:val="MdListItem"/>
        <w:numPr>
          <w:ilvl w:val="1"/>
          <w:numId w:val="3"/>
        </w:numPr>
      </w:pPr>
      <w:r>
        <w:t xml:space="preserve">El control del programa salta a la </w:t>
      </w:r>
      <w:r>
        <w:rPr>
          <w:rStyle w:val="MdStrong"/>
          <w:b/>
          <w:bCs/>
        </w:rPr>
        <w:t xml:space="preserve">Dirección de Retorno</w:t>
      </w:r>
      <w:r>
        <w:t xml:space="preserve"> guardada.</w:t>
      </w:r>
    </w:p>
    <w:p>
      <w:pPr>
        <w:pStyle w:val="MdSpace"/>
        <w:spacing w:before="0" w:after="60"/>
      </w:pPr>
    </w:p>
    <w:p>
      <w:pPr>
        <w:pStyle w:val="MdParagraph"/>
      </w:pPr>
      <w:r>
        <w:t xml:space="preserve">Este mecanismo de </w:t>
      </w:r>
      <w:r>
        <w:rPr>
          <w:rStyle w:val="MdEm"/>
          <w:i/>
          <w:iCs/>
        </w:rPr>
        <w:t xml:space="preserve">Stack</w:t>
      </w:r>
      <w:r>
        <w:t xml:space="preserve"> garantiza que las funciones se ejecuten de forma ordenada y que la memoria se limpie automáticamente, previniendo la mayoría de los problemas de gestión de memoria para las variables locales. Los problemas de memoria (como las fugas) casi siempre están relacionados con la gestión incorrecta de la memoria asignada en el </w:t>
      </w:r>
      <w:r>
        <w:rPr>
          <w:rStyle w:val="MdStrong"/>
          <w:b/>
          <w:bCs/>
        </w:rPr>
        <w:t xml:space="preserve">Heap</w:t>
      </w:r>
      <w:r>
        <w:t xml:space="preserve">.</w:t>
      </w:r>
    </w:p>
    <w:p>
      <w:pPr>
        <w:pStyle w:val="MdSpace"/>
        <w:spacing w:before="0" w:after="60"/>
      </w:pPr>
    </w:p>
    <w:p>
      <w:pPr>
        <w:pStyle w:val="MdParagraph"/>
      </w:pPr>
      <w:r>
        <w:t xml:space="preserve">En resumen, el </w:t>
      </w:r>
      <w:r>
        <w:rPr>
          <w:rStyle w:val="MdStrong"/>
          <w:b/>
          <w:bCs/>
        </w:rPr>
        <w:t xml:space="preserve">Stack</w:t>
      </w:r>
      <w:r>
        <w:t xml:space="preserve"> es la columna vertebral de la ejecución de funciones, asegurando que el programa sepa dónde ir y qué variables locales usar en cada momento, mientras que el </w:t>
      </w:r>
      <w:r>
        <w:rPr>
          <w:rStyle w:val="MdStrong"/>
          <w:b/>
          <w:bCs/>
        </w:rPr>
        <w:t xml:space="preserve">Heap</w:t>
      </w:r>
      <w:r>
        <w:t xml:space="preserve"> proporciona un espacio flexible para almacenar datos que necesitan vivir más tiempo o cuyo tamaño es variable.</w:t>
      </w:r>
    </w:p>
    <w:p>
      <w:pPr>
        <w:pStyle w:val="MdSpace"/>
        <w:spacing w:before="0" w:after="60"/>
      </w:pPr>
    </w:p>
    <w:p>
      <w:pPr>
        <w:pStyle w:val="MdHr"/>
        <w:pBdr>
          <w:bottom w:val="single" w:color="auto" w:sz="6" w:space="1"/>
        </w:pBdr>
      </w:pPr>
    </w:p>
    <w:p>
      <w:pPr>
        <w:pStyle w:val="Heading3"/>
        <w:pStyle w:val="MdHeading3"/>
      </w:pPr>
      <w:r>
        <w:t xml:space="preserve">Referencias</w:t>
      </w:r>
    </w:p>
    <w:p>
      <w:pPr>
        <w:pStyle w:val="MdParagraph"/>
      </w:pPr>
      <w:r>
        <w:t xml:space="preserve">La interacción entre el </w:t>
      </w:r>
      <w:r>
        <w:rPr>
          <w:rStyle w:val="MdEm"/>
          <w:i/>
          <w:iCs/>
        </w:rPr>
        <w:t xml:space="preserve">stack</w:t>
      </w:r>
      <w:r>
        <w:t xml:space="preserve"> y el </w:t>
      </w:r>
      <w:r>
        <w:rPr>
          <w:rStyle w:val="MdEm"/>
          <w:i/>
          <w:iCs/>
        </w:rPr>
        <w:t xml:space="preserve">heap</w:t>
      </w:r>
      <w:r>
        <w:t xml:space="preserve"> define cómo se gestionan las variables y las llamadas a funciones:</w:t>
      </w:r>
    </w:p>
    <w:p>
      <w:pPr>
        <w:pStyle w:val="MdSpace"/>
        <w:spacing w:before="0" w:after="60"/>
      </w:pPr>
    </w:p>
    <w:p>
      <w:pPr>
        <w:pStyle w:val="MdListItem"/>
        <w:numPr>
          <w:ilvl w:val="0"/>
          <w:numId w:val="3"/>
        </w:numPr>
      </w:pPr>
      <w:r>
        <w:rPr>
          <w:rStyle w:val="MdStrong"/>
          <w:b/>
          <w:bCs/>
        </w:rPr>
        <w:t xml:space="preserve">Variables Locales (Stack)</w:t>
      </w:r>
      <w:r>
        <w:t xml:space="preserve">: Una variable local de tipo primitivo (ej. </w:t>
      </w:r>
      <w:r>
        <w:rPr>
          <w:rStyle w:val="MdCode"/>
          <w:u w:val="single"/>
        </w:rPr>
        <w:t xml:space="preserve">int</w:t>
      </w:r>
      <w:r>
        <w:t xml:space="preserve">, </w:t>
      </w:r>
      <w:r>
        <w:rPr>
          <w:rStyle w:val="MdCode"/>
          <w:u w:val="single"/>
        </w:rPr>
        <w:t xml:space="preserve">char</w:t>
      </w:r>
      <w:r>
        <w:t xml:space="preserve">) se almacena directamente en el marco de pila de la función.</w:t>
      </w:r>
    </w:p>
    <w:p>
      <w:pPr>
        <w:pStyle w:val="MdListItem"/>
        <w:numPr>
          <w:ilvl w:val="0"/>
          <w:numId w:val="3"/>
        </w:numPr>
      </w:pPr>
      <w:r>
        <w:rPr>
          <w:rStyle w:val="MdStrong"/>
          <w:b/>
          <w:bCs/>
        </w:rPr>
        <w:t xml:space="preserve">Variables Dinámicas (Heap)</w:t>
      </w:r>
      <w:r>
        <w:t xml:space="preserve">: Cuando se asigna memoria dinámicamente (ej. </w:t>
      </w:r>
      <w:r>
        <w:rPr>
          <w:rStyle w:val="MdCode"/>
          <w:u w:val="single"/>
        </w:rPr>
        <w:t xml:space="preserve">int *ptr = (int *)malloc(sizeof(int));</w:t>
      </w:r>
      <w:r>
        <w:t xml:space="preserve">), el puntero </w:t>
      </w:r>
      <w:r>
        <w:rPr>
          <w:rStyle w:val="MdCode"/>
          <w:u w:val="single"/>
        </w:rPr>
        <w:t xml:space="preserve">ptr</w:t>
      </w:r>
      <w:r>
        <w:t xml:space="preserve"> se almacena en el </w:t>
      </w:r>
      <w:r>
        <w:rPr>
          <w:rStyle w:val="MdStrong"/>
          <w:b/>
          <w:bCs/>
        </w:rPr>
        <w:t xml:space="preserve">Stack</w:t>
      </w:r>
      <w:r>
        <w:t xml:space="preserve"> (como una variable local), pero el valor real al que apunta (</w:t>
      </w:r>
      <w:r>
        <w:rPr>
          <w:rStyle w:val="MdCode"/>
          <w:u w:val="single"/>
        </w:rPr>
        <w:t xml:space="preserve">sizeof(int)</w:t>
      </w:r>
      <w:r>
        <w:t xml:space="preserve"> bytes) se almacena en el </w:t>
      </w:r>
      <w:r>
        <w:rPr>
          <w:rStyle w:val="MdStrong"/>
          <w:b/>
          <w:bCs/>
        </w:rPr>
        <w:t xml:space="preserve">Heap</w:t>
      </w:r>
      <w:r>
        <w:t xml:space="preserve">.</w:t>
      </w:r>
    </w:p>
    <w:p>
      <w:pPr>
        <w:pStyle w:val="MdSpace"/>
        <w:spacing w:before="0" w:after="60"/>
      </w:pPr>
    </w:p>
    <w:p>
      <w:pPr>
        <w:pStyle w:val="MdParagraph"/>
      </w:pPr>
      <w:r>
        <w:t xml:space="preserve">En resumen, el </w:t>
      </w:r>
      <w:r>
        <w:rPr>
          <w:rStyle w:val="MdStrong"/>
          <w:b/>
          <w:bCs/>
        </w:rPr>
        <w:t xml:space="preserve">Stack</w:t>
      </w:r>
      <w:r>
        <w:t xml:space="preserve"> es la columna vertebral de la ejecución de funciones, asegurando que el programa sepa dónde ir y qué variables locales usar en cada momento, mientras que el </w:t>
      </w:r>
      <w:r>
        <w:rPr>
          <w:rStyle w:val="MdStrong"/>
          <w:b/>
          <w:bCs/>
        </w:rPr>
        <w:t xml:space="preserve">Heap</w:t>
      </w:r>
      <w:r>
        <w:t xml:space="preserve"> proporciona un espacio flexible para almacenar datos que necesitan vivir más tiempo o cuyo tamaño es variable.</w:t>
      </w:r>
    </w:p>
    <w:p>
      <w:pPr>
        <w:pStyle w:val="MdSpace"/>
        <w:spacing w:before="0" w:after="60"/>
      </w:pPr>
    </w:p>
    <w:p>
      <w:pPr>
        <w:pStyle w:val="MdHr"/>
        <w:pBdr>
          <w:bottom w:val="single" w:color="auto" w:sz="6" w:space="1"/>
        </w:pBdr>
      </w:pPr>
    </w:p>
    <w:p>
      <w:pPr>
        <w:pStyle w:val="Heading3"/>
        <w:pStyle w:val="MdHeading3"/>
      </w:pPr>
      <w:r>
        <w:t xml:space="preserve">Referencias</w:t>
      </w:r>
    </w:p>
    <w:p>
      <w:pPr>
        <w:pStyle w:val="MdParagraph"/>
      </w:pPr>
      <w:r>
        <w:t xml:space="preserve">[1] La estructura de memoria de un proceso en sistemas operativos.</w:t>
      </w:r>
      <w:r>
        <w:br/>
        <w:t xml:space="preserve">[2] Funcionamiento de la pila de llamadas y los marcos de pila.</w:t>
      </w:r>
      <w:r>
        <w:br/>
        <w:t xml:space="preserve">[3] Diferencias y usos del Heap y el Stack en la programación.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2025-11-11T10:28:10.874Z</dcterms:created>
  <dcterms:modified xsi:type="dcterms:W3CDTF">2025-11-11T10:28:10.874Z</dcterms:modified>
</cp:coreProperties>
</file>

<file path=docProps/custom.xml><?xml version="1.0" encoding="utf-8"?>
<Properties xmlns="http://schemas.openxmlformats.org/officeDocument/2006/custom-properties" xmlns:vt="http://schemas.openxmlformats.org/officeDocument/2006/docPropsVTypes"/>
</file>