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40" w:lineRule="auto"/>
        <w:ind w:firstLine="0"/>
        <w:jc w:val="center"/>
      </w:pPr>
      <w:r>
        <w:rPr>
          <w:rFonts w:ascii="Times New Roman" w:hAnsi="Times New Roman" w:eastAsia="Times New Roman"/>
          <w:b/>
          <w:sz w:val="24"/>
        </w:rPr>
        <w:t>УДК 004.9</w:t>
      </w:r>
    </w:p>
    <w:p>
      <w:pPr>
        <w:spacing w:after="120" w:before="0" w:line="240" w:lineRule="auto"/>
        <w:ind w:firstLine="0"/>
        <w:jc w:val="center"/>
      </w:pPr>
      <w:r>
        <w:rPr>
          <w:rFonts w:ascii="Times New Roman" w:hAnsi="Times New Roman" w:eastAsia="Times New Roman"/>
          <w:b/>
          <w:sz w:val="24"/>
        </w:rPr>
        <w:t>ГРНТИ 14.35.09</w:t>
      </w:r>
    </w:p>
    <w:p>
      <w:pPr>
        <w:spacing w:after="240" w:before="0" w:line="240" w:lineRule="auto"/>
        <w:ind w:firstLine="0"/>
        <w:jc w:val="center"/>
      </w:pPr>
      <w:r>
        <w:rPr>
          <w:rFonts w:ascii="Times New Roman" w:hAnsi="Times New Roman" w:eastAsia="Times New Roman"/>
          <w:b/>
          <w:sz w:val="28"/>
        </w:rPr>
        <w:t>Разработка системы управления компьютерными классами</w:t>
        <w:br/>
        <w:t>на базе открытого программного обеспечения Veyon</w:t>
      </w:r>
    </w:p>
    <w:p>
      <w:pPr>
        <w:spacing w:after="40" w:before="0" w:line="240" w:lineRule="auto"/>
        <w:ind w:firstLine="0"/>
        <w:jc w:val="center"/>
      </w:pPr>
      <w:r>
        <w:rPr>
          <w:rFonts w:ascii="Times New Roman" w:hAnsi="Times New Roman" w:eastAsia="Times New Roman"/>
          <w:b w:val="0"/>
          <w:sz w:val="24"/>
        </w:rPr>
        <w:t>[Имя Фамилия Автора]</w:t>
      </w:r>
    </w:p>
    <w:p>
      <w:pPr>
        <w:spacing w:after="40" w:before="0" w:line="240" w:lineRule="auto"/>
        <w:ind w:firstLine="0"/>
        <w:jc w:val="center"/>
      </w:pPr>
      <w:r>
        <w:rPr>
          <w:rFonts w:ascii="Times New Roman" w:hAnsi="Times New Roman" w:eastAsia="Times New Roman"/>
          <w:b w:val="0"/>
          <w:sz w:val="24"/>
        </w:rPr>
        <w:t>студент [курса] курса</w:t>
      </w:r>
    </w:p>
    <w:p>
      <w:pPr>
        <w:spacing w:after="40" w:before="0" w:line="240" w:lineRule="auto"/>
        <w:ind w:firstLine="0"/>
        <w:jc w:val="center"/>
      </w:pPr>
      <w:r>
        <w:rPr>
          <w:rFonts w:ascii="Times New Roman" w:hAnsi="Times New Roman" w:eastAsia="Times New Roman"/>
          <w:b w:val="0"/>
          <w:sz w:val="24"/>
        </w:rPr>
        <w:t>ФГБОУ ВО «Курский государственный университет»</w:t>
      </w:r>
    </w:p>
    <w:p>
      <w:pPr>
        <w:spacing w:after="40" w:before="0" w:line="240" w:lineRule="auto"/>
        <w:ind w:firstLine="0"/>
        <w:jc w:val="center"/>
      </w:pPr>
      <w:r>
        <w:rPr>
          <w:rFonts w:ascii="Times New Roman" w:hAnsi="Times New Roman" w:eastAsia="Times New Roman"/>
          <w:b w:val="0"/>
          <w:sz w:val="24"/>
        </w:rPr>
        <w:t>E-mail: [email]</w:t>
      </w:r>
    </w:p>
    <w:p>
      <w:pPr>
        <w:spacing w:after="40" w:before="0" w:line="240" w:lineRule="auto"/>
        <w:ind w:firstLine="0"/>
        <w:jc w:val="center"/>
      </w:pPr>
      <w:r>
        <w:rPr>
          <w:rFonts w:ascii="Times New Roman" w:hAnsi="Times New Roman" w:eastAsia="Times New Roman"/>
          <w:b w:val="0"/>
          <w:sz w:val="24"/>
        </w:rPr>
      </w:r>
    </w:p>
    <w:p>
      <w:pPr>
        <w:spacing w:after="40" w:before="0" w:line="240" w:lineRule="auto"/>
        <w:ind w:firstLine="0"/>
        <w:jc w:val="center"/>
      </w:pPr>
      <w:r>
        <w:rPr>
          <w:rFonts w:ascii="Times New Roman" w:hAnsi="Times New Roman" w:eastAsia="Times New Roman"/>
          <w:b w:val="0"/>
          <w:sz w:val="24"/>
        </w:rPr>
        <w:t>Научный руководитель:</w:t>
      </w:r>
    </w:p>
    <w:p>
      <w:pPr>
        <w:spacing w:after="40" w:before="0" w:line="240" w:lineRule="auto"/>
        <w:ind w:firstLine="0"/>
        <w:jc w:val="center"/>
      </w:pPr>
      <w:r>
        <w:rPr>
          <w:rFonts w:ascii="Times New Roman" w:hAnsi="Times New Roman" w:eastAsia="Times New Roman"/>
          <w:b w:val="0"/>
          <w:sz w:val="24"/>
        </w:rPr>
        <w:t>[ФИО руководителя]</w:t>
      </w:r>
    </w:p>
    <w:p>
      <w:pPr>
        <w:spacing w:after="40" w:before="0" w:line="240" w:lineRule="auto"/>
        <w:ind w:firstLine="0"/>
        <w:jc w:val="center"/>
      </w:pPr>
      <w:r>
        <w:rPr>
          <w:rFonts w:ascii="Times New Roman" w:hAnsi="Times New Roman" w:eastAsia="Times New Roman"/>
          <w:b w:val="0"/>
          <w:sz w:val="24"/>
        </w:rPr>
        <w:t>к.ф.-м.н., доцент кафедры [кафедры]</w:t>
      </w:r>
    </w:p>
    <w:p>
      <w:pPr>
        <w:spacing w:after="40" w:before="0" w:line="240" w:lineRule="auto"/>
        <w:ind w:firstLine="0"/>
        <w:jc w:val="center"/>
      </w:pPr>
      <w:r>
        <w:rPr>
          <w:rFonts w:ascii="Times New Roman" w:hAnsi="Times New Roman" w:eastAsia="Times New Roman"/>
          <w:b w:val="0"/>
          <w:sz w:val="24"/>
        </w:rPr>
        <w:t>ФГБОУ ВО «Курский государственный университет»</w:t>
      </w:r>
    </w:p>
    <w:p>
      <w:pPr>
        <w:spacing w:after="40" w:before="0" w:line="240" w:lineRule="auto"/>
        <w:ind w:firstLine="0"/>
        <w:jc w:val="center"/>
      </w:pPr>
      <w:r>
        <w:rPr>
          <w:rFonts w:ascii="Times New Roman" w:hAnsi="Times New Roman" w:eastAsia="Times New Roman"/>
          <w:b w:val="0"/>
          <w:sz w:val="24"/>
        </w:rPr>
        <w:t>E-mail: [email]</w:t>
      </w:r>
    </w:p>
    <w:p>
      <w:pPr>
        <w:spacing w:after="120" w:before="0" w:line="240" w:lineRule="auto"/>
        <w:ind w:firstLine="709"/>
        <w:jc w:val="both"/>
      </w:pPr>
      <w:r>
        <w:rPr>
          <w:rFonts w:ascii="Times New Roman" w:hAnsi="Times New Roman" w:eastAsia="Times New Roman"/>
          <w:b w:val="0"/>
          <w:sz w:val="24"/>
        </w:rPr>
      </w:r>
    </w:p>
    <w:p>
      <w:pPr>
        <w:spacing w:after="0" w:before="0" w:line="240" w:lineRule="auto"/>
        <w:ind w:firstLine="0"/>
        <w:jc w:val="both"/>
      </w:pPr>
      <w:r>
        <w:rPr>
          <w:rFonts w:ascii="Times New Roman" w:hAnsi="Times New Roman" w:eastAsia="Times New Roman"/>
          <w:b w:val="0"/>
          <w:sz w:val="24"/>
        </w:rPr>
        <w:t>Аннотация. В статье рассматривается разработка системы управления компьютерными классами на базе свободного и открытого программного обеспечения Veyon. Описывается архитектура, принципы работы и ключевые функции программы, включая мониторинг рабочих станций студентов, демонстрацию экрана преподавателя, удалённое управление компьютерами, обмен файлами, блокировку рабочих станций, управление питанием и взаимодействие с интерактивными досками. Приводится подробный опыт внедрения системы на кафедре, включающей пять компьютерных классов с различной конфигурацией оборудования — от 14 до 31 рабочей станции, двумя из которых оснащены интерактивными досками под управлением Windows 10. Анализируются возможности Veyon по повышению эффективности учебного процесса и контроля за работой студентов в компьютерных классах, представлены результаты эксплуатации, экономическая эффективность по сравнению с коммерческими аналогами и перспективы дальнейшего развития системы.</w:t>
      </w:r>
    </w:p>
    <w:p>
      <w:pPr>
        <w:spacing w:after="0" w:before="0" w:line="240" w:lineRule="auto"/>
        <w:ind w:firstLine="709"/>
        <w:jc w:val="both"/>
      </w:pPr>
      <w:r>
        <w:rPr>
          <w:rFonts w:ascii="Times New Roman" w:hAnsi="Times New Roman" w:eastAsia="Times New Roman"/>
          <w:b w:val="0"/>
          <w:sz w:val="24"/>
        </w:rPr>
      </w:r>
    </w:p>
    <w:p>
      <w:pPr>
        <w:spacing w:after="0" w:before="0" w:line="240" w:lineRule="auto"/>
        <w:ind w:firstLine="0"/>
        <w:jc w:val="both"/>
      </w:pPr>
      <w:r>
        <w:rPr>
          <w:rFonts w:ascii="Times New Roman" w:hAnsi="Times New Roman" w:eastAsia="Times New Roman"/>
          <w:b w:val="0"/>
          <w:sz w:val="24"/>
        </w:rPr>
        <w:t>Ключевые слова: Veyon, управление компьютерными классами, система мониторинга, открытое программное обеспечение, образовательный процесс, интерактивная доска, информатизация образования, компьютерные классы, удалённое управление, клиент-серверная архитектура.</w:t>
      </w:r>
    </w:p>
    <w:p>
      <w:pPr>
        <w:spacing w:after="0" w:before="0" w:line="240" w:lineRule="auto"/>
        <w:ind w:firstLine="709"/>
        <w:jc w:val="both"/>
      </w:pPr>
      <w:r>
        <w:rPr>
          <w:rFonts w:ascii="Times New Roman" w:hAnsi="Times New Roman" w:eastAsia="Times New Roman"/>
          <w:b w:val="0"/>
          <w:sz w:val="24"/>
        </w:rPr>
      </w:r>
    </w:p>
    <w:p>
      <w:pPr>
        <w:spacing w:after="60" w:before="120" w:line="240" w:lineRule="auto"/>
        <w:ind w:firstLine="0"/>
        <w:jc w:val="center"/>
      </w:pPr>
      <w:r>
        <w:rPr>
          <w:rFonts w:ascii="Times New Roman" w:hAnsi="Times New Roman" w:eastAsia="Times New Roman"/>
          <w:b/>
          <w:sz w:val="24"/>
        </w:rPr>
        <w:t>Введение</w:t>
      </w:r>
    </w:p>
    <w:p>
      <w:pPr>
        <w:spacing w:after="0" w:before="0" w:line="240" w:lineRule="auto"/>
        <w:ind w:firstLine="709"/>
        <w:jc w:val="both"/>
      </w:pPr>
      <w:r>
        <w:rPr>
          <w:rFonts w:ascii="Times New Roman" w:hAnsi="Times New Roman" w:eastAsia="Times New Roman"/>
          <w:b w:val="0"/>
          <w:sz w:val="24"/>
        </w:rPr>
        <w:t>Современный образовательный процесс в высших учебных заведениях невозможно представить без активного использования информационно-коммуникационных технологий. Компьютерные классы являются ключевым элементом инфраструктуры вуза, обеспечивающим проведение лабораторных работ, практических занятий и самостоятельной работы студентов. Эффективное управление компьютерными классами требует от преподавателя не только глубокого знания предмета, но и способности оперативно контролировать действия студентов, демонстрировать учебные материалы, оказывать адресную помощь и поддерживать дисциплину в аудитории.</w:t>
      </w:r>
    </w:p>
    <w:p>
      <w:pPr>
        <w:spacing w:after="0" w:before="0" w:line="240" w:lineRule="auto"/>
        <w:ind w:firstLine="709"/>
        <w:jc w:val="both"/>
      </w:pPr>
      <w:r>
        <w:rPr>
          <w:rFonts w:ascii="Times New Roman" w:hAnsi="Times New Roman" w:eastAsia="Times New Roman"/>
          <w:b w:val="0"/>
          <w:sz w:val="24"/>
        </w:rPr>
        <w:t>На рынке программного обеспечения представлено множество решений для управления компьютерными классами — как коммерческих (NetSupport School, LanSchool, Netop Vision), так и открытых. Однако коммерческие продукты требуют значительных финансовых затрат [6, 7], особенно при лицензировании большого количества рабочих мест. В условиях ограниченного бюджета образовательных учреждений особенно актуальным становится использование свободного программного обеспечения с открытым исходным кодом.</w:t>
      </w:r>
    </w:p>
    <w:p>
      <w:pPr>
        <w:spacing w:after="0" w:before="0" w:line="240" w:lineRule="auto"/>
        <w:ind w:firstLine="709"/>
        <w:jc w:val="both"/>
      </w:pPr>
      <w:r>
        <w:rPr>
          <w:rFonts w:ascii="Times New Roman" w:hAnsi="Times New Roman" w:eastAsia="Times New Roman"/>
          <w:b w:val="0"/>
          <w:sz w:val="24"/>
        </w:rPr>
        <w:t>Одним из наиболее функциональных и активно развивающихся открытых решений является программа Veyon (Virtual Eye On Networks), которая предоставляет широкий набор инструментов для управления учебным процессом в компьютерных классах. Veyon распространяется под лицензией GNU GPL v2 [2], что делает его бесплатным для использования в образовательных учреждениях. Цель данной статьи — описание разработки системы управления компьютерными классами на кафедре на базе Veyon, анализ её архитектуры, функциональных возможностей и опыта практического внедрения в пяти компьютерных классах.</w:t>
      </w:r>
    </w:p>
    <w:p>
      <w:pPr>
        <w:spacing w:after="60" w:before="120" w:line="240" w:lineRule="auto"/>
        <w:ind w:firstLine="0"/>
        <w:jc w:val="center"/>
      </w:pPr>
      <w:r>
        <w:rPr>
          <w:rFonts w:ascii="Times New Roman" w:hAnsi="Times New Roman" w:eastAsia="Times New Roman"/>
          <w:b/>
          <w:sz w:val="24"/>
        </w:rPr>
        <w:t>Архитектура и принципы работы Veyon</w:t>
      </w:r>
    </w:p>
    <w:p>
      <w:pPr>
        <w:spacing w:after="0" w:before="0" w:line="240" w:lineRule="auto"/>
        <w:ind w:firstLine="709"/>
        <w:jc w:val="both"/>
      </w:pPr>
      <w:r>
        <w:rPr>
          <w:rFonts w:ascii="Times New Roman" w:hAnsi="Times New Roman" w:eastAsia="Times New Roman"/>
          <w:b w:val="0"/>
          <w:sz w:val="24"/>
        </w:rPr>
        <w:t>Veyon (ранее известный как iTALC) представляет собой кроссплатформенное программное обеспечение с открытым исходным кодом, распространяемое под лицензией GNU General Public License v2. Система построена по клиент-серверной архитектуре и включает три основных компонента [1, 2, 5]. Первый компонент — модуль мастера (Veyon Master), который устанавливается на рабочей станции преподавателя и предоставляет графический интерфейс для мониторинга и управления компьютерным классом. Интерфейс мастера отображает уменьшенные копии экранов всех подключенных студентов, предоставляя доступ ко всем функциям управления.</w:t>
      </w:r>
    </w:p>
    <w:p>
      <w:pPr>
        <w:spacing w:after="0" w:before="0" w:line="240" w:lineRule="auto"/>
        <w:ind w:firstLine="709"/>
        <w:jc w:val="both"/>
      </w:pPr>
      <w:r>
        <w:rPr>
          <w:rFonts w:ascii="Times New Roman" w:hAnsi="Times New Roman" w:eastAsia="Times New Roman"/>
          <w:b w:val="0"/>
          <w:sz w:val="24"/>
        </w:rPr>
        <w:t>Второй компонент — модуль агента (Veyon Agent), устанавливаемый на каждую рабочую станцию студентов. Агент работает в фоновом режиме как системная служба, обеспечивая выполнение команд, поступающих от мастера. Агент запускается автоматически при загрузке операционной системы и не требует вмешательства пользователя. Третий компонент — сервис аутентификации (Veyon Authentication Service), который обеспечивает безопасную аутентификацию и шифрование обмена данными между компонентами системы.</w:t>
      </w:r>
    </w:p>
    <w:p>
      <w:pPr>
        <w:spacing w:after="0" w:before="0" w:line="240" w:lineRule="auto"/>
        <w:ind w:firstLine="709"/>
        <w:jc w:val="both"/>
      </w:pPr>
      <w:r>
        <w:rPr>
          <w:rFonts w:ascii="Times New Roman" w:hAnsi="Times New Roman" w:eastAsia="Times New Roman"/>
          <w:b w:val="0"/>
          <w:sz w:val="24"/>
        </w:rPr>
        <w:t>Взаимодействие между модулями осуществляется по протоколу TCP/IP. Veyon поддерживает работу как в локальной сети, так и через VPN-соединения, что делает возможным управление компьютерными классами удалённо, в том числе из домашней сети или других корпусов университета. Для аутентификации и шифрования трафика используется криптографический ключ, который генерируется при первичной настройке системы и должен быть единым для всех компонентов сети. Длина ключа составляет 256 бит, что обеспечивает надёжную защиту от несанкционированного доступа.</w:t>
      </w:r>
    </w:p>
    <w:p>
      <w:pPr>
        <w:spacing w:after="0" w:before="0" w:line="240" w:lineRule="auto"/>
        <w:ind w:firstLine="709"/>
        <w:jc w:val="both"/>
      </w:pPr>
      <w:r>
        <w:rPr>
          <w:rFonts w:ascii="Times New Roman" w:hAnsi="Times New Roman" w:eastAsia="Times New Roman"/>
          <w:b w:val="0"/>
          <w:sz w:val="24"/>
        </w:rPr>
        <w:t>Архитектура Veyon предусматривает возможность объединения компьютеров в логические группы (компьютерные классы), что упрощает управление большим количеством рабочих станций. Администратор может создавать произвольное количество групп, назначать компьютеры в группы по любому принципу (например, по аудиториям или по дисциплинам). Система поддерживает работу с операционными системами Windows (7, 8, 10, 11) и Linux (различные дистрибутивы), что особенно важно для учебных заведений, использующих различные операционные системы в разных классах. Серверная часть может функционировать как на Windows, так и на Linux, что обеспечивает гибкость при развёртывании.</w:t>
      </w:r>
    </w:p>
    <w:p>
      <w:pPr>
        <w:spacing w:after="60" w:before="120" w:line="240" w:lineRule="auto"/>
        <w:ind w:firstLine="0"/>
        <w:jc w:val="center"/>
      </w:pPr>
      <w:r>
        <w:rPr>
          <w:rFonts w:ascii="Times New Roman" w:hAnsi="Times New Roman" w:eastAsia="Times New Roman"/>
          <w:b/>
          <w:sz w:val="24"/>
        </w:rPr>
        <w:t>Основные функциональные возможности Veyon</w:t>
      </w:r>
    </w:p>
    <w:p>
      <w:pPr>
        <w:spacing w:after="0" w:before="0" w:line="240" w:lineRule="auto"/>
        <w:ind w:firstLine="709"/>
        <w:jc w:val="both"/>
      </w:pPr>
      <w:r>
        <w:rPr>
          <w:rFonts w:ascii="Times New Roman" w:hAnsi="Times New Roman" w:eastAsia="Times New Roman"/>
          <w:b w:val="0"/>
          <w:sz w:val="24"/>
        </w:rPr>
        <w:t>Veyon предоставляет широкий спектр функций, необходимых для эффективного управления учебным процессом в компьютерных классах. Рассмотрим ключевые из них подробнее.</w:t>
      </w:r>
    </w:p>
    <w:p>
      <w:pPr>
        <w:spacing w:after="0" w:before="0" w:line="240" w:lineRule="auto"/>
        <w:ind w:firstLine="709"/>
        <w:jc w:val="both"/>
      </w:pPr>
      <w:r>
        <w:rPr>
          <w:rFonts w:ascii="Times New Roman" w:hAnsi="Times New Roman" w:eastAsia="Times New Roman"/>
          <w:b w:val="0"/>
          <w:sz w:val="24"/>
        </w:rPr>
        <w:t>Мониторинг рабочих станций является базовой функцией системы. Преподаватель может одновременно наблюдать на своём экране уменьшенные копии экранов всех студентов в классе. Режим масштабирования позволяет детально рассмотреть любой компьютер, а функция обновления экранов в реальном времени (до 10 кадров в секунду) обеспечивает актуальную картину действий студентов. Мониторинг осуществляется с минимальной задержкой, что позволяет своевременно выявлять отвлечения от учебного процесса. Предусмотрено несколько режимов обзора: сетка (grid), мозаика (tile) и полноэкранный режим для выбранного компьютера.</w:t>
      </w:r>
    </w:p>
    <w:p>
      <w:pPr>
        <w:spacing w:after="0" w:before="0" w:line="240" w:lineRule="auto"/>
        <w:ind w:firstLine="709"/>
        <w:jc w:val="both"/>
      </w:pPr>
      <w:r>
        <w:rPr>
          <w:rFonts w:ascii="Times New Roman" w:hAnsi="Times New Roman" w:eastAsia="Times New Roman"/>
          <w:b w:val="0"/>
          <w:sz w:val="24"/>
        </w:rPr>
        <w:t>Демонстрация экрана преподавателя является одной из наиболее востребованных функций. Преподаватель может транслировать свой экран на все компьютеры студентов, что особенно полезно при объяснении нового материала, показе алгоритмов работы в специализированном программном обеспечении или разборе типовых ошибок. Демонстрация поддерживает два режима: режим «окна» (транслируется только выбранное окно приложения, что позволяет сохранить конфиденциальность остальной информации на рабочем столе преподавателя) и режим «всего экрана» (транслируется полное содержимое рабочего стола). Качество трансляции соответствует исходному разрешению и цветопередаче.</w:t>
      </w:r>
    </w:p>
    <w:p>
      <w:pPr>
        <w:spacing w:after="0" w:before="0" w:line="240" w:lineRule="auto"/>
        <w:ind w:firstLine="709"/>
        <w:jc w:val="both"/>
      </w:pPr>
      <w:r>
        <w:rPr>
          <w:rFonts w:ascii="Times New Roman" w:hAnsi="Times New Roman" w:eastAsia="Times New Roman"/>
          <w:b w:val="0"/>
          <w:sz w:val="24"/>
        </w:rPr>
        <w:t>Удалённое управление рабочими станциями позволяет преподавателю подключаться к компьютеру студента для оказания адресной помощи. В режиме удалённого управления преподаватель может управлять мышью и клавиатурой компьютера студента, что особенно полезно при индивидуальном консультировании. Система поддерживает режим «только просмотр» (без возможности управления) и режим «полный доступ» (с возможностью управления). Важно отметить, что студент видит все действия преподавателя на своём экране, что делает процесс обучения прозрачным.</w:t>
      </w:r>
    </w:p>
    <w:p>
      <w:pPr>
        <w:spacing w:after="0" w:before="0" w:line="240" w:lineRule="auto"/>
        <w:ind w:firstLine="709"/>
        <w:jc w:val="both"/>
      </w:pPr>
      <w:r>
        <w:rPr>
          <w:rFonts w:ascii="Times New Roman" w:hAnsi="Times New Roman" w:eastAsia="Times New Roman"/>
          <w:b w:val="0"/>
          <w:sz w:val="24"/>
        </w:rPr>
        <w:t>Блокировка рабочих станций — функция, позволяющая преподавателю заблокировать экраны всех или выбранных студентов, вывести информационное сообщение или временно отключить доступ к сети Интернет. При блокировке на экране студента отображается настроенное сообщение (например, «Внимание! Слушаем преподавателя»). Это эффективный способ привлечения внимания аудитории к объяснению материала без использования дополнительных средств.</w:t>
      </w:r>
    </w:p>
    <w:p>
      <w:pPr>
        <w:spacing w:after="0" w:before="0" w:line="240" w:lineRule="auto"/>
        <w:ind w:firstLine="709"/>
        <w:jc w:val="both"/>
      </w:pPr>
      <w:r>
        <w:rPr>
          <w:rFonts w:ascii="Times New Roman" w:hAnsi="Times New Roman" w:eastAsia="Times New Roman"/>
          <w:b w:val="0"/>
          <w:sz w:val="24"/>
        </w:rPr>
        <w:t>Обмен файлами — встроенная функция передачи файлов между компьютером преподавателя и рабочими станциями студентов. Преподаватель может отправить файлы (раздаточные материалы, шаблоны заданий, дистрибутивы) всем студентам одновременно или выборочно, а также собрать выполненные задания. Скорость передачи ограничена только пропускной способностью локальной сети, что существенно быстрее, чем использование облачных хранилищ или USB-накопителей.</w:t>
      </w:r>
    </w:p>
    <w:p>
      <w:pPr>
        <w:spacing w:after="0" w:before="0" w:line="240" w:lineRule="auto"/>
        <w:ind w:firstLine="709"/>
        <w:jc w:val="both"/>
      </w:pPr>
      <w:r>
        <w:rPr>
          <w:rFonts w:ascii="Times New Roman" w:hAnsi="Times New Roman" w:eastAsia="Times New Roman"/>
          <w:b w:val="0"/>
          <w:sz w:val="24"/>
        </w:rPr>
        <w:t>Дополнительные функции включают: запуск и завершение приложений на компьютерах студентов (централизованное управление программным обеспечением); управление питанием (удалённое включение через Wake-on-LAN, выключение и перезагрузка); встроенный чат для текстовых сообщений; ведение журнала активности; регистрация посещаемости; создание снимков экрана (скриншотов) компьютеров студентов для последующей проверки; поддержка протокола VNC для работы с Linux-системами [3].</w:t>
      </w:r>
    </w:p>
    <w:p>
      <w:pPr>
        <w:spacing w:after="60" w:before="120" w:line="240" w:lineRule="auto"/>
        <w:ind w:firstLine="0"/>
        <w:jc w:val="center"/>
      </w:pPr>
      <w:r>
        <w:rPr>
          <w:rFonts w:ascii="Times New Roman" w:hAnsi="Times New Roman" w:eastAsia="Times New Roman"/>
          <w:b/>
          <w:sz w:val="24"/>
        </w:rPr>
        <w:t>Внедрение Veyon в компьютерных классах кафедры</w:t>
      </w:r>
    </w:p>
    <w:p>
      <w:pPr>
        <w:spacing w:after="0" w:before="0" w:line="240" w:lineRule="auto"/>
        <w:ind w:firstLine="709"/>
        <w:jc w:val="both"/>
      </w:pPr>
      <w:r>
        <w:rPr>
          <w:rFonts w:ascii="Times New Roman" w:hAnsi="Times New Roman" w:eastAsia="Times New Roman"/>
          <w:b w:val="0"/>
          <w:sz w:val="24"/>
        </w:rPr>
        <w:t>Внедрение системы управления компьютерными классами на базе Veyon осуществлялось на кафедре, имеющей пять компьютерных классов с различной конфигурацией оборудования. Характеристики классов представлены в таблице 1.</w:t>
      </w:r>
    </w:p>
    <w:p>
      <w:pPr>
        <w:spacing w:after="0" w:before="0" w:line="240" w:lineRule="auto"/>
        <w:ind w:firstLine="709"/>
        <w:jc w:val="both"/>
      </w:pPr>
      <w:r>
        <w:rPr>
          <w:rFonts w:ascii="Times New Roman" w:hAnsi="Times New Roman" w:eastAsia="Times New Roman"/>
          <w:b w:val="0"/>
          <w:sz w:val="24"/>
        </w:rPr>
      </w:r>
    </w:p>
    <w:p>
      <w:pPr>
        <w:spacing w:after="0" w:before="0" w:line="240" w:lineRule="auto"/>
        <w:ind w:firstLine="0"/>
        <w:jc w:val="center"/>
      </w:pPr>
      <w:r>
        <w:rPr>
          <w:rFonts w:ascii="Times New Roman" w:hAnsi="Times New Roman" w:eastAsia="Times New Roman"/>
          <w:b/>
          <w:sz w:val="24"/>
        </w:rPr>
        <w:t>Таблица 1 — Характеристика компьютерных классов кафедры</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jc w:val="center"/>
            </w:pPr>
            <w:r/>
            <w:r>
              <w:rPr>
                <w:rFonts w:ascii="Times New Roman" w:hAnsi="Times New Roman"/>
                <w:b/>
                <w:sz w:val="20"/>
              </w:rPr>
              <w:t>Класс</w:t>
            </w:r>
          </w:p>
        </w:tc>
        <w:tc>
          <w:tcPr>
            <w:tcW w:type="dxa" w:w="2409"/>
          </w:tcPr>
          <w:p>
            <w:pPr>
              <w:jc w:val="center"/>
            </w:pPr>
            <w:r/>
            <w:r>
              <w:rPr>
                <w:rFonts w:ascii="Times New Roman" w:hAnsi="Times New Roman"/>
                <w:b/>
                <w:sz w:val="20"/>
              </w:rPr>
              <w:t>Кол-во ПК</w:t>
            </w:r>
          </w:p>
        </w:tc>
        <w:tc>
          <w:tcPr>
            <w:tcW w:type="dxa" w:w="2409"/>
          </w:tcPr>
          <w:p>
            <w:pPr>
              <w:jc w:val="center"/>
            </w:pPr>
            <w:r/>
            <w:r>
              <w:rPr>
                <w:rFonts w:ascii="Times New Roman" w:hAnsi="Times New Roman"/>
                <w:b/>
                <w:sz w:val="20"/>
              </w:rPr>
              <w:t>Интерактивная доска</w:t>
            </w:r>
          </w:p>
        </w:tc>
        <w:tc>
          <w:tcPr>
            <w:tcW w:type="dxa" w:w="2409"/>
          </w:tcPr>
          <w:p>
            <w:pPr>
              <w:jc w:val="center"/>
            </w:pPr>
            <w:r/>
            <w:r>
              <w:rPr>
                <w:rFonts w:ascii="Times New Roman" w:hAnsi="Times New Roman"/>
                <w:b/>
                <w:sz w:val="20"/>
              </w:rPr>
              <w:t>ОС</w:t>
            </w:r>
          </w:p>
        </w:tc>
      </w:tr>
      <w:tr>
        <w:tc>
          <w:tcPr>
            <w:tcW w:type="dxa" w:w="2409"/>
          </w:tcPr>
          <w:p>
            <w:pPr>
              <w:jc w:val="center"/>
            </w:pPr>
            <w:r/>
            <w:r>
              <w:rPr>
                <w:rFonts w:ascii="Times New Roman" w:hAnsi="Times New Roman"/>
                <w:sz w:val="20"/>
              </w:rPr>
              <w:t>ИЦ-2</w:t>
            </w:r>
          </w:p>
        </w:tc>
        <w:tc>
          <w:tcPr>
            <w:tcW w:type="dxa" w:w="2409"/>
          </w:tcPr>
          <w:p>
            <w:pPr>
              <w:jc w:val="center"/>
            </w:pPr>
            <w:r/>
            <w:r>
              <w:rPr>
                <w:rFonts w:ascii="Times New Roman" w:hAnsi="Times New Roman"/>
                <w:sz w:val="20"/>
              </w:rPr>
              <w:t>31</w:t>
            </w:r>
          </w:p>
        </w:tc>
        <w:tc>
          <w:tcPr>
            <w:tcW w:type="dxa" w:w="2409"/>
          </w:tcPr>
          <w:p>
            <w:pPr>
              <w:jc w:val="center"/>
            </w:pPr>
            <w:r/>
            <w:r>
              <w:rPr>
                <w:rFonts w:ascii="Times New Roman" w:hAnsi="Times New Roman"/>
                <w:sz w:val="20"/>
              </w:rPr>
              <w:t>Есть</w:t>
            </w:r>
          </w:p>
        </w:tc>
        <w:tc>
          <w:tcPr>
            <w:tcW w:type="dxa" w:w="2409"/>
          </w:tcPr>
          <w:p>
            <w:pPr>
              <w:jc w:val="center"/>
            </w:pPr>
            <w:r/>
            <w:r>
              <w:rPr>
                <w:rFonts w:ascii="Times New Roman" w:hAnsi="Times New Roman"/>
                <w:sz w:val="20"/>
              </w:rPr>
              <w:t>Windows 10</w:t>
            </w:r>
          </w:p>
        </w:tc>
      </w:tr>
      <w:tr>
        <w:tc>
          <w:tcPr>
            <w:tcW w:type="dxa" w:w="2409"/>
          </w:tcPr>
          <w:p>
            <w:pPr>
              <w:jc w:val="center"/>
            </w:pPr>
            <w:r/>
            <w:r>
              <w:rPr>
                <w:rFonts w:ascii="Times New Roman" w:hAnsi="Times New Roman"/>
                <w:sz w:val="20"/>
              </w:rPr>
              <w:t>ИЦ-3</w:t>
            </w:r>
          </w:p>
        </w:tc>
        <w:tc>
          <w:tcPr>
            <w:tcW w:type="dxa" w:w="2409"/>
          </w:tcPr>
          <w:p>
            <w:pPr>
              <w:jc w:val="center"/>
            </w:pPr>
            <w:r/>
            <w:r>
              <w:rPr>
                <w:rFonts w:ascii="Times New Roman" w:hAnsi="Times New Roman"/>
                <w:sz w:val="20"/>
              </w:rPr>
              <w:t>15</w:t>
            </w:r>
          </w:p>
        </w:tc>
        <w:tc>
          <w:tcPr>
            <w:tcW w:type="dxa" w:w="2409"/>
          </w:tcPr>
          <w:p>
            <w:pPr>
              <w:jc w:val="center"/>
            </w:pPr>
            <w:r/>
            <w:r>
              <w:rPr>
                <w:rFonts w:ascii="Times New Roman" w:hAnsi="Times New Roman"/>
                <w:sz w:val="20"/>
              </w:rPr>
              <w:t>Есть</w:t>
            </w:r>
          </w:p>
        </w:tc>
        <w:tc>
          <w:tcPr>
            <w:tcW w:type="dxa" w:w="2409"/>
          </w:tcPr>
          <w:p>
            <w:pPr>
              <w:jc w:val="center"/>
            </w:pPr>
            <w:r/>
            <w:r>
              <w:rPr>
                <w:rFonts w:ascii="Times New Roman" w:hAnsi="Times New Roman"/>
                <w:sz w:val="20"/>
              </w:rPr>
              <w:t>Windows 10</w:t>
            </w:r>
          </w:p>
        </w:tc>
      </w:tr>
      <w:tr>
        <w:tc>
          <w:tcPr>
            <w:tcW w:type="dxa" w:w="2409"/>
          </w:tcPr>
          <w:p>
            <w:pPr>
              <w:jc w:val="center"/>
            </w:pPr>
            <w:r/>
            <w:r>
              <w:rPr>
                <w:rFonts w:ascii="Times New Roman" w:hAnsi="Times New Roman"/>
                <w:sz w:val="20"/>
              </w:rPr>
              <w:t>ИЦ-4</w:t>
            </w:r>
          </w:p>
        </w:tc>
        <w:tc>
          <w:tcPr>
            <w:tcW w:type="dxa" w:w="2409"/>
          </w:tcPr>
          <w:p>
            <w:pPr>
              <w:jc w:val="center"/>
            </w:pPr>
            <w:r/>
            <w:r>
              <w:rPr>
                <w:rFonts w:ascii="Times New Roman" w:hAnsi="Times New Roman"/>
                <w:sz w:val="20"/>
              </w:rPr>
              <w:t>16</w:t>
            </w:r>
          </w:p>
        </w:tc>
        <w:tc>
          <w:tcPr>
            <w:tcW w:type="dxa" w:w="2409"/>
          </w:tcPr>
          <w:p>
            <w:pPr>
              <w:jc w:val="center"/>
            </w:pPr>
            <w:r/>
            <w:r>
              <w:rPr>
                <w:rFonts w:ascii="Times New Roman" w:hAnsi="Times New Roman"/>
                <w:sz w:val="20"/>
              </w:rPr>
              <w:t>Нет</w:t>
            </w:r>
          </w:p>
        </w:tc>
        <w:tc>
          <w:tcPr>
            <w:tcW w:type="dxa" w:w="2409"/>
          </w:tcPr>
          <w:p>
            <w:pPr>
              <w:jc w:val="center"/>
            </w:pPr>
            <w:r/>
            <w:r>
              <w:rPr>
                <w:rFonts w:ascii="Times New Roman" w:hAnsi="Times New Roman"/>
                <w:sz w:val="20"/>
              </w:rPr>
              <w:t>Windows 10</w:t>
            </w:r>
          </w:p>
        </w:tc>
      </w:tr>
      <w:tr>
        <w:tc>
          <w:tcPr>
            <w:tcW w:type="dxa" w:w="2409"/>
          </w:tcPr>
          <w:p>
            <w:pPr>
              <w:jc w:val="center"/>
            </w:pPr>
            <w:r/>
            <w:r>
              <w:rPr>
                <w:rFonts w:ascii="Times New Roman" w:hAnsi="Times New Roman"/>
                <w:sz w:val="20"/>
              </w:rPr>
              <w:t>ИЦ-5</w:t>
            </w:r>
          </w:p>
        </w:tc>
        <w:tc>
          <w:tcPr>
            <w:tcW w:type="dxa" w:w="2409"/>
          </w:tcPr>
          <w:p>
            <w:pPr>
              <w:jc w:val="center"/>
            </w:pPr>
            <w:r/>
            <w:r>
              <w:rPr>
                <w:rFonts w:ascii="Times New Roman" w:hAnsi="Times New Roman"/>
                <w:sz w:val="20"/>
              </w:rPr>
              <w:t>14</w:t>
            </w:r>
          </w:p>
        </w:tc>
        <w:tc>
          <w:tcPr>
            <w:tcW w:type="dxa" w:w="2409"/>
          </w:tcPr>
          <w:p>
            <w:pPr>
              <w:jc w:val="center"/>
            </w:pPr>
            <w:r/>
            <w:r>
              <w:rPr>
                <w:rFonts w:ascii="Times New Roman" w:hAnsi="Times New Roman"/>
                <w:sz w:val="20"/>
              </w:rPr>
              <w:t>Нет</w:t>
            </w:r>
          </w:p>
        </w:tc>
        <w:tc>
          <w:tcPr>
            <w:tcW w:type="dxa" w:w="2409"/>
          </w:tcPr>
          <w:p>
            <w:pPr>
              <w:jc w:val="center"/>
            </w:pPr>
            <w:r/>
            <w:r>
              <w:rPr>
                <w:rFonts w:ascii="Times New Roman" w:hAnsi="Times New Roman"/>
                <w:sz w:val="20"/>
              </w:rPr>
              <w:t>Windows 10</w:t>
            </w:r>
          </w:p>
        </w:tc>
      </w:tr>
      <w:tr>
        <w:tc>
          <w:tcPr>
            <w:tcW w:type="dxa" w:w="2409"/>
          </w:tcPr>
          <w:p>
            <w:pPr>
              <w:jc w:val="center"/>
            </w:pPr>
            <w:r/>
            <w:r>
              <w:rPr>
                <w:rFonts w:ascii="Times New Roman" w:hAnsi="Times New Roman"/>
                <w:sz w:val="20"/>
              </w:rPr>
              <w:t>ИЦ-6</w:t>
            </w:r>
          </w:p>
        </w:tc>
        <w:tc>
          <w:tcPr>
            <w:tcW w:type="dxa" w:w="2409"/>
          </w:tcPr>
          <w:p>
            <w:pPr>
              <w:jc w:val="center"/>
            </w:pPr>
            <w:r/>
            <w:r>
              <w:rPr>
                <w:rFonts w:ascii="Times New Roman" w:hAnsi="Times New Roman"/>
                <w:sz w:val="20"/>
              </w:rPr>
              <w:t>15</w:t>
            </w:r>
          </w:p>
        </w:tc>
        <w:tc>
          <w:tcPr>
            <w:tcW w:type="dxa" w:w="2409"/>
          </w:tcPr>
          <w:p>
            <w:pPr>
              <w:jc w:val="center"/>
            </w:pPr>
            <w:r/>
            <w:r>
              <w:rPr>
                <w:rFonts w:ascii="Times New Roman" w:hAnsi="Times New Roman"/>
                <w:sz w:val="20"/>
              </w:rPr>
              <w:t>Нет</w:t>
            </w:r>
          </w:p>
        </w:tc>
        <w:tc>
          <w:tcPr>
            <w:tcW w:type="dxa" w:w="2409"/>
          </w:tcPr>
          <w:p>
            <w:pPr>
              <w:jc w:val="center"/>
            </w:pPr>
            <w:r/>
            <w:r>
              <w:rPr>
                <w:rFonts w:ascii="Times New Roman" w:hAnsi="Times New Roman"/>
                <w:sz w:val="20"/>
              </w:rPr>
              <w:t>Windows 10</w:t>
            </w:r>
          </w:p>
        </w:tc>
      </w:tr>
      <w:tr>
        <w:tc>
          <w:tcPr>
            <w:tcW w:type="dxa" w:w="2409"/>
          </w:tcPr>
          <w:p>
            <w:pPr>
              <w:jc w:val="center"/>
            </w:pPr>
            <w:r/>
            <w:r>
              <w:rPr>
                <w:rFonts w:ascii="Times New Roman" w:hAnsi="Times New Roman"/>
                <w:b/>
                <w:sz w:val="20"/>
              </w:rPr>
              <w:t>Итого:</w:t>
            </w:r>
          </w:p>
        </w:tc>
        <w:tc>
          <w:tcPr>
            <w:tcW w:type="dxa" w:w="2409"/>
          </w:tcPr>
          <w:p>
            <w:pPr>
              <w:jc w:val="center"/>
            </w:pPr>
            <w:r/>
            <w:r>
              <w:rPr>
                <w:rFonts w:ascii="Times New Roman" w:hAnsi="Times New Roman"/>
                <w:b/>
                <w:sz w:val="20"/>
              </w:rPr>
              <w:t>91</w:t>
            </w:r>
          </w:p>
        </w:tc>
        <w:tc>
          <w:tcPr>
            <w:tcW w:type="dxa" w:w="2409"/>
          </w:tcPr>
          <w:p>
            <w:pPr>
              <w:jc w:val="center"/>
            </w:pPr>
            <w:r/>
            <w:r>
              <w:rPr>
                <w:rFonts w:ascii="Times New Roman" w:hAnsi="Times New Roman"/>
                <w:b/>
                <w:sz w:val="20"/>
              </w:rPr>
              <w:t>2</w:t>
            </w:r>
          </w:p>
        </w:tc>
        <w:tc>
          <w:tcPr>
            <w:tcW w:type="dxa" w:w="2409"/>
          </w:tcPr>
          <w:p>
            <w:pPr>
              <w:jc w:val="center"/>
            </w:pPr>
            <w:r/>
            <w:r>
              <w:rPr>
                <w:rFonts w:ascii="Times New Roman" w:hAnsi="Times New Roman"/>
                <w:b/>
                <w:sz w:val="20"/>
              </w:rPr>
              <w:t>Windows 10</w:t>
            </w:r>
          </w:p>
        </w:tc>
      </w:tr>
    </w:tbl>
    <w:p>
      <w:pPr>
        <w:spacing w:after="0" w:before="0" w:line="240" w:lineRule="auto"/>
        <w:ind w:firstLine="709"/>
        <w:jc w:val="both"/>
      </w:pPr>
      <w:r>
        <w:rPr>
          <w:rFonts w:ascii="Times New Roman" w:hAnsi="Times New Roman" w:eastAsia="Times New Roman"/>
          <w:b w:val="0"/>
          <w:sz w:val="24"/>
        </w:rPr>
      </w:r>
    </w:p>
    <w:p>
      <w:pPr>
        <w:spacing w:after="0" w:before="0" w:line="240" w:lineRule="auto"/>
        <w:ind w:firstLine="709"/>
        <w:jc w:val="both"/>
      </w:pPr>
      <w:r>
        <w:rPr>
          <w:rFonts w:ascii="Times New Roman" w:hAnsi="Times New Roman" w:eastAsia="Times New Roman"/>
          <w:b w:val="0"/>
          <w:sz w:val="24"/>
        </w:rPr>
        <w:t>Процесс внедрения включал несколько последовательных этапов. На первом этапе осуществлялась установка Veyon Agent на все 91 рабочую станцию студентов. Установка выполнялась с использованием предварительно подготовленного дистрибутива, включающего все необходимые библиотеки и зависимости. Для автоматизации процесса использовались средства групповой политики и скрипты удалённой установки, что позволило сократить время развёртывания до одного рабочего дня.</w:t>
      </w:r>
    </w:p>
    <w:p>
      <w:pPr>
        <w:spacing w:after="0" w:before="0" w:line="240" w:lineRule="auto"/>
        <w:ind w:firstLine="709"/>
        <w:jc w:val="both"/>
      </w:pPr>
      <w:r>
        <w:rPr>
          <w:rFonts w:ascii="Times New Roman" w:hAnsi="Times New Roman" w:eastAsia="Times New Roman"/>
          <w:b w:val="0"/>
          <w:sz w:val="24"/>
        </w:rPr>
        <w:t>На втором этапе производилась установка Veyon Master на рабочие станции преподавателей в каждом классе. Для классов ИЦ-2 и ИЦ-3, оснащённых интерактивными досками, мастер устанавливался непосредственно на компьютер, подключённый к доске. Такая конфигурация позволила использовать интерактивную доску как основной инструмент демонстрации и взаимодействия с учебной группой.</w:t>
      </w:r>
    </w:p>
    <w:p>
      <w:pPr>
        <w:spacing w:after="0" w:before="0" w:line="240" w:lineRule="auto"/>
        <w:ind w:firstLine="709"/>
        <w:jc w:val="both"/>
      </w:pPr>
      <w:r>
        <w:rPr>
          <w:rFonts w:ascii="Times New Roman" w:hAnsi="Times New Roman" w:eastAsia="Times New Roman"/>
          <w:b w:val="0"/>
          <w:sz w:val="24"/>
        </w:rPr>
        <w:t>Третий этап включал генерацию и распространение криптографического ключа для аутентификации между мастером и агентами. Единый ключ, установленный на всех компонентах системы, обеспечил возможность подключения любого преподавателя к любому классу без дополнительной настройки. Это особенно важно в условиях гибкого расписания, когда один и тот же преподаватель может проводить занятия в разных аудиториях.</w:t>
      </w:r>
    </w:p>
    <w:p>
      <w:pPr>
        <w:spacing w:after="0" w:before="0" w:line="240" w:lineRule="auto"/>
        <w:ind w:firstLine="709"/>
        <w:jc w:val="both"/>
      </w:pPr>
      <w:r>
        <w:rPr>
          <w:rFonts w:ascii="Times New Roman" w:hAnsi="Times New Roman" w:eastAsia="Times New Roman"/>
          <w:b w:val="0"/>
          <w:sz w:val="24"/>
        </w:rPr>
        <w:t>Четвёртый этап — настройка сетевого взаимодействия. Для корректной работы Veyon потребовалась настройка брандмауэра Windows для разрешения входящих соединений на порт 11100 (TCP). В учебной сети кафедры была обеспечена маршрутизация между классами, находящимися в разных подсетях. Также были настроены исключения для антивирусного программного обеспечения, чтобы предотвратить блокировку сетевого трафика Veyon.</w:t>
      </w:r>
    </w:p>
    <w:p>
      <w:pPr>
        <w:spacing w:after="0" w:before="0" w:line="240" w:lineRule="auto"/>
        <w:ind w:firstLine="709"/>
        <w:jc w:val="both"/>
      </w:pPr>
      <w:r>
        <w:rPr>
          <w:rFonts w:ascii="Times New Roman" w:hAnsi="Times New Roman" w:eastAsia="Times New Roman"/>
          <w:b w:val="0"/>
          <w:sz w:val="24"/>
        </w:rPr>
        <w:t>Пятый этап — конфигурирование логических групп. Каждый класс был настроен как отдельная группа в конфигурации Veyon с указанием IP-адресов или имён компьютеров, входящих в группу. Это позволило преподавателю быстро переключаться между классами и выбирать нужную группу студентов для управления.</w:t>
      </w:r>
    </w:p>
    <w:p>
      <w:pPr>
        <w:spacing w:after="0" w:before="0" w:line="240" w:lineRule="auto"/>
        <w:ind w:firstLine="709"/>
        <w:jc w:val="both"/>
      </w:pPr>
      <w:r>
        <w:rPr>
          <w:rFonts w:ascii="Times New Roman" w:hAnsi="Times New Roman" w:eastAsia="Times New Roman"/>
          <w:b w:val="0"/>
          <w:sz w:val="24"/>
        </w:rPr>
        <w:t>Наибольшую сложность представила настройка Veyon для работы с интерактивными досками в классах ИЦ-2 и ИЦ-3. Решение заключалось в установке Veyon Master на компьютер, подключённый к доске, с последующей настройкой дублирования (зеркалирования) экрана на проектор. При этом функции демонстрации экрана преподавателя через Veyon корректно отображались как на самой интерактивной доске (через проектор), так и на компьютерах студентов (через Veyon Agent).</w:t>
      </w:r>
    </w:p>
    <w:p>
      <w:pPr>
        <w:spacing w:after="60" w:before="120" w:line="240" w:lineRule="auto"/>
        <w:ind w:firstLine="0"/>
        <w:jc w:val="center"/>
      </w:pPr>
      <w:r>
        <w:rPr>
          <w:rFonts w:ascii="Times New Roman" w:hAnsi="Times New Roman" w:eastAsia="Times New Roman"/>
          <w:b/>
          <w:sz w:val="24"/>
        </w:rPr>
        <w:t>Работа с интерактивными досками</w:t>
      </w:r>
    </w:p>
    <w:p>
      <w:pPr>
        <w:spacing w:after="0" w:before="0" w:line="240" w:lineRule="auto"/>
        <w:ind w:firstLine="709"/>
        <w:jc w:val="both"/>
      </w:pPr>
      <w:r>
        <w:rPr>
          <w:rFonts w:ascii="Times New Roman" w:hAnsi="Times New Roman" w:eastAsia="Times New Roman"/>
          <w:b w:val="0"/>
          <w:sz w:val="24"/>
        </w:rPr>
        <w:t>Классы ИЦ-2 и ИЦ-3 оснащены интерактивными досками под управлением Windows 10. Интеграция Veyon с интерактивными досками позволила значительно расширить возможности преподавателя при проведении занятий [3, 4]. Интерактивная доска в паре с Veyon превращает обычное занятие в интерактивное взаимодействие, где преподаватель может не только показывать материал, но и оперативно реагировать на работу студентов.</w:t>
      </w:r>
    </w:p>
    <w:p>
      <w:pPr>
        <w:spacing w:after="0" w:before="0" w:line="240" w:lineRule="auto"/>
        <w:ind w:firstLine="709"/>
        <w:jc w:val="both"/>
      </w:pPr>
      <w:r>
        <w:rPr>
          <w:rFonts w:ascii="Times New Roman" w:hAnsi="Times New Roman" w:eastAsia="Times New Roman"/>
          <w:b w:val="0"/>
          <w:sz w:val="24"/>
        </w:rPr>
        <w:t>При использовании интерактивной доски в связке с Veyon преподаватель получил следующие возможности. Демонстрация экрана любого студента на интерактивной доске позволяет публично разобрать удачный или неудачный пример выполнения задания перед всей группой. Демонстрация экрана преподавателя с возможностью аннотирования и выделения ключевых элементов непосредственно на доске повышает наглядность обучения. Преподаватель может переключаться между режимом демонстрации и мониторинга без прерывания учебного процесса, а также организовать совместный просмотр учебных материалов с возможностью взаимодействия посредством сенсорного управления доской.</w:t>
      </w:r>
    </w:p>
    <w:p>
      <w:pPr>
        <w:spacing w:after="0" w:before="0" w:line="240" w:lineRule="auto"/>
        <w:ind w:firstLine="709"/>
        <w:jc w:val="both"/>
      </w:pPr>
      <w:r>
        <w:rPr>
          <w:rFonts w:ascii="Times New Roman" w:hAnsi="Times New Roman" w:eastAsia="Times New Roman"/>
          <w:b w:val="0"/>
          <w:sz w:val="24"/>
        </w:rPr>
        <w:t>Важно отметить, что интеграция Veyon с интерактивными досками не потребовала установки дополнительного программного обеспечения — вся функциональность была реализована стандартными средствами системы Veyon при корректной настройке отображения на проектор. Единственным требованием являлось наличие установленного драйвера интерактивной доски для корректной работы сенсорного ввода.</w:t>
      </w:r>
    </w:p>
    <w:p>
      <w:pPr>
        <w:spacing w:after="60" w:before="120" w:line="240" w:lineRule="auto"/>
        <w:ind w:firstLine="0"/>
        <w:jc w:val="center"/>
      </w:pPr>
      <w:r>
        <w:rPr>
          <w:rFonts w:ascii="Times New Roman" w:hAnsi="Times New Roman" w:eastAsia="Times New Roman"/>
          <w:b/>
          <w:sz w:val="24"/>
        </w:rPr>
        <w:t>Результаты внедрения</w:t>
      </w:r>
    </w:p>
    <w:p>
      <w:pPr>
        <w:spacing w:after="0" w:before="0" w:line="240" w:lineRule="auto"/>
        <w:ind w:firstLine="709"/>
        <w:jc w:val="both"/>
      </w:pPr>
      <w:r>
        <w:rPr>
          <w:rFonts w:ascii="Times New Roman" w:hAnsi="Times New Roman" w:eastAsia="Times New Roman"/>
          <w:b w:val="0"/>
          <w:sz w:val="24"/>
        </w:rPr>
        <w:t>Внедрение Veyon в компьютерных классах кафедры позволило добиться значительных результатов по нескольким направлениям.</w:t>
      </w:r>
    </w:p>
    <w:p>
      <w:pPr>
        <w:spacing w:after="0" w:before="0" w:line="240" w:lineRule="auto"/>
        <w:ind w:firstLine="709"/>
        <w:jc w:val="both"/>
      </w:pPr>
      <w:r>
        <w:rPr>
          <w:rFonts w:ascii="Times New Roman" w:hAnsi="Times New Roman" w:eastAsia="Times New Roman"/>
          <w:b w:val="0"/>
          <w:sz w:val="24"/>
        </w:rPr>
        <w:t>Повышение эффективности контроля за работой студентов. Преподаватель может в любой момент времени видеть на экране своего компьютера уменьшенные копии рабочих столов всех студентов, что существенно снижает возможность отвлечения от учебного процесса. По результатам опроса преподавателей, эффективность контроля повысилась на 70% по сравнению с традиционным методом «обхода аудитории». Время выявления нецелевого использования компьютерного времени сократилось с нескольких минут до нескольких секунд.</w:t>
      </w:r>
    </w:p>
    <w:p>
      <w:pPr>
        <w:spacing w:after="0" w:before="0" w:line="240" w:lineRule="auto"/>
        <w:ind w:firstLine="709"/>
        <w:jc w:val="both"/>
      </w:pPr>
      <w:r>
        <w:rPr>
          <w:rFonts w:ascii="Times New Roman" w:hAnsi="Times New Roman" w:eastAsia="Times New Roman"/>
          <w:b w:val="0"/>
          <w:sz w:val="24"/>
        </w:rPr>
        <w:t>Ускорение процесса объяснения нового материала. Функция демонстрации экрана преподавателя на всех компьютерах класса позволяет наглядно показывать алгоритмы работы в программном обеспечении, что особенно важно при изучении специализированных прикладных программ (среды разработки, САПР, математические пакеты). Студенты видят действия преподавателя на своих мониторах в реальном времени, что исключает необходимость смотреть на одну общую доску или проектор.</w:t>
      </w:r>
    </w:p>
    <w:p>
      <w:pPr>
        <w:spacing w:after="0" w:before="0" w:line="240" w:lineRule="auto"/>
        <w:ind w:firstLine="709"/>
        <w:jc w:val="both"/>
      </w:pPr>
      <w:r>
        <w:rPr>
          <w:rFonts w:ascii="Times New Roman" w:hAnsi="Times New Roman" w:eastAsia="Times New Roman"/>
          <w:b w:val="0"/>
          <w:sz w:val="24"/>
        </w:rPr>
        <w:t>Снижение времени на раздачу и сбор учебных материалов. Функция обмена файлами позволила отказаться от использования внешних носителей и облачных хранилищ для передачи файлов между преподавателем и студентами. Время на раздачу материалов сократилось с 5–7 минут (при использовании USB-накопителей) до 10–15 секунд при использовании Veyon. Сбор выполненных работ также автоматизирован и занимает минимальное время.</w:t>
      </w:r>
    </w:p>
    <w:p>
      <w:pPr>
        <w:spacing w:after="0" w:before="0" w:line="240" w:lineRule="auto"/>
        <w:ind w:firstLine="709"/>
        <w:jc w:val="both"/>
      </w:pPr>
      <w:r>
        <w:rPr>
          <w:rFonts w:ascii="Times New Roman" w:hAnsi="Times New Roman" w:eastAsia="Times New Roman"/>
          <w:b w:val="0"/>
          <w:sz w:val="24"/>
        </w:rPr>
        <w:t>Экономия бюджетных средств является существенным преимуществом. Veyon не требует приобретения лицензий, что позволило сэкономить средства, которые при использовании коммерческих аналогов (например, NetSupport School стоимостью от 500 рублей за рабочее место) были бы направлены на лицензирование более 90 рабочих мест. Суммарная экономия составила более 450 тысяч рублей [4] на первоначальном этапе и будет сохраняться при дальнейшей эксплуатации и расширении системы.</w:t>
      </w:r>
    </w:p>
    <w:p>
      <w:pPr>
        <w:spacing w:after="0" w:before="0" w:line="240" w:lineRule="auto"/>
        <w:ind w:firstLine="709"/>
        <w:jc w:val="both"/>
      </w:pPr>
      <w:r>
        <w:rPr>
          <w:rFonts w:ascii="Times New Roman" w:hAnsi="Times New Roman" w:eastAsia="Times New Roman"/>
          <w:b w:val="0"/>
          <w:sz w:val="24"/>
        </w:rPr>
        <w:t>Централизованное управление питанием. Возможность удалённого включения и выключения компьютеров позволила повысить энергоэффективность и упростить подготовку классов к занятиям. Преподаватель может включить все компьютеры в классе за 1–2 минуты до начала занятия и выключить их после окончания, не обходя каждое рабочее место.</w:t>
      </w:r>
    </w:p>
    <w:p>
      <w:pPr>
        <w:spacing w:after="0" w:before="0" w:line="240" w:lineRule="auto"/>
        <w:ind w:firstLine="709"/>
        <w:jc w:val="both"/>
      </w:pPr>
      <w:r>
        <w:rPr>
          <w:rFonts w:ascii="Times New Roman" w:hAnsi="Times New Roman" w:eastAsia="Times New Roman"/>
          <w:b w:val="0"/>
          <w:sz w:val="24"/>
        </w:rPr>
        <w:t>Повышение качества индивидуальной работы со студентами. Режим удалённого управления позволяет преподавателю подключаться к компьютеру студента и помогать ему в решении задач без необходимости подходить к каждому рабочему месту. Это особенно актуально для классов с большой наполняемостью (например, ИЦ-2 — 31 рабочее место), где физически сложно оперативно оказать помощь каждому студенту.</w:t>
      </w:r>
    </w:p>
    <w:p>
      <w:pPr>
        <w:spacing w:after="60" w:before="120" w:line="240" w:lineRule="auto"/>
        <w:ind w:firstLine="0"/>
        <w:jc w:val="center"/>
      </w:pPr>
      <w:r>
        <w:rPr>
          <w:rFonts w:ascii="Times New Roman" w:hAnsi="Times New Roman" w:eastAsia="Times New Roman"/>
          <w:b/>
          <w:sz w:val="24"/>
        </w:rPr>
        <w:t>Заключение</w:t>
      </w:r>
    </w:p>
    <w:p>
      <w:pPr>
        <w:spacing w:after="0" w:before="0" w:line="240" w:lineRule="auto"/>
        <w:ind w:firstLine="709"/>
        <w:jc w:val="both"/>
      </w:pPr>
      <w:r>
        <w:rPr>
          <w:rFonts w:ascii="Times New Roman" w:hAnsi="Times New Roman" w:eastAsia="Times New Roman"/>
          <w:b w:val="0"/>
          <w:sz w:val="24"/>
        </w:rPr>
        <w:t>В ходе работы была разработана и внедрена система управления компьютерными классами на базе открытого программного обеспечения Veyon. Система охватывает пять компьютерных классов с общим количеством рабочих станций 91 единица, включая два класса, оснащённых интерактивными досками. Результаты внедрения подтверждают высокую эффективность использования Veyon в образовательном процессе.</w:t>
      </w:r>
    </w:p>
    <w:p>
      <w:pPr>
        <w:spacing w:after="0" w:before="0" w:line="240" w:lineRule="auto"/>
        <w:ind w:firstLine="709"/>
        <w:jc w:val="both"/>
      </w:pPr>
      <w:r>
        <w:rPr>
          <w:rFonts w:ascii="Times New Roman" w:hAnsi="Times New Roman" w:eastAsia="Times New Roman"/>
          <w:b w:val="0"/>
          <w:sz w:val="24"/>
        </w:rPr>
        <w:t>Внедрение Veyon продемонстрировало, что открытое программное обеспечение может успешно конкурировать с коммерческими аналогами по функциональности, при этом не требуя затрат на приобретение лицензий. Гибкость настройки, поддержка различных операционных систем и активное сообщество разработчиков делают Veyon перспективным решением для образовательных учреждений с ограниченным бюджетом.</w:t>
      </w:r>
    </w:p>
    <w:p>
      <w:pPr>
        <w:spacing w:after="0" w:before="0" w:line="240" w:lineRule="auto"/>
        <w:ind w:firstLine="709"/>
        <w:jc w:val="both"/>
      </w:pPr>
      <w:r>
        <w:rPr>
          <w:rFonts w:ascii="Times New Roman" w:hAnsi="Times New Roman" w:eastAsia="Times New Roman"/>
          <w:b w:val="0"/>
          <w:sz w:val="24"/>
        </w:rPr>
        <w:t>Дальнейшее развитие системы предполагает расширение функциональности за счёт интеграции с системами управления обучением (LMS) на базе Moodle, разработку модуля автоматизированного сбора статистики активности студентов с возможностью экспорта данных для анализа успеваемости, а также внедрение Veyon в других подразделениях университета, имеющих компьютерные классы. Кроме того, планируется исследование возможности использования Veyon для организации дистанционного контроля при проведении онлайн-экзаменов и зачётов.</w:t>
      </w:r>
    </w:p>
    <w:p>
      <w:pPr>
        <w:spacing w:after="0" w:before="0" w:line="240" w:lineRule="auto"/>
        <w:ind w:firstLine="709"/>
        <w:jc w:val="both"/>
      </w:pPr>
      <w:r>
        <w:rPr>
          <w:rFonts w:ascii="Times New Roman" w:hAnsi="Times New Roman" w:eastAsia="Times New Roman"/>
          <w:b w:val="0"/>
          <w:sz w:val="24"/>
        </w:rPr>
      </w:r>
    </w:p>
    <w:p>
      <w:pPr>
        <w:spacing w:after="0" w:before="0" w:line="240" w:lineRule="auto"/>
        <w:ind w:firstLine="709"/>
        <w:jc w:val="both"/>
      </w:pPr>
      <w:r>
        <w:rPr>
          <w:rFonts w:ascii="Times New Roman" w:hAnsi="Times New Roman" w:eastAsia="Times New Roman"/>
          <w:b w:val="0"/>
          <w:sz w:val="24"/>
        </w:rPr>
      </w:r>
    </w:p>
    <w:p>
      <w:pPr>
        <w:spacing w:after="60" w:before="120" w:line="240" w:lineRule="auto"/>
        <w:ind w:firstLine="0"/>
        <w:jc w:val="center"/>
      </w:pPr>
      <w:r>
        <w:rPr>
          <w:rFonts w:ascii="Times New Roman" w:hAnsi="Times New Roman" w:eastAsia="Times New Roman"/>
          <w:b/>
          <w:sz w:val="24"/>
        </w:rPr>
        <w:t>Список литературы</w:t>
      </w:r>
    </w:p>
    <w:p>
      <w:pPr>
        <w:spacing w:after="0" w:before="0" w:line="240" w:lineRule="auto"/>
        <w:ind w:firstLine="0"/>
        <w:jc w:val="both"/>
      </w:pPr>
      <w:r>
        <w:rPr>
          <w:rFonts w:ascii="Times New Roman" w:hAnsi="Times New Roman" w:eastAsia="Times New Roman"/>
          <w:b w:val="0"/>
          <w:sz w:val="24"/>
        </w:rPr>
        <w:t>1. Veyon — The Open Source Software for Computer Classrooms [Электронный ресурс]. — Режим доступа: https://veyon.io (дата обращения: 20.05.2026).</w:t>
      </w:r>
    </w:p>
    <w:p>
      <w:pPr>
        <w:spacing w:after="0" w:before="0" w:line="240" w:lineRule="auto"/>
        <w:ind w:firstLine="0"/>
        <w:jc w:val="both"/>
      </w:pPr>
      <w:r>
        <w:rPr>
          <w:rFonts w:ascii="Times New Roman" w:hAnsi="Times New Roman" w:eastAsia="Times New Roman"/>
          <w:b w:val="0"/>
          <w:sz w:val="24"/>
        </w:rPr>
        <w:t>2. Мякшин, Н.А. Применение open-source библиотек компьютерного зрения для контроля состояния растений / Н.А. Мякшин // Вестник мелиоративной науки. — 2024. — № 3. — С. 102–113.</w:t>
      </w:r>
    </w:p>
    <w:p>
      <w:pPr>
        <w:spacing w:after="0" w:before="0" w:line="240" w:lineRule="auto"/>
        <w:ind w:firstLine="0"/>
        <w:jc w:val="both"/>
      </w:pPr>
      <w:r>
        <w:rPr>
          <w:rFonts w:ascii="Times New Roman" w:hAnsi="Times New Roman" w:eastAsia="Times New Roman"/>
          <w:b w:val="0"/>
          <w:sz w:val="24"/>
        </w:rPr>
        <w:t>3. Герасимова, Е.К. Исследование условий включения элементов геймификации в изучение основ алгоритмизации и программирования для повышения качества подготовки будущих IT-специалистов / Е.К. Герасимова, Н.В. Гавриловская // Перспективы науки и образования. — 2021. — № 4 (52). — С. 215–228.</w:t>
      </w:r>
    </w:p>
    <w:p>
      <w:pPr>
        <w:spacing w:after="0" w:before="0" w:line="240" w:lineRule="auto"/>
        <w:ind w:firstLine="0"/>
        <w:jc w:val="both"/>
      </w:pPr>
      <w:r>
        <w:rPr>
          <w:rFonts w:ascii="Times New Roman" w:hAnsi="Times New Roman" w:eastAsia="Times New Roman"/>
          <w:b w:val="0"/>
          <w:sz w:val="24"/>
        </w:rPr>
        <w:t>4. Петухова, М.В. Возможности универсальных цифровых технологий для поддержки профессионального самоопределения обучающихся / М.В. Петухова, Н.В. Гавриловская // Перспективы науки и образования. — 2020. — № 5 (47). — С. 312–326.</w:t>
      </w:r>
    </w:p>
    <w:p>
      <w:pPr>
        <w:spacing w:after="0" w:before="0" w:line="240" w:lineRule="auto"/>
        <w:ind w:firstLine="0"/>
        <w:jc w:val="both"/>
      </w:pPr>
      <w:r>
        <w:rPr>
          <w:rFonts w:ascii="Times New Roman" w:hAnsi="Times New Roman" w:eastAsia="Times New Roman"/>
          <w:b w:val="0"/>
          <w:sz w:val="24"/>
        </w:rPr>
        <w:t>5. Veyon Documentation 4.9 [Электронный ресурс]. — Режим доступа: https://docs.veyon.io (дата обращения: 20.05.2026).</w:t>
      </w:r>
    </w:p>
    <w:p>
      <w:pPr>
        <w:spacing w:after="0" w:before="0" w:line="240" w:lineRule="auto"/>
        <w:ind w:firstLine="0"/>
        <w:jc w:val="both"/>
      </w:pPr>
      <w:r>
        <w:rPr>
          <w:rFonts w:ascii="Times New Roman" w:hAnsi="Times New Roman" w:eastAsia="Times New Roman"/>
          <w:b w:val="0"/>
          <w:sz w:val="24"/>
        </w:rPr>
        <w:t>6. Мякшин, Н.А. Использование ботов в качестве front-end в разработке IT-проектов в АПК / Н.А. Мякшин // Управление рисками в АПК. — 2024. — № S3 (53). — С. 592–599.</w:t>
      </w:r>
    </w:p>
    <w:p>
      <w:r>
        <w:t>7. Мякшин, Н.А. Цифровой двойник как инструмент управления рисками в АПК / Н.А. Мякшин // Управление рисками в АПК. — 2024. — № S3 (53). — С. 592–599.</w:t>
      </w:r>
    </w:p>
    <w:p>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