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64" w:before="0" w:after="10"/>
        <w:ind w:left="2609" w:right="2249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color w:val="111111"/>
          <w:sz w:val="32"/>
          <w:szCs w:val="3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111111"/>
          <w:sz w:val="32"/>
          <w:szCs w:val="32"/>
          <w:shd w:fill="auto" w:val="clear"/>
        </w:rPr>
        <w:t>4</w:t>
      </w:r>
      <w:r>
        <w:rPr>
          <w:rFonts w:eastAsia="Times New Roman" w:cs="Times New Roman" w:ascii="Times New Roman" w:hAnsi="Times New Roman"/>
          <w:color w:val="111111"/>
          <w:sz w:val="32"/>
          <w:szCs w:val="3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br/>
        <w:t>по курсу «Численные методы»</w:t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4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а: М8О-308Б-21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ентка: Шевлякова С. С.</w:t>
      </w:r>
    </w:p>
    <w:p>
      <w:pPr>
        <w:pStyle w:val="Normal"/>
        <w:widowControl/>
        <w:tabs>
          <w:tab w:val="clear" w:pos="720"/>
          <w:tab w:val="center" w:pos="6649" w:leader="none"/>
          <w:tab w:val="right" w:pos="9623" w:leader="none"/>
        </w:tabs>
        <w:bidi w:val="0"/>
        <w:spacing w:lineRule="auto" w:line="252" w:before="0" w:after="189"/>
        <w:ind w:left="5489" w:right="-36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Ревизников Д. Л.</w:t>
      </w:r>
    </w:p>
    <w:p>
      <w:pPr>
        <w:pStyle w:val="Normal"/>
        <w:spacing w:lineRule="auto" w:line="252" w:before="0" w:after="59"/>
        <w:ind w:left="5529" w:right="302" w:hanging="0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Дата: 22.05.2024</w:t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120"/>
        <w:ind w:left="20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219"/>
        <w:ind w:left="28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240" w:after="240"/>
            <w:ind w:left="0" w:hanging="0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lang w:val="ru-RU"/>
            </w:rPr>
            <w:t>О</w:t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5898314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  <w:r>
        <w:br w:type="page"/>
      </w:r>
    </w:p>
    <w:p>
      <w:pPr>
        <w:pStyle w:val="Heading1"/>
        <w:numPr>
          <w:ilvl w:val="0"/>
          <w:numId w:val="3"/>
        </w:numPr>
        <w:ind w:left="0" w:hanging="10"/>
        <w:rPr>
          <w:rFonts w:ascii="Times New Roman" w:hAnsi="Times New Roman" w:cs="Times New Roman"/>
          <w:b/>
          <w:b/>
          <w:bCs/>
        </w:rPr>
      </w:pPr>
      <w:bookmarkStart w:id="0" w:name="_Toc158983147"/>
      <w:r>
        <w:rPr>
          <w:rFonts w:cs="Times New Roman" w:ascii="Times New Roman" w:hAnsi="Times New Roman"/>
          <w:b/>
          <w:bCs/>
        </w:rPr>
        <w:t>Тема</w:t>
      </w:r>
      <w:bookmarkEnd w:id="0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 w:before="120" w:after="120"/>
        <w:ind w:left="0" w:firstLine="709"/>
        <w:contextualSpacing/>
        <w:jc w:val="both"/>
        <w:rPr>
          <w:b/>
          <w:b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Методы решения начальных и краевых задач для обыкновенных дифференциальных уравнений (ОДУ) и систем ОД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У</w:t>
      </w:r>
    </w:p>
    <w:p>
      <w:pPr>
        <w:pStyle w:val="Normal"/>
        <w:spacing w:lineRule="auto" w:line="247" w:before="120" w:after="120"/>
        <w:ind w:left="0" w:firstLine="709"/>
        <w:contextualSpacing/>
        <w:rPr>
          <w:rFonts w:ascii="Inter;apple-system;BlinkMacSystemFont;Segoe UI;Helvetica;Arial;sans-serif" w:hAnsi="Inter;apple-system;BlinkMacSystemFont;Segoe UI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highlight w:val="none"/>
          <w:shd w:fill="auto" w:val="clear"/>
        </w:rPr>
      </w:pPr>
      <w:r>
        <w:rPr>
          <w:b/>
          <w:sz w:val="24"/>
        </w:rPr>
      </w:r>
    </w:p>
    <w:p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/>
          <w:bCs/>
        </w:rPr>
      </w:pPr>
      <w:bookmarkStart w:id="1" w:name="_Toc158983148"/>
      <w:r>
        <w:rPr>
          <w:rFonts w:cs="Times New Roman" w:ascii="Times New Roman" w:hAnsi="Times New Roman"/>
          <w:b/>
          <w:bCs/>
        </w:rPr>
        <w:t>Задание</w:t>
      </w:r>
      <w:bookmarkEnd w:id="1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</w:p>
    <w:p>
      <w:pPr>
        <w:pStyle w:val="Normal"/>
        <w:widowControl/>
        <w:suppressAutoHyphens w:val="true"/>
        <w:bidi w:val="0"/>
        <w:spacing w:lineRule="auto" w:line="360" w:before="0" w:after="1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ab/>
        <w:t xml:space="preserve">4.1. Реализовать методы Эйлера, Рунге-Кутты и Адамса 4-го порядка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 xml:space="preserve">в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 xml:space="preserve">виде программ, задавая в качестве входных данных шаг сетки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>h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 xml:space="preserve"> 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123317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ind w:left="0" w:firstLine="709"/>
        <w:contextualSpacing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 xml:space="preserve">4.2.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p>
      <w:pPr>
        <w:pStyle w:val="Normal"/>
        <w:spacing w:lineRule="auto" w:line="360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5295" cy="9093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5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2" w:name="_Toc158983149"/>
      <w:r>
        <w:rPr>
          <w:rFonts w:cs="Times New Roman" w:ascii="Times New Roman" w:hAnsi="Times New Roman"/>
          <w:b/>
          <w:bCs/>
        </w:rPr>
        <w:t>Теория</w:t>
      </w:r>
      <w:bookmarkEnd w:id="2"/>
    </w:p>
    <w:p>
      <w:pPr>
        <w:pStyle w:val="Normal"/>
        <w:spacing w:lineRule="auto" w:line="360" w:before="0" w:after="1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Метод Эйлера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играет важную роль в теории численных методов решения ОДУ, хотя и не часто используется в практических расчетах из-за невысокой точности. Вывод расчетных соотношений для этого метода может быть произведен несколькими способами: с помощью геометрической интерпретации, с использованием разложения в ряд Тейлора, конечно разностным методом (с помощью разностной аппроксимации производной), квадратурным способом (использованием эквивалентного интегрального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уравнения).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1612265</wp:posOffset>
            </wp:positionH>
            <wp:positionV relativeFrom="paragraph">
              <wp:posOffset>-122555</wp:posOffset>
            </wp:positionV>
            <wp:extent cx="2269490" cy="6788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Все рассмотренные выше явные методы являются вариантами методов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Рунге-Кутты.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Семейство явных методов Рунге-Кутты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-го порядка записывается в виде совокупности формул: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1704975</wp:posOffset>
            </wp:positionH>
            <wp:positionV relativeFrom="paragraph">
              <wp:posOffset>60960</wp:posOffset>
            </wp:positionV>
            <wp:extent cx="2586355" cy="23444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При использовании интерполяционного многочлена 3-ей степени построенного по значениям подынтегральной функции в последних четырех узлах получим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метод Адамса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четвертого порядка точности: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847725</wp:posOffset>
            </wp:positionH>
            <wp:positionV relativeFrom="paragraph">
              <wp:posOffset>-23495</wp:posOffset>
            </wp:positionV>
            <wp:extent cx="4213860" cy="7124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Суть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метода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стрельбы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заключена в многократном решении задачи Коши для приближенного нахождения решения краевой задачи.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1149350</wp:posOffset>
            </wp:positionH>
            <wp:positionV relativeFrom="paragraph">
              <wp:posOffset>-29210</wp:posOffset>
            </wp:positionV>
            <wp:extent cx="3472815" cy="75438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360" w:before="0" w:after="160"/>
        <w:ind w:lef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Конечно-разностный метод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решения краевой задачи получим систему линейных алгебраических уравнений с трехдиагональной матрицей коэффициентов,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которую можно решить с помощью метода прогонки: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30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6"/>
        </w:numPr>
        <w:ind w:left="1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Х</w:t>
      </w:r>
      <w:bookmarkStart w:id="3" w:name="_Toc158983150"/>
      <w:r>
        <w:rPr>
          <w:rFonts w:cs="Times New Roman" w:ascii="Times New Roman" w:hAnsi="Times New Roman"/>
          <w:b/>
          <w:bCs/>
        </w:rPr>
        <w:t>од лабораторной работы</w:t>
      </w:r>
      <w:bookmarkEnd w:id="3"/>
    </w:p>
    <w:p>
      <w:pPr>
        <w:pStyle w:val="Normal"/>
        <w:spacing w:lineRule="auto" w:line="259" w:before="120" w:after="120"/>
        <w:ind w:left="0" w:firstLine="709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Код был реализован на языке C++</w:t>
      </w:r>
    </w:p>
    <w:p>
      <w:pPr>
        <w:pStyle w:val="Normal"/>
        <w:spacing w:lineRule="auto" w:line="259" w:before="120" w:after="120"/>
        <w:ind w:left="0" w:firstLine="709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.1)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М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ru-RU" w:eastAsia="ru-RU" w:bidi="ar-SA"/>
        </w:rPr>
        <w:t>етоды Эйлера, Рунге-Кутты и Адамса 4-го порядка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: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pair&lt;vector&lt;double&gt;, vector&lt;double&gt;&gt; method_euler_recalculation(double x_start, double x_finish, double h, double y0, double z0)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 = (x_finish - x_start) /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vector&lt;double&gt; X(n + 1), Y(n + 1), Y_tmp(n + 1), Z(n + 1), Z_tmp(n + 1);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X[i] = x_start + i *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Y[0] = y0;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Z[0] = z0;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1;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F_tmp = f(X[i - 1], Y[i - 1], Z[i - 1]);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Y_tmp[i] = Y[i - 1] + h * F_tmp[0];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Z_tmp[i] = Z[i - 1] + h * F_tmp[1];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 = f(X[i], Y_tmp[i], Z_tmp[i]);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Y[i] = Y[i - 1] + h * (F_tmp[0] + F[0]) /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Z[i] = Z[i - 1] + h * (F_tmp[1] + F[1]) /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Y};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vector&lt;vector&lt;double&gt;&gt; method_runge_kutta_4(vector&lt;double&gt; (*f)(double, double, double), double x_start, double x_finish, double h, double y0, double z0, int iter = -1)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if (iter == -1)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n = (x_finish - x_start) /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 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n = iter;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vector&lt;double&gt; X(n + 1), Y(n + 1), Z(n + 1);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X[i] = x_start + i *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Y[0] = y0;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Z[0] = z0;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1;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K_1 = num_vector(f(X[i - 1], Y[i - 1], Z[i - 1]), 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K_2 = num_vector(f(X[i - 1] + h / 2, Y[i - 1] + K_1[0] / 2, Z[i - 1] + K_1[1] / 2), 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K_3 = num_vector(f(X[i - 1] + h / 2, Y[i - 1] + K_2[0] / 2, Z[i - 1] + K_2[1] / 2), 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K_4 = num_vector(f(X[i - 1] + h, Y[i - 1] + K_3[0], Z[i - 1] + K_3[1]), h);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Y[i] = Y[i - 1] + 1.0 / 6 * (K_1[0] + 2 * K_2[0] + 2 * K_3[0] + K_4[0]);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Z[i] = Z[i - 1] + 1.0 / 6 * (K_1[1] + 2 * K_2[1] + 2 * K_3[1] + K_4[1]);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Y, Z};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pair&lt;vector&lt;double&gt;, vector&lt;double&gt;&gt; method_adams(double x_start, double x_finish, double h, double y0, double z0)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 = (x_finish - x_start) /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vector&lt;double&gt; X(n + 1), Y(n + 1), Z(n + 1);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X[i] = x_start + i *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vector&lt;vector&lt;double&gt;&gt; res_runge_kutta = method_runge_kutta_4(f, x_start, x_finish, h, y0, z0, 4);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Y[0] = res_runge_kutta[1][0];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Y[1] = res_runge_kutta[1][1];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Y[2] = res_runge_kutta[1][2];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Y[3] = res_runge_kutta[1][3];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Z[0] = res_runge_kutta[2][0];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Z[1] = res_runge_kutta[2][1];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Z[2] = res_runge_kutta[2][2];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Z[3] = res_runge_kutta[2][3];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4; i &lt;=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F_k = f(X[i - 1], Y[i - 1], Z[i - 1]);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F_k_1 = f(X[i - 2], Y[i - 2], Z[i - 2]);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F_k_2 = f(X[i - 3], Y[i - 3], Z[i - 3]);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vector&lt;double&gt; F_k_3 = f(X[i - 4], Y[i - 4], Z[i - 4]);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Y[i] = Y[i - 1] + h / 24 * (55 * F_k[0] - 59 * F_k_1[0] + 37 * F_k_2[0] - 9 * F_k_3[0]);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Z[i] = Z[i - 1] + h / 24 * (55 * F_k[1] - 59 * F_k_1[1] + 37 * F_k_2[1] - 9 * F_k_3[1]);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Y};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.2) Метод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стрельбы, конечно-разностный метод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vector&lt;vector&lt;double&gt;&gt; shooting(double x_start, double x_finish, double h, double y0, double y1, double n0, double n1,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ni = n0, ni_1 = n1;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phi_ni = phi(x_start, x_finish, h, y0, ni, y1);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phi_ni_1 = phi(x_start, x_finish, h, y0, ni_1, y1);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while (abs(phi_ni_1) &gt;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double ni_2 = ni_1 - (ni_1 - ni) / (phi_ni_1 - phi_ni) * phi_ni_1;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ni = ni_1;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ni_1 = ni_2;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phi_ni = phi_ni_1;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phi_ni_1 = phi(x_start, x_finish, h, y0, ni_1, y1);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method_runge_kutta_4(f, x_start, x_finish, h, y0, ni_1);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vector&lt;vector&lt;double&gt;&gt; finite_difference(double x_start, double x_finish, double y0, double y1, double h)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 = (x_finish - x_start) / h + 1;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vector&lt;double&gt; X(n);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X[i] = x_start + i *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A(n, n), B(n,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A(0, 0) =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A(0, 1)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1; i &lt; n - 1;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A(i, i - 1) = 1 - p(X[i]) * h /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A(i, i) = -2 + h * h * q(X[i]);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A(i, i + 1) = 1 + p(X[i]) * h /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A(n - 1, n - 2)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A(n - 1, n - 1) = h;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B(0, 0) = h * y0;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1; i &lt; n - 1;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B(i, 0) = h * h * f2(X[i]);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B(n - 1, 0) = h * y1;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C = A.run_through_method(B);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vector&lt;double&gt; Y;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 C.GetRows();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Y.push_back(C(i,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Y};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  <w:tab/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</w:r>
      <w:r>
        <w:br w:type="page"/>
      </w:r>
    </w:p>
    <w:p>
      <w:pPr>
        <w:pStyle w:val="Heading1"/>
        <w:numPr>
          <w:ilvl w:val="0"/>
          <w:numId w:val="7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4" w:name="_Toc158983151"/>
      <w:r>
        <w:rPr>
          <w:rFonts w:cs="Times New Roman" w:ascii="Times New Roman" w:hAnsi="Times New Roman"/>
          <w:b/>
          <w:bCs/>
        </w:rPr>
        <w:t>Выводы</w:t>
      </w:r>
      <w:bookmarkEnd w:id="4"/>
    </w:p>
    <w:p>
      <w:pPr>
        <w:pStyle w:val="Normal"/>
        <w:spacing w:lineRule="auto" w:line="360" w:before="0" w:after="49"/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ходе лабораторной работы были реализованы методы Эйлера (явный и модифицированный), метод Адамса 4-го порядка, Рунге-Кутта 4-го порядка, метод стрельбы и конечно-разностный метод. Результаты работы алгоритмов оценены с помощью сравнения с точным решением, а также методом Рунге-Ромберга.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33a"/>
    <w:pPr>
      <w:widowControl/>
      <w:suppressAutoHyphens w:val="true"/>
      <w:bidi w:val="0"/>
      <w:spacing w:lineRule="auto" w:line="264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Application>LibreOffice/7.3.7.2$Linux_X86_64 LibreOffice_project/30$Build-2</Application>
  <AppVersion>15.0000</AppVersion>
  <Pages>9</Pages>
  <Words>1197</Words>
  <Characters>5692</Characters>
  <CharactersWithSpaces>6988</CharactersWithSpaces>
  <Paragraphs>142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en-US</dc:language>
  <cp:lastModifiedBy/>
  <dcterms:modified xsi:type="dcterms:W3CDTF">2024-05-22T15:27:39Z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