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Учебная база данных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2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5286375" cy="2314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Учебная база данных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</w:t>
      </w:r>
    </w:p>
    <w:tbl>
      <w:tblPr>
        <w:tblStyle w:val="Table1"/>
        <w:tblW w:w="5353.0" w:type="dxa"/>
        <w:jc w:val="left"/>
        <w:tblInd w:w="50.0" w:type="dxa"/>
        <w:tblLayout w:type="fixed"/>
        <w:tblLook w:val="0400"/>
      </w:tblPr>
      <w:tblGrid>
        <w:gridCol w:w="1668"/>
        <w:gridCol w:w="1842"/>
        <w:gridCol w:w="1843"/>
        <w:tblGridChange w:id="0">
          <w:tblGrid>
            <w:gridCol w:w="1668"/>
            <w:gridCol w:w="1842"/>
            <w:gridCol w:w="1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d_no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d_name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Chicago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Dallas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Administration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Сhicago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Sales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New-York</w:t>
            </w:r>
          </w:p>
        </w:tc>
      </w:tr>
    </w:tbl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</w:t>
      </w:r>
    </w:p>
    <w:tbl>
      <w:tblPr>
        <w:tblStyle w:val="Table2"/>
        <w:tblW w:w="8613.0" w:type="dxa"/>
        <w:jc w:val="left"/>
        <w:tblInd w:w="50.0" w:type="dxa"/>
        <w:tblLayout w:type="fixed"/>
        <w:tblLook w:val="0400"/>
      </w:tblPr>
      <w:tblGrid>
        <w:gridCol w:w="1595"/>
        <w:gridCol w:w="1595"/>
        <w:gridCol w:w="1595"/>
        <w:gridCol w:w="1595"/>
        <w:gridCol w:w="1383"/>
        <w:gridCol w:w="850"/>
        <w:tblGridChange w:id="0">
          <w:tblGrid>
            <w:gridCol w:w="1595"/>
            <w:gridCol w:w="1595"/>
            <w:gridCol w:w="1595"/>
            <w:gridCol w:w="1595"/>
            <w:gridCol w:w="1383"/>
            <w:gridCol w:w="8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e_no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f_name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l_name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p_rate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date_hire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d_no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100100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Ivan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Petrov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15/03/2011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100101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Igor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Smirnov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12/01/2012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100102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Carry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20/07/2005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100103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Ann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Djefferson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15/09/2011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100104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Polina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Smith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14/11/2015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100105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Alan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Gordon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13/12/2011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100106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Rodny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Clark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10/02/2010</w:t>
            </w:r>
          </w:p>
        </w:tc>
        <w:tc>
          <w:tcPr>
            <w:tcBorders>
              <w:top w:color="836967" w:space="0" w:sz="6" w:val="single"/>
              <w:left w:color="836967" w:space="0" w:sz="6" w:val="single"/>
              <w:bottom w:color="836967" w:space="0" w:sz="6" w:val="single"/>
              <w:right w:color="836967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71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Написать подпрограммы: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107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Сотрудникам, которые устроились на фирму после 01.01.2022 увеличить зарплату на 5%, тем, которые устроились на фирму с 02.01.2021 по 30.12.2021 увеличить зарплату на 3%, остальным сотрудникам увеличить зарплату на 1%. (Учебная БД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2). Вывести на экран следующие данные: фамилия, имя сотрудника, дата устройства на работу, старая зарплата, новая зарплата, процент увеличения зарплаты.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UpdateEmployeeSalaries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f_name,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l_name,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date_hire,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p_rate AS old_salary,  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WHEN date_hire &gt; '2022-01-01' THEN p_rate * 1.05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WHEN date_hire BETWEEN '2021-01-02' AND '2021-12-30' THEN p_rate * 1.03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p_rate * 1.01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AS new_salary,  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CASE 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WHEN date_hire &gt; '2022-01-01' THEN '5%'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WHEN date_hire BETWEEN '2021-01-02' AND '2021-12-30' THEN '3%'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'1%'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AS increase_percent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EMPLOYEE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ORDER BY l_name, f_name;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EMPLOYEE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p_rate = CASE 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WHEN date_hire &gt; '2022-01-01' THEN p_rate * 1.05</w:t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WHEN date_hire BETWEEN '2021-01-02' AND '2021-12-30' THEN p_rate * 1.03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 p_rate * 1.01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END;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UpdateEmployeeSalaries;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40" w:lineRule="auto"/>
        <w:ind w:left="107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зарплату сотрудников за период: 01.02.2011 – 15.02.2011 (Учебная БД №1). Вывести на экран следующие данные: имя и фамилию сотрудника, его комиссионные, зарплату за указанный период.</w:t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CalculateFixedPeriodSalary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sp.sp_name AS employee_name,</w:t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sp.comm AS commission,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CAST(ISNULL(SUM(s.qty * p.price * sp.comm / 100), 0) AS NUMERIC(10,2)) AS salary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Sperson sp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LEFT JOIN Sale s ON sp.sp_id = s.sp_id 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AND s.data BETWEEN '2011-02-01' AND '2011-02-15'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LEFT JOIN Product p ON s.p_id = p.p_id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GROUP BY 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sp.sp_name, sp.comm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ORDER BY 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sp.sp_name;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CalculateFixedPeriodSalary;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78851" cy="297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851" cy="29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00" w:line="240" w:lineRule="auto"/>
        <w:ind w:left="1076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на экран следующие данные: наименование товара, id товара, его закупочную стоимость для указанной в качестве параметра фирмы.(функция)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FUNCTION GetManufacturerProducts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@ManufacturerName NVARCHAR(100)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RETURNS TABLE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p.p_desc AS product_name,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p.p_id AS product_id,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p.cost AS purchase_price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Product 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INNER JOIN Manufact m ON p.m_id = m.m_id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m.m_name = @ManufacturerName;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3">
      <w:pPr>
        <w:ind w:left="720" w:firstLine="720"/>
        <w:rPr/>
      </w:pPr>
      <w:r w:rsidDel="00000000" w:rsidR="00000000" w:rsidRPr="00000000">
        <w:rPr>
          <w:rtl w:val="0"/>
        </w:rPr>
        <w:t xml:space="preserve">SELECT * FROM GetManufacturerProducts('Lampy Lama');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4255384" cy="161167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5384" cy="1611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16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76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36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