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A03C" w14:textId="51566D44" w:rsidR="00530A71" w:rsidRDefault="00530A71" w:rsidP="00530A71">
      <w:r>
        <w:t xml:space="preserve">DAY </w:t>
      </w:r>
      <w:proofErr w:type="gramStart"/>
      <w:r>
        <w:t>20 :</w:t>
      </w:r>
      <w:proofErr w:type="gramEnd"/>
      <w:r>
        <w:t xml:space="preserve"> </w:t>
      </w:r>
      <w:r w:rsidRPr="00530A71">
        <w:t>Designing interactive visualizations in Power BI -</w:t>
      </w:r>
    </w:p>
    <w:p w14:paraId="6B318E25" w14:textId="09D7C628" w:rsidR="00530A71" w:rsidRPr="00530A71" w:rsidRDefault="00530A71" w:rsidP="00530A71">
      <w:r w:rsidRPr="00530A71">
        <w:t>Designing interactive visualizations in Power BI is essential for creating dynamic reports that allow users to explore data from different angles and gain insights effortlessly. Power BI offers a variety of tools, visuals, and customization options to make reports interactive, engaging, and user-friendly. Here’s how to design effective interactive visualizations in Power BI:</w:t>
      </w:r>
    </w:p>
    <w:p w14:paraId="672703BF" w14:textId="77777777" w:rsidR="00530A71" w:rsidRPr="00530A71" w:rsidRDefault="00530A71" w:rsidP="00530A71">
      <w:r w:rsidRPr="00530A71">
        <w:pict w14:anchorId="7F315C74">
          <v:rect id="_x0000_i1037" style="width:0;height:1.5pt" o:hralign="center" o:hrstd="t" o:hr="t" fillcolor="#a0a0a0" stroked="f"/>
        </w:pict>
      </w:r>
    </w:p>
    <w:p w14:paraId="5EC79C36" w14:textId="77777777" w:rsidR="00530A71" w:rsidRPr="00530A71" w:rsidRDefault="00530A71" w:rsidP="00530A71">
      <w:pPr>
        <w:rPr>
          <w:b/>
          <w:bCs/>
        </w:rPr>
      </w:pPr>
      <w:r w:rsidRPr="00530A71">
        <w:rPr>
          <w:b/>
          <w:bCs/>
        </w:rPr>
        <w:t>1. Understand User Needs and Objectives</w:t>
      </w:r>
    </w:p>
    <w:p w14:paraId="2AC0BE0D" w14:textId="77777777" w:rsidR="00530A71" w:rsidRPr="00530A71" w:rsidRDefault="00530A71" w:rsidP="00530A71">
      <w:pPr>
        <w:numPr>
          <w:ilvl w:val="0"/>
          <w:numId w:val="1"/>
        </w:numPr>
      </w:pPr>
      <w:r w:rsidRPr="00530A71">
        <w:t>Begin by defining the purpose of the report. What insights are users looking to gain? What are the key performance indicators (KPIs) or metrics?</w:t>
      </w:r>
    </w:p>
    <w:p w14:paraId="3F47CAEB" w14:textId="77777777" w:rsidR="00530A71" w:rsidRPr="00530A71" w:rsidRDefault="00530A71" w:rsidP="00530A71">
      <w:pPr>
        <w:numPr>
          <w:ilvl w:val="0"/>
          <w:numId w:val="1"/>
        </w:numPr>
      </w:pPr>
      <w:r w:rsidRPr="00530A71">
        <w:t>Design the layout with the end-user in mind. Keep it intuitive and organized to guide users through the story the data is telling.</w:t>
      </w:r>
    </w:p>
    <w:p w14:paraId="40407D2D" w14:textId="77777777" w:rsidR="00530A71" w:rsidRPr="00530A71" w:rsidRDefault="00530A71" w:rsidP="00530A71">
      <w:pPr>
        <w:rPr>
          <w:b/>
          <w:bCs/>
        </w:rPr>
      </w:pPr>
      <w:r w:rsidRPr="00530A71">
        <w:rPr>
          <w:b/>
          <w:bCs/>
        </w:rPr>
        <w:t>2. Choose the Right Visualizations</w:t>
      </w:r>
    </w:p>
    <w:p w14:paraId="050EFF18" w14:textId="77777777" w:rsidR="00530A71" w:rsidRPr="00530A71" w:rsidRDefault="00530A71" w:rsidP="00530A71">
      <w:pPr>
        <w:numPr>
          <w:ilvl w:val="0"/>
          <w:numId w:val="2"/>
        </w:numPr>
      </w:pPr>
      <w:r w:rsidRPr="00530A71">
        <w:t>Power BI has a range of visualizations, including bar charts, line charts, tables, matrices, maps, and more. Selecting the right visual depends on the type of data and the insights you want to highlight:</w:t>
      </w:r>
    </w:p>
    <w:p w14:paraId="2B5CE3BB" w14:textId="77777777" w:rsidR="00530A71" w:rsidRPr="00530A71" w:rsidRDefault="00530A71" w:rsidP="00530A71">
      <w:pPr>
        <w:numPr>
          <w:ilvl w:val="1"/>
          <w:numId w:val="2"/>
        </w:numPr>
      </w:pPr>
      <w:r w:rsidRPr="00530A71">
        <w:rPr>
          <w:b/>
          <w:bCs/>
        </w:rPr>
        <w:t>Bar/Column Charts</w:t>
      </w:r>
      <w:r w:rsidRPr="00530A71">
        <w:t xml:space="preserve"> for comparing categories.</w:t>
      </w:r>
    </w:p>
    <w:p w14:paraId="259956A0" w14:textId="77777777" w:rsidR="00530A71" w:rsidRPr="00530A71" w:rsidRDefault="00530A71" w:rsidP="00530A71">
      <w:pPr>
        <w:numPr>
          <w:ilvl w:val="1"/>
          <w:numId w:val="2"/>
        </w:numPr>
      </w:pPr>
      <w:r w:rsidRPr="00530A71">
        <w:rPr>
          <w:b/>
          <w:bCs/>
        </w:rPr>
        <w:t>Line Charts</w:t>
      </w:r>
      <w:r w:rsidRPr="00530A71">
        <w:t xml:space="preserve"> for trend analysis over time.</w:t>
      </w:r>
    </w:p>
    <w:p w14:paraId="069CFBDD" w14:textId="77777777" w:rsidR="00530A71" w:rsidRPr="00530A71" w:rsidRDefault="00530A71" w:rsidP="00530A71">
      <w:pPr>
        <w:numPr>
          <w:ilvl w:val="1"/>
          <w:numId w:val="2"/>
        </w:numPr>
      </w:pPr>
      <w:r w:rsidRPr="00530A71">
        <w:rPr>
          <w:b/>
          <w:bCs/>
        </w:rPr>
        <w:t>Pie/Donut Charts</w:t>
      </w:r>
      <w:r w:rsidRPr="00530A71">
        <w:t xml:space="preserve"> for proportions (though used sparingly).</w:t>
      </w:r>
    </w:p>
    <w:p w14:paraId="4F77088E" w14:textId="77777777" w:rsidR="00530A71" w:rsidRPr="00530A71" w:rsidRDefault="00530A71" w:rsidP="00530A71">
      <w:pPr>
        <w:numPr>
          <w:ilvl w:val="1"/>
          <w:numId w:val="2"/>
        </w:numPr>
      </w:pPr>
      <w:r w:rsidRPr="00530A71">
        <w:rPr>
          <w:b/>
          <w:bCs/>
        </w:rPr>
        <w:t>Maps</w:t>
      </w:r>
      <w:r w:rsidRPr="00530A71">
        <w:t xml:space="preserve"> for geographic data.</w:t>
      </w:r>
    </w:p>
    <w:p w14:paraId="248FFD10" w14:textId="77777777" w:rsidR="00530A71" w:rsidRPr="00530A71" w:rsidRDefault="00530A71" w:rsidP="00530A71">
      <w:pPr>
        <w:numPr>
          <w:ilvl w:val="1"/>
          <w:numId w:val="2"/>
        </w:numPr>
      </w:pPr>
      <w:r w:rsidRPr="00530A71">
        <w:rPr>
          <w:b/>
          <w:bCs/>
        </w:rPr>
        <w:t>Tables and Matrices</w:t>
      </w:r>
      <w:r w:rsidRPr="00530A71">
        <w:t xml:space="preserve"> for detailed breakdowns.</w:t>
      </w:r>
    </w:p>
    <w:p w14:paraId="42EC219C" w14:textId="77777777" w:rsidR="00530A71" w:rsidRPr="00530A71" w:rsidRDefault="00530A71" w:rsidP="00530A71">
      <w:pPr>
        <w:rPr>
          <w:b/>
          <w:bCs/>
        </w:rPr>
      </w:pPr>
      <w:r w:rsidRPr="00530A71">
        <w:rPr>
          <w:b/>
          <w:bCs/>
        </w:rPr>
        <w:t>3. Create Drill-Throughs and Drill-Downs</w:t>
      </w:r>
    </w:p>
    <w:p w14:paraId="77D22C7E" w14:textId="77777777" w:rsidR="00530A71" w:rsidRPr="00530A71" w:rsidRDefault="00530A71" w:rsidP="00530A71">
      <w:pPr>
        <w:numPr>
          <w:ilvl w:val="0"/>
          <w:numId w:val="3"/>
        </w:numPr>
      </w:pPr>
      <w:r w:rsidRPr="00530A71">
        <w:rPr>
          <w:b/>
          <w:bCs/>
        </w:rPr>
        <w:t>Drill-Down</w:t>
      </w:r>
      <w:r w:rsidRPr="00530A71">
        <w:t>: Drill-down enables users to move from summary data to more detailed data within a hierarchy (e.g., Year &gt; Quarter &gt; Month).</w:t>
      </w:r>
    </w:p>
    <w:p w14:paraId="5501E146" w14:textId="77777777" w:rsidR="00530A71" w:rsidRPr="00530A71" w:rsidRDefault="00530A71" w:rsidP="00530A71">
      <w:pPr>
        <w:numPr>
          <w:ilvl w:val="1"/>
          <w:numId w:val="3"/>
        </w:numPr>
      </w:pPr>
      <w:r w:rsidRPr="00530A71">
        <w:t>Set up drill-downs by creating hierarchies in the data model (e.g., Year &gt; Month &gt; Day for date fields).</w:t>
      </w:r>
    </w:p>
    <w:p w14:paraId="442C0BE0" w14:textId="77777777" w:rsidR="00530A71" w:rsidRPr="00530A71" w:rsidRDefault="00530A71" w:rsidP="00530A71">
      <w:pPr>
        <w:numPr>
          <w:ilvl w:val="1"/>
          <w:numId w:val="3"/>
        </w:numPr>
      </w:pPr>
      <w:r w:rsidRPr="00530A71">
        <w:t>Activate drill-down functionality in the visuals, allowing users to interact by clicking to go deeper into levels.</w:t>
      </w:r>
    </w:p>
    <w:p w14:paraId="68D07B38" w14:textId="77777777" w:rsidR="00530A71" w:rsidRPr="00530A71" w:rsidRDefault="00530A71" w:rsidP="00530A71">
      <w:pPr>
        <w:numPr>
          <w:ilvl w:val="0"/>
          <w:numId w:val="3"/>
        </w:numPr>
      </w:pPr>
      <w:r w:rsidRPr="00530A71">
        <w:rPr>
          <w:b/>
          <w:bCs/>
        </w:rPr>
        <w:t>Drill-Through</w:t>
      </w:r>
      <w:r w:rsidRPr="00530A71">
        <w:t>: Drill-through pages allow users to right-click on specific data points and navigate to a detailed report page based on that context (e.g., a "Customer Details" page when clicking on a customer’s name).</w:t>
      </w:r>
    </w:p>
    <w:p w14:paraId="2114144C" w14:textId="77777777" w:rsidR="00530A71" w:rsidRPr="00530A71" w:rsidRDefault="00530A71" w:rsidP="00530A71">
      <w:pPr>
        <w:numPr>
          <w:ilvl w:val="1"/>
          <w:numId w:val="3"/>
        </w:numPr>
      </w:pPr>
      <w:r w:rsidRPr="00530A71">
        <w:t>To create a drill-through page, add fields to the “Drill-through” filters on a dedicated report page.</w:t>
      </w:r>
    </w:p>
    <w:p w14:paraId="1A5B723E" w14:textId="77777777" w:rsidR="00530A71" w:rsidRPr="00530A71" w:rsidRDefault="00530A71" w:rsidP="00530A71">
      <w:pPr>
        <w:rPr>
          <w:b/>
          <w:bCs/>
        </w:rPr>
      </w:pPr>
      <w:r w:rsidRPr="00530A71">
        <w:rPr>
          <w:b/>
          <w:bCs/>
        </w:rPr>
        <w:t>4. Use Filters, Slicers, and Buttons</w:t>
      </w:r>
    </w:p>
    <w:p w14:paraId="413A64B4" w14:textId="77777777" w:rsidR="00530A71" w:rsidRPr="00530A71" w:rsidRDefault="00530A71" w:rsidP="00530A71">
      <w:pPr>
        <w:numPr>
          <w:ilvl w:val="0"/>
          <w:numId w:val="4"/>
        </w:numPr>
      </w:pPr>
      <w:r w:rsidRPr="00530A71">
        <w:rPr>
          <w:b/>
          <w:bCs/>
        </w:rPr>
        <w:t>Filters</w:t>
      </w:r>
      <w:r w:rsidRPr="00530A71">
        <w:t>: Use filters at various levels (visual, page, and report) to allow specific data views. Filters let you control what data each visual displays.</w:t>
      </w:r>
    </w:p>
    <w:p w14:paraId="78361F5C" w14:textId="77777777" w:rsidR="00530A71" w:rsidRPr="00530A71" w:rsidRDefault="00530A71" w:rsidP="00530A71">
      <w:pPr>
        <w:numPr>
          <w:ilvl w:val="0"/>
          <w:numId w:val="4"/>
        </w:numPr>
      </w:pPr>
      <w:r w:rsidRPr="00530A71">
        <w:rPr>
          <w:b/>
          <w:bCs/>
        </w:rPr>
        <w:lastRenderedPageBreak/>
        <w:t>Slicers</w:t>
      </w:r>
      <w:r w:rsidRPr="00530A71">
        <w:t>: Slicers are visual controls that act as on-screen filters. For instance, a date slicer lets users select a date range, while a category slicer might let them choose a particular region or product.</w:t>
      </w:r>
    </w:p>
    <w:p w14:paraId="4F5E01AF" w14:textId="77777777" w:rsidR="00530A71" w:rsidRPr="00530A71" w:rsidRDefault="00530A71" w:rsidP="00530A71">
      <w:pPr>
        <w:numPr>
          <w:ilvl w:val="1"/>
          <w:numId w:val="4"/>
        </w:numPr>
      </w:pPr>
      <w:r w:rsidRPr="00530A71">
        <w:rPr>
          <w:b/>
          <w:bCs/>
        </w:rPr>
        <w:t>Chic Slicers</w:t>
      </w:r>
      <w:r w:rsidRPr="00530A71">
        <w:t>: Customize slicers to look appealing, use multi-select options, and sync slicers across pages to create a seamless experience.</w:t>
      </w:r>
    </w:p>
    <w:p w14:paraId="64737AC0" w14:textId="77777777" w:rsidR="00530A71" w:rsidRPr="00530A71" w:rsidRDefault="00530A71" w:rsidP="00530A71">
      <w:pPr>
        <w:numPr>
          <w:ilvl w:val="0"/>
          <w:numId w:val="4"/>
        </w:numPr>
      </w:pPr>
      <w:r w:rsidRPr="00530A71">
        <w:rPr>
          <w:b/>
          <w:bCs/>
        </w:rPr>
        <w:t>Buttons</w:t>
      </w:r>
      <w:r w:rsidRPr="00530A71">
        <w:t>: Power BI has interactive buttons that you can set up to navigate to different report pages, reset filters, or trigger bookmarks for customized views.</w:t>
      </w:r>
    </w:p>
    <w:p w14:paraId="3D391255" w14:textId="77777777" w:rsidR="00530A71" w:rsidRPr="00530A71" w:rsidRDefault="00530A71" w:rsidP="00530A71">
      <w:pPr>
        <w:rPr>
          <w:b/>
          <w:bCs/>
        </w:rPr>
      </w:pPr>
      <w:r w:rsidRPr="00530A71">
        <w:rPr>
          <w:b/>
          <w:bCs/>
        </w:rPr>
        <w:t>5. Set Up Bookmarks for Custom Views</w:t>
      </w:r>
    </w:p>
    <w:p w14:paraId="51812703" w14:textId="77777777" w:rsidR="00530A71" w:rsidRPr="00530A71" w:rsidRDefault="00530A71" w:rsidP="00530A71">
      <w:pPr>
        <w:numPr>
          <w:ilvl w:val="0"/>
          <w:numId w:val="5"/>
        </w:numPr>
      </w:pPr>
      <w:r w:rsidRPr="00530A71">
        <w:t>Bookmarks let you capture and save the state of a report, including filters, slicers, and visuals, allowing users to switch between different views easily.</w:t>
      </w:r>
    </w:p>
    <w:p w14:paraId="62C279A7" w14:textId="77777777" w:rsidR="00530A71" w:rsidRPr="00530A71" w:rsidRDefault="00530A71" w:rsidP="00530A71">
      <w:pPr>
        <w:numPr>
          <w:ilvl w:val="0"/>
          <w:numId w:val="5"/>
        </w:numPr>
      </w:pPr>
      <w:r w:rsidRPr="00530A71">
        <w:t>Use bookmarks for creating "Saved Views" for different user groups, snapshots of specific metrics, or to toggle visuals.</w:t>
      </w:r>
    </w:p>
    <w:p w14:paraId="59C1D428" w14:textId="77777777" w:rsidR="00530A71" w:rsidRPr="00530A71" w:rsidRDefault="00530A71" w:rsidP="00530A71">
      <w:pPr>
        <w:rPr>
          <w:b/>
          <w:bCs/>
        </w:rPr>
      </w:pPr>
      <w:r w:rsidRPr="00530A71">
        <w:rPr>
          <w:b/>
          <w:bCs/>
        </w:rPr>
        <w:t>6. Enable Cross-Highlighting Between Visuals</w:t>
      </w:r>
    </w:p>
    <w:p w14:paraId="7BF4F039" w14:textId="77777777" w:rsidR="00530A71" w:rsidRPr="00530A71" w:rsidRDefault="00530A71" w:rsidP="00530A71">
      <w:pPr>
        <w:numPr>
          <w:ilvl w:val="0"/>
          <w:numId w:val="6"/>
        </w:numPr>
      </w:pPr>
      <w:r w:rsidRPr="00530A71">
        <w:t>Cross-highlighting allows users to select data in one visual and see related data highlighted in others. For example, if a user clicks on a specific region in a map, bar charts and tables related to that region update automatically.</w:t>
      </w:r>
    </w:p>
    <w:p w14:paraId="7EB0B7E9" w14:textId="77777777" w:rsidR="00530A71" w:rsidRPr="00530A71" w:rsidRDefault="00530A71" w:rsidP="00530A71">
      <w:pPr>
        <w:numPr>
          <w:ilvl w:val="0"/>
          <w:numId w:val="6"/>
        </w:numPr>
      </w:pPr>
      <w:r w:rsidRPr="00530A71">
        <w:t>Set up cross-highlighting by selecting visuals that are connected via relationships in the data model. Power BI’s default interaction settings typically support this, but you can customize how each visual responds to selections.</w:t>
      </w:r>
    </w:p>
    <w:p w14:paraId="5C8C5390" w14:textId="77777777" w:rsidR="00530A71" w:rsidRPr="00530A71" w:rsidRDefault="00530A71" w:rsidP="00530A71">
      <w:pPr>
        <w:rPr>
          <w:b/>
          <w:bCs/>
        </w:rPr>
      </w:pPr>
      <w:r w:rsidRPr="00530A71">
        <w:rPr>
          <w:b/>
          <w:bCs/>
        </w:rPr>
        <w:t>7. Utilize Conditional Formatting and Tooltips</w:t>
      </w:r>
    </w:p>
    <w:p w14:paraId="0E6EA723" w14:textId="77777777" w:rsidR="00530A71" w:rsidRPr="00530A71" w:rsidRDefault="00530A71" w:rsidP="00530A71">
      <w:pPr>
        <w:numPr>
          <w:ilvl w:val="0"/>
          <w:numId w:val="7"/>
        </w:numPr>
      </w:pPr>
      <w:r w:rsidRPr="00530A71">
        <w:rPr>
          <w:b/>
          <w:bCs/>
        </w:rPr>
        <w:t>Conditional Formatting</w:t>
      </w:r>
      <w:r w:rsidRPr="00530A71">
        <w:t xml:space="preserve">: Apply </w:t>
      </w:r>
      <w:proofErr w:type="spellStart"/>
      <w:r w:rsidRPr="00530A71">
        <w:t>colors</w:t>
      </w:r>
      <w:proofErr w:type="spellEnd"/>
      <w:r w:rsidRPr="00530A71">
        <w:t xml:space="preserve"> or icons to make important data stand out. For instance, set a threshold to highlight cells in red if values are below target or in green if they exceed target.</w:t>
      </w:r>
    </w:p>
    <w:p w14:paraId="460EABCD" w14:textId="77777777" w:rsidR="00530A71" w:rsidRPr="00530A71" w:rsidRDefault="00530A71" w:rsidP="00530A71">
      <w:pPr>
        <w:numPr>
          <w:ilvl w:val="0"/>
          <w:numId w:val="7"/>
        </w:numPr>
      </w:pPr>
      <w:r w:rsidRPr="00530A71">
        <w:rPr>
          <w:b/>
          <w:bCs/>
        </w:rPr>
        <w:t>Tooltips</w:t>
      </w:r>
      <w:r w:rsidRPr="00530A71">
        <w:t>: Tooltips are small pop-ups that appear when hovering over a data point. In Power BI, you can customize tooltips to display additional information, such as extra details about a specific metric or comparison data.</w:t>
      </w:r>
    </w:p>
    <w:p w14:paraId="3BE1B941" w14:textId="77777777" w:rsidR="00530A71" w:rsidRPr="00530A71" w:rsidRDefault="00530A71" w:rsidP="00530A71">
      <w:pPr>
        <w:rPr>
          <w:b/>
          <w:bCs/>
        </w:rPr>
      </w:pPr>
      <w:r w:rsidRPr="00530A71">
        <w:rPr>
          <w:b/>
          <w:bCs/>
        </w:rPr>
        <w:t>8. Incorporate Custom Visuals</w:t>
      </w:r>
    </w:p>
    <w:p w14:paraId="5D8CCE06" w14:textId="77777777" w:rsidR="00530A71" w:rsidRPr="00530A71" w:rsidRDefault="00530A71" w:rsidP="00530A71">
      <w:pPr>
        <w:numPr>
          <w:ilvl w:val="0"/>
          <w:numId w:val="8"/>
        </w:numPr>
      </w:pPr>
      <w:r w:rsidRPr="00530A71">
        <w:t>Power BI offers custom visuals in addition to its standard library. Examples include KPI visuals, infographic-style visuals, and enhanced maps.</w:t>
      </w:r>
    </w:p>
    <w:p w14:paraId="7DC8AD18" w14:textId="77777777" w:rsidR="00530A71" w:rsidRPr="00530A71" w:rsidRDefault="00530A71" w:rsidP="00530A71">
      <w:pPr>
        <w:numPr>
          <w:ilvl w:val="0"/>
          <w:numId w:val="8"/>
        </w:numPr>
      </w:pPr>
      <w:r w:rsidRPr="00530A71">
        <w:t>Custom visuals can be downloaded from Microsoft AppSource or imported directly to add unique ways of displaying information.</w:t>
      </w:r>
    </w:p>
    <w:p w14:paraId="16A567A9" w14:textId="77777777" w:rsidR="00530A71" w:rsidRPr="00530A71" w:rsidRDefault="00530A71" w:rsidP="00530A71">
      <w:pPr>
        <w:rPr>
          <w:b/>
          <w:bCs/>
        </w:rPr>
      </w:pPr>
      <w:r w:rsidRPr="00530A71">
        <w:rPr>
          <w:b/>
          <w:bCs/>
        </w:rPr>
        <w:t>9. Optimize for Performance and Load Time</w:t>
      </w:r>
    </w:p>
    <w:p w14:paraId="62866E46" w14:textId="77777777" w:rsidR="00530A71" w:rsidRPr="00530A71" w:rsidRDefault="00530A71" w:rsidP="00530A71">
      <w:pPr>
        <w:numPr>
          <w:ilvl w:val="0"/>
          <w:numId w:val="9"/>
        </w:numPr>
      </w:pPr>
      <w:r w:rsidRPr="00530A71">
        <w:t>Interactive features can sometimes slow down report performance, especially with large datasets. To ensure smooth interaction:</w:t>
      </w:r>
    </w:p>
    <w:p w14:paraId="5A414FE4" w14:textId="77777777" w:rsidR="00530A71" w:rsidRPr="00530A71" w:rsidRDefault="00530A71" w:rsidP="00530A71">
      <w:pPr>
        <w:numPr>
          <w:ilvl w:val="1"/>
          <w:numId w:val="9"/>
        </w:numPr>
      </w:pPr>
      <w:r w:rsidRPr="00530A71">
        <w:t xml:space="preserve">Use </w:t>
      </w:r>
      <w:r w:rsidRPr="00530A71">
        <w:rPr>
          <w:b/>
          <w:bCs/>
        </w:rPr>
        <w:t>aggregations</w:t>
      </w:r>
      <w:r w:rsidRPr="00530A71">
        <w:t xml:space="preserve"> and optimized data models to reduce data load.</w:t>
      </w:r>
    </w:p>
    <w:p w14:paraId="16A2BD37" w14:textId="77777777" w:rsidR="00530A71" w:rsidRPr="00530A71" w:rsidRDefault="00530A71" w:rsidP="00530A71">
      <w:pPr>
        <w:numPr>
          <w:ilvl w:val="1"/>
          <w:numId w:val="9"/>
        </w:numPr>
      </w:pPr>
      <w:r w:rsidRPr="00530A71">
        <w:t>Limit the number of visuals on a page; only keep visuals essential for insights.</w:t>
      </w:r>
    </w:p>
    <w:p w14:paraId="7C41A338" w14:textId="77777777" w:rsidR="00530A71" w:rsidRPr="00530A71" w:rsidRDefault="00530A71" w:rsidP="00530A71">
      <w:pPr>
        <w:numPr>
          <w:ilvl w:val="1"/>
          <w:numId w:val="9"/>
        </w:numPr>
      </w:pPr>
      <w:r w:rsidRPr="00530A71">
        <w:lastRenderedPageBreak/>
        <w:t xml:space="preserve">Consider using </w:t>
      </w:r>
      <w:r w:rsidRPr="00530A71">
        <w:rPr>
          <w:b/>
          <w:bCs/>
        </w:rPr>
        <w:t>direct query</w:t>
      </w:r>
      <w:r w:rsidRPr="00530A71">
        <w:t xml:space="preserve"> for real-time data, or pre-aggregate large datasets if possible.</w:t>
      </w:r>
    </w:p>
    <w:p w14:paraId="7D1F9D0B" w14:textId="77777777" w:rsidR="00530A71" w:rsidRPr="00530A71" w:rsidRDefault="00530A71" w:rsidP="00530A71">
      <w:pPr>
        <w:rPr>
          <w:b/>
          <w:bCs/>
        </w:rPr>
      </w:pPr>
      <w:r w:rsidRPr="00530A71">
        <w:rPr>
          <w:b/>
          <w:bCs/>
        </w:rPr>
        <w:t>10. Make the Report Mobile-Friendly</w:t>
      </w:r>
    </w:p>
    <w:p w14:paraId="40D89905" w14:textId="77777777" w:rsidR="00530A71" w:rsidRPr="00530A71" w:rsidRDefault="00530A71" w:rsidP="00530A71">
      <w:pPr>
        <w:numPr>
          <w:ilvl w:val="0"/>
          <w:numId w:val="10"/>
        </w:numPr>
      </w:pPr>
      <w:r w:rsidRPr="00530A71">
        <w:t>Power BI includes a mobile view editor where you can rearrange and resize visuals to fit mobile screens. This ensures that users on mobile devices can interact with the report just as effectively as on desktops.</w:t>
      </w:r>
    </w:p>
    <w:p w14:paraId="50732F8E" w14:textId="77777777" w:rsidR="00530A71" w:rsidRPr="00530A71" w:rsidRDefault="00530A71" w:rsidP="00530A71">
      <w:r w:rsidRPr="00530A71">
        <w:pict w14:anchorId="23B4D3E4">
          <v:rect id="_x0000_i1038" style="width:0;height:1.5pt" o:hralign="center" o:hrstd="t" o:hr="t" fillcolor="#a0a0a0" stroked="f"/>
        </w:pict>
      </w:r>
    </w:p>
    <w:p w14:paraId="6DF43326" w14:textId="77777777" w:rsidR="00530A71" w:rsidRPr="00530A71" w:rsidRDefault="00530A71" w:rsidP="00530A71">
      <w:pPr>
        <w:rPr>
          <w:b/>
          <w:bCs/>
        </w:rPr>
      </w:pPr>
      <w:r w:rsidRPr="00530A71">
        <w:rPr>
          <w:b/>
          <w:bCs/>
        </w:rPr>
        <w:t>Summary</w:t>
      </w:r>
    </w:p>
    <w:p w14:paraId="4C5B2D78" w14:textId="77777777" w:rsidR="00530A71" w:rsidRPr="00530A71" w:rsidRDefault="00530A71" w:rsidP="00530A71">
      <w:r w:rsidRPr="00530A71">
        <w:t>Interactive visualizations in Power BI enable a rich, user-driven experience, allowing users to dig deeper into data insights. By thoughtfully combining drill-throughs, slicers, conditional formatting, and cross-highlighting, Power BI reports become powerful tools for data exploration and decision-making.</w:t>
      </w:r>
    </w:p>
    <w:p w14:paraId="60EC2763" w14:textId="0D5B55F1" w:rsidR="00530A71" w:rsidRPr="00530A71" w:rsidRDefault="00530A71" w:rsidP="00530A71"/>
    <w:p w14:paraId="662AB8BE"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784"/>
    <w:multiLevelType w:val="multilevel"/>
    <w:tmpl w:val="FEF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20DB1"/>
    <w:multiLevelType w:val="multilevel"/>
    <w:tmpl w:val="D48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579C6"/>
    <w:multiLevelType w:val="multilevel"/>
    <w:tmpl w:val="092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13965"/>
    <w:multiLevelType w:val="multilevel"/>
    <w:tmpl w:val="31A86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97418"/>
    <w:multiLevelType w:val="multilevel"/>
    <w:tmpl w:val="054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C6D02"/>
    <w:multiLevelType w:val="multilevel"/>
    <w:tmpl w:val="81CA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600D9"/>
    <w:multiLevelType w:val="multilevel"/>
    <w:tmpl w:val="68E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355CA"/>
    <w:multiLevelType w:val="multilevel"/>
    <w:tmpl w:val="C0E8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A27A4"/>
    <w:multiLevelType w:val="multilevel"/>
    <w:tmpl w:val="097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93F78"/>
    <w:multiLevelType w:val="multilevel"/>
    <w:tmpl w:val="5B8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997629">
    <w:abstractNumId w:val="6"/>
  </w:num>
  <w:num w:numId="2" w16cid:durableId="1330712000">
    <w:abstractNumId w:val="3"/>
  </w:num>
  <w:num w:numId="3" w16cid:durableId="1708600662">
    <w:abstractNumId w:val="2"/>
  </w:num>
  <w:num w:numId="4" w16cid:durableId="472601925">
    <w:abstractNumId w:val="9"/>
  </w:num>
  <w:num w:numId="5" w16cid:durableId="1507864736">
    <w:abstractNumId w:val="7"/>
  </w:num>
  <w:num w:numId="6" w16cid:durableId="896555056">
    <w:abstractNumId w:val="1"/>
  </w:num>
  <w:num w:numId="7" w16cid:durableId="18509100">
    <w:abstractNumId w:val="8"/>
  </w:num>
  <w:num w:numId="8" w16cid:durableId="232862971">
    <w:abstractNumId w:val="0"/>
  </w:num>
  <w:num w:numId="9" w16cid:durableId="293339509">
    <w:abstractNumId w:val="5"/>
  </w:num>
  <w:num w:numId="10" w16cid:durableId="694036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71"/>
    <w:rsid w:val="000A689B"/>
    <w:rsid w:val="00530A71"/>
    <w:rsid w:val="007E42CE"/>
    <w:rsid w:val="00F5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43B0"/>
  <w15:chartTrackingRefBased/>
  <w15:docId w15:val="{FAC0355F-2277-4D35-8458-B207B53B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07052">
      <w:bodyDiv w:val="1"/>
      <w:marLeft w:val="0"/>
      <w:marRight w:val="0"/>
      <w:marTop w:val="0"/>
      <w:marBottom w:val="0"/>
      <w:divBdr>
        <w:top w:val="none" w:sz="0" w:space="0" w:color="auto"/>
        <w:left w:val="none" w:sz="0" w:space="0" w:color="auto"/>
        <w:bottom w:val="none" w:sz="0" w:space="0" w:color="auto"/>
        <w:right w:val="none" w:sz="0" w:space="0" w:color="auto"/>
      </w:divBdr>
      <w:divsChild>
        <w:div w:id="1215503078">
          <w:marLeft w:val="0"/>
          <w:marRight w:val="0"/>
          <w:marTop w:val="0"/>
          <w:marBottom w:val="0"/>
          <w:divBdr>
            <w:top w:val="none" w:sz="0" w:space="0" w:color="auto"/>
            <w:left w:val="none" w:sz="0" w:space="0" w:color="auto"/>
            <w:bottom w:val="none" w:sz="0" w:space="0" w:color="auto"/>
            <w:right w:val="none" w:sz="0" w:space="0" w:color="auto"/>
          </w:divBdr>
          <w:divsChild>
            <w:div w:id="1131821959">
              <w:marLeft w:val="0"/>
              <w:marRight w:val="0"/>
              <w:marTop w:val="0"/>
              <w:marBottom w:val="0"/>
              <w:divBdr>
                <w:top w:val="none" w:sz="0" w:space="0" w:color="auto"/>
                <w:left w:val="none" w:sz="0" w:space="0" w:color="auto"/>
                <w:bottom w:val="none" w:sz="0" w:space="0" w:color="auto"/>
                <w:right w:val="none" w:sz="0" w:space="0" w:color="auto"/>
              </w:divBdr>
              <w:divsChild>
                <w:div w:id="591619975">
                  <w:marLeft w:val="0"/>
                  <w:marRight w:val="0"/>
                  <w:marTop w:val="0"/>
                  <w:marBottom w:val="0"/>
                  <w:divBdr>
                    <w:top w:val="none" w:sz="0" w:space="0" w:color="auto"/>
                    <w:left w:val="none" w:sz="0" w:space="0" w:color="auto"/>
                    <w:bottom w:val="none" w:sz="0" w:space="0" w:color="auto"/>
                    <w:right w:val="none" w:sz="0" w:space="0" w:color="auto"/>
                  </w:divBdr>
                  <w:divsChild>
                    <w:div w:id="11529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5742">
          <w:marLeft w:val="0"/>
          <w:marRight w:val="0"/>
          <w:marTop w:val="0"/>
          <w:marBottom w:val="0"/>
          <w:divBdr>
            <w:top w:val="none" w:sz="0" w:space="0" w:color="auto"/>
            <w:left w:val="none" w:sz="0" w:space="0" w:color="auto"/>
            <w:bottom w:val="none" w:sz="0" w:space="0" w:color="auto"/>
            <w:right w:val="none" w:sz="0" w:space="0" w:color="auto"/>
          </w:divBdr>
          <w:divsChild>
            <w:div w:id="1121075007">
              <w:marLeft w:val="0"/>
              <w:marRight w:val="0"/>
              <w:marTop w:val="0"/>
              <w:marBottom w:val="0"/>
              <w:divBdr>
                <w:top w:val="none" w:sz="0" w:space="0" w:color="auto"/>
                <w:left w:val="none" w:sz="0" w:space="0" w:color="auto"/>
                <w:bottom w:val="none" w:sz="0" w:space="0" w:color="auto"/>
                <w:right w:val="none" w:sz="0" w:space="0" w:color="auto"/>
              </w:divBdr>
              <w:divsChild>
                <w:div w:id="2090032136">
                  <w:marLeft w:val="0"/>
                  <w:marRight w:val="0"/>
                  <w:marTop w:val="0"/>
                  <w:marBottom w:val="0"/>
                  <w:divBdr>
                    <w:top w:val="none" w:sz="0" w:space="0" w:color="auto"/>
                    <w:left w:val="none" w:sz="0" w:space="0" w:color="auto"/>
                    <w:bottom w:val="none" w:sz="0" w:space="0" w:color="auto"/>
                    <w:right w:val="none" w:sz="0" w:space="0" w:color="auto"/>
                  </w:divBdr>
                  <w:divsChild>
                    <w:div w:id="1383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5029">
      <w:bodyDiv w:val="1"/>
      <w:marLeft w:val="0"/>
      <w:marRight w:val="0"/>
      <w:marTop w:val="0"/>
      <w:marBottom w:val="0"/>
      <w:divBdr>
        <w:top w:val="none" w:sz="0" w:space="0" w:color="auto"/>
        <w:left w:val="none" w:sz="0" w:space="0" w:color="auto"/>
        <w:bottom w:val="none" w:sz="0" w:space="0" w:color="auto"/>
        <w:right w:val="none" w:sz="0" w:space="0" w:color="auto"/>
      </w:divBdr>
      <w:divsChild>
        <w:div w:id="852230346">
          <w:marLeft w:val="0"/>
          <w:marRight w:val="0"/>
          <w:marTop w:val="0"/>
          <w:marBottom w:val="0"/>
          <w:divBdr>
            <w:top w:val="none" w:sz="0" w:space="0" w:color="auto"/>
            <w:left w:val="none" w:sz="0" w:space="0" w:color="auto"/>
            <w:bottom w:val="none" w:sz="0" w:space="0" w:color="auto"/>
            <w:right w:val="none" w:sz="0" w:space="0" w:color="auto"/>
          </w:divBdr>
          <w:divsChild>
            <w:div w:id="241598344">
              <w:marLeft w:val="0"/>
              <w:marRight w:val="0"/>
              <w:marTop w:val="0"/>
              <w:marBottom w:val="0"/>
              <w:divBdr>
                <w:top w:val="none" w:sz="0" w:space="0" w:color="auto"/>
                <w:left w:val="none" w:sz="0" w:space="0" w:color="auto"/>
                <w:bottom w:val="none" w:sz="0" w:space="0" w:color="auto"/>
                <w:right w:val="none" w:sz="0" w:space="0" w:color="auto"/>
              </w:divBdr>
              <w:divsChild>
                <w:div w:id="8870668">
                  <w:marLeft w:val="0"/>
                  <w:marRight w:val="0"/>
                  <w:marTop w:val="0"/>
                  <w:marBottom w:val="0"/>
                  <w:divBdr>
                    <w:top w:val="none" w:sz="0" w:space="0" w:color="auto"/>
                    <w:left w:val="none" w:sz="0" w:space="0" w:color="auto"/>
                    <w:bottom w:val="none" w:sz="0" w:space="0" w:color="auto"/>
                    <w:right w:val="none" w:sz="0" w:space="0" w:color="auto"/>
                  </w:divBdr>
                  <w:divsChild>
                    <w:div w:id="154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6139">
          <w:marLeft w:val="0"/>
          <w:marRight w:val="0"/>
          <w:marTop w:val="0"/>
          <w:marBottom w:val="0"/>
          <w:divBdr>
            <w:top w:val="none" w:sz="0" w:space="0" w:color="auto"/>
            <w:left w:val="none" w:sz="0" w:space="0" w:color="auto"/>
            <w:bottom w:val="none" w:sz="0" w:space="0" w:color="auto"/>
            <w:right w:val="none" w:sz="0" w:space="0" w:color="auto"/>
          </w:divBdr>
          <w:divsChild>
            <w:div w:id="1952741179">
              <w:marLeft w:val="0"/>
              <w:marRight w:val="0"/>
              <w:marTop w:val="0"/>
              <w:marBottom w:val="0"/>
              <w:divBdr>
                <w:top w:val="none" w:sz="0" w:space="0" w:color="auto"/>
                <w:left w:val="none" w:sz="0" w:space="0" w:color="auto"/>
                <w:bottom w:val="none" w:sz="0" w:space="0" w:color="auto"/>
                <w:right w:val="none" w:sz="0" w:space="0" w:color="auto"/>
              </w:divBdr>
              <w:divsChild>
                <w:div w:id="1609237450">
                  <w:marLeft w:val="0"/>
                  <w:marRight w:val="0"/>
                  <w:marTop w:val="0"/>
                  <w:marBottom w:val="0"/>
                  <w:divBdr>
                    <w:top w:val="none" w:sz="0" w:space="0" w:color="auto"/>
                    <w:left w:val="none" w:sz="0" w:space="0" w:color="auto"/>
                    <w:bottom w:val="none" w:sz="0" w:space="0" w:color="auto"/>
                    <w:right w:val="none" w:sz="0" w:space="0" w:color="auto"/>
                  </w:divBdr>
                  <w:divsChild>
                    <w:div w:id="14326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2024-11-01T07:35:00Z</dcterms:created>
  <dcterms:modified xsi:type="dcterms:W3CDTF">2024-11-01T07:35:00Z</dcterms:modified>
</cp:coreProperties>
</file>