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53"/>
        <w:gridCol w:w="912"/>
        <w:gridCol w:w="1792"/>
        <w:gridCol w:w="1792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95% CI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solves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(J:A)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(M:F)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# training solves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15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Conspecific presence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</w:tr>
      <w:tr>
        <w:trPr>
          <w:trHeight w:val="617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solves (log) × Boldness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2026-07-27T11:26:08Z</dcterms:modified>
  <cp:category/>
</cp:coreProperties>
</file>