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53"/>
        <w:gridCol w:w="912"/>
        <w:gridCol w:w="1792"/>
        <w:gridCol w:w="1792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95% CI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solves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(J:A)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(M:F)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# training solves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615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Conspecific presence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</w:tr>
      <w:tr>
        <w:trPr>
          <w:trHeight w:val="617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solves (log) × Boldness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2026-07-30T11:09:42Z</dcterms:modified>
  <cp:category/>
</cp:coreProperties>
</file>