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18"/>
        <w:gridCol w:w="1266"/>
        <w:gridCol w:w="1792"/>
        <w:gridCol w:w="1792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95% CI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3.58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visits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</w:t>
            </w:r>
          </w:p>
        </w:tc>
      </w:tr>
      <w:tr>
        <w:trPr>
          <w:trHeight w:val="57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(J:A)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 (M:F)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# training solves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trHeight w:val="571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con_pres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</w:t>
            </w:r>
          </w:p>
        </w:tc>
      </w:tr>
      <w:tr>
        <w:trPr>
          <w:trHeight w:val="617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visits (log) × Boldness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2026-07-27T11:01:49Z</dcterms:modified>
  <cp:category/>
</cp:coreProperties>
</file>