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30"/>
        <w:gridCol w:w="1266"/>
        <w:gridCol w:w="1792"/>
        <w:gridCol w:w="1792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[consume]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cumulative visits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of training solve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duration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6.25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 [consume]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cumulative visits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of training solve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duration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</w:tr>
      <w:tr>
        <w:trPr>
          <w:trHeight w:val="61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 [solve]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cumulative visits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</w:tr>
      <w:tr>
        <w:trPr>
          <w:trHeight w:val="61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# of training solve, consume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duration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8.94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 [solve, consume]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visits (log) × Boldness [solve, consume]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2026-07-27T11:01:44Z</dcterms:modified>
  <cp:category/>
</cp:coreProperties>
</file>