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18"/>
        <w:gridCol w:w="1266"/>
        <w:gridCol w:w="1792"/>
        <w:gridCol w:w="1792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95% CI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visits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(J:A)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(M:F)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# training solves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17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visits (log) × Boldness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2026-02-06T11:23:26Z</dcterms:modified>
  <cp:category/>
</cp:coreProperties>
</file>