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20"/>
        <w:gridCol w:w="839"/>
        <w:gridCol w:w="1865"/>
        <w:gridCol w:w="1902"/>
        <w:gridCol w:w="912"/>
        <w:gridCol w:w="1084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 (lower)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95% CI (upper)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Mobility (time-varying)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0.0071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Eigenvector centrality (time-varying)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0.8200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[J:A] (time-varying)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0.3100</w:t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[M:F]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0.0310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presence (time-varying)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0.1100</w:t>
            </w:r>
          </w:p>
        </w:tc>
      </w:tr>
      <w:tr>
        <w:trPr>
          <w:trHeight w:val="612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[more:less disturbed]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2026-03-02T10:17:32Z</dcterms:modified>
  <cp:category/>
</cp:coreProperties>
</file>