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CASE CLASSIFICATION SHEET – PHARMACOVIGILANCE</w:t>
      </w:r>
    </w:p>
    <w:p>
      <w:pPr>
        <w:jc w:val="center"/>
      </w:pPr>
      <w:r>
        <w:rPr>
          <w:b/>
        </w:rPr>
        <w:t>ICSR Case Processing • Completed Tasks • Practical Revision</w:t>
      </w:r>
    </w:p>
    <w:p>
      <w:r>
        <w:t>Source video: “How to create a case classification sheet” — https://youtu.be/LHbUuZqadys</w:t>
      </w:r>
    </w:p>
    <w:p>
      <w:r>
        <w:rPr>
          <w:b/>
        </w:rPr>
        <w:t xml:space="preserve">Extraction note: </w:t>
      </w:r>
      <w:r>
        <w:t>The YouTube page exposes the video title but not the complete spoken transcript or all on-screen examples. Accordingly, these are structured pharmacovigilance study notes based on the video's stated topic and standard ICSR case-classification practice; they are not presented as a verbatim transcript. The exact spreadsheet layout may differ from the instructor's file.</w:t>
      </w:r>
    </w:p>
    <w:p>
      <w:pPr>
        <w:pStyle w:val="Heading1"/>
      </w:pPr>
      <w:r>
        <w:t>1. What is a Case Classification Sheet?</w:t>
      </w:r>
    </w:p>
    <w:p>
      <w:r>
        <w:t>In pharmacovigilance, a case classification sheet is a structured worksheet used during ICSR review to record important classification decisions and case attributes consistently. It converts information from a case narrative/source document into standardized fields that support triage, data entry, medical review, quality control and downstream safety reporting.</w:t>
      </w:r>
    </w:p>
    <w:p>
      <w:pPr>
        <w:pStyle w:val="Heading1"/>
      </w:pPr>
      <w:r>
        <w:t>2. Why is Case Classification Important?</w:t>
      </w:r>
    </w:p>
    <w:p>
      <w:pPr>
        <w:pStyle w:val="ListBullet"/>
      </w:pPr>
      <w:r>
        <w:t>Ensures cases are processed consistently.</w:t>
      </w:r>
    </w:p>
    <w:p>
      <w:pPr>
        <w:pStyle w:val="ListBullet"/>
      </w:pPr>
      <w:r>
        <w:t>Helps determine whether a report meets minimum criteria for a valid ICSR.</w:t>
      </w:r>
    </w:p>
    <w:p>
      <w:pPr>
        <w:pStyle w:val="ListBullet"/>
      </w:pPr>
      <w:r>
        <w:t>Supports seriousness, expectedness/listedness, causality and other case-level assessments.</w:t>
      </w:r>
    </w:p>
    <w:p>
      <w:pPr>
        <w:pStyle w:val="ListBullet"/>
      </w:pPr>
      <w:r>
        <w:t>Makes case review easier to audit and quality-check.</w:t>
      </w:r>
    </w:p>
    <w:p>
      <w:pPr>
        <w:pStyle w:val="ListBullet"/>
      </w:pPr>
      <w:r>
        <w:t>Reduces omissions and inconsistent classification between reviewers.</w:t>
      </w:r>
    </w:p>
    <w:p>
      <w:pPr>
        <w:pStyle w:val="ListBullet"/>
      </w:pPr>
      <w:r>
        <w:t>Provides a quick summary before or alongside entry into a safety database.</w:t>
      </w:r>
    </w:p>
    <w:p>
      <w:pPr>
        <w:pStyle w:val="Heading1"/>
      </w:pPr>
      <w:r>
        <w:t>3. Typical Fields in a PV Case Classification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Classification / Field</w:t>
            </w:r>
          </w:p>
        </w:tc>
        <w:tc>
          <w:tcPr>
            <w:tcW w:type="dxa" w:w="3408"/>
          </w:tcPr>
          <w:p>
            <w:r>
              <w:t>Typical values</w:t>
            </w:r>
          </w:p>
        </w:tc>
        <w:tc>
          <w:tcPr>
            <w:tcW w:type="dxa" w:w="3408"/>
          </w:tcPr>
          <w:p>
            <w:r>
              <w:t>What to check</w:t>
            </w:r>
          </w:p>
        </w:tc>
      </w:tr>
      <w:tr>
        <w:tc>
          <w:tcPr>
            <w:tcW w:type="dxa" w:w="3408"/>
          </w:tcPr>
          <w:p>
            <w:r>
              <w:t>Case validity</w:t>
            </w:r>
          </w:p>
        </w:tc>
        <w:tc>
          <w:tcPr>
            <w:tcW w:type="dxa" w:w="3408"/>
          </w:tcPr>
          <w:p>
            <w:r>
              <w:t>Valid / Invalid / Follow-up needed</w:t>
            </w:r>
          </w:p>
        </w:tc>
        <w:tc>
          <w:tcPr>
            <w:tcW w:type="dxa" w:w="3408"/>
          </w:tcPr>
          <w:p>
            <w:r>
              <w:t>Minimum information required for an ICSR is available.</w:t>
            </w:r>
          </w:p>
        </w:tc>
      </w:tr>
      <w:tr>
        <w:tc>
          <w:tcPr>
            <w:tcW w:type="dxa" w:w="3408"/>
          </w:tcPr>
          <w:p>
            <w:r>
              <w:t>Case type</w:t>
            </w:r>
          </w:p>
        </w:tc>
        <w:tc>
          <w:tcPr>
            <w:tcW w:type="dxa" w:w="3408"/>
          </w:tcPr>
          <w:p>
            <w:r>
              <w:t>Initial / Follow-up</w:t>
            </w:r>
          </w:p>
        </w:tc>
        <w:tc>
          <w:tcPr>
            <w:tcW w:type="dxa" w:w="3408"/>
          </w:tcPr>
          <w:p>
            <w:r>
              <w:t>Whether this is the first report or additional information on an existing case.</w:t>
            </w:r>
          </w:p>
        </w:tc>
      </w:tr>
      <w:tr>
        <w:tc>
          <w:tcPr>
            <w:tcW w:type="dxa" w:w="3408"/>
          </w:tcPr>
          <w:p>
            <w:r>
              <w:t>Report source</w:t>
            </w:r>
          </w:p>
        </w:tc>
        <w:tc>
          <w:tcPr>
            <w:tcW w:type="dxa" w:w="3408"/>
          </w:tcPr>
          <w:p>
            <w:r>
              <w:t>HCP / consumer / literature / regulatory / study / other</w:t>
            </w:r>
          </w:p>
        </w:tc>
        <w:tc>
          <w:tcPr>
            <w:tcW w:type="dxa" w:w="3408"/>
          </w:tcPr>
          <w:p>
            <w:r>
              <w:t>Where the information originated.</w:t>
            </w:r>
          </w:p>
        </w:tc>
      </w:tr>
      <w:tr>
        <w:tc>
          <w:tcPr>
            <w:tcW w:type="dxa" w:w="3408"/>
          </w:tcPr>
          <w:p>
            <w:r>
              <w:t>Country</w:t>
            </w:r>
          </w:p>
        </w:tc>
        <w:tc>
          <w:tcPr>
            <w:tcW w:type="dxa" w:w="3408"/>
          </w:tcPr>
          <w:p>
            <w:r>
              <w:t>Country of occurrence/report</w:t>
            </w:r>
          </w:p>
        </w:tc>
        <w:tc>
          <w:tcPr>
            <w:tcW w:type="dxa" w:w="3408"/>
          </w:tcPr>
          <w:p>
            <w:r>
              <w:t>Relevant reporting jurisdiction.</w:t>
            </w:r>
          </w:p>
        </w:tc>
      </w:tr>
      <w:tr>
        <w:tc>
          <w:tcPr>
            <w:tcW w:type="dxa" w:w="3408"/>
          </w:tcPr>
          <w:p>
            <w:r>
              <w:t>Patient</w:t>
            </w:r>
          </w:p>
        </w:tc>
        <w:tc>
          <w:tcPr>
            <w:tcW w:type="dxa" w:w="3408"/>
          </w:tcPr>
          <w:p>
            <w:r>
              <w:t>Age, sex, pregnancy, relevant demographics</w:t>
            </w:r>
          </w:p>
        </w:tc>
        <w:tc>
          <w:tcPr>
            <w:tcW w:type="dxa" w:w="3408"/>
          </w:tcPr>
          <w:p>
            <w:r>
              <w:t>Enough information to characterize the patient.</w:t>
            </w:r>
          </w:p>
        </w:tc>
      </w:tr>
      <w:tr>
        <w:tc>
          <w:tcPr>
            <w:tcW w:type="dxa" w:w="3408"/>
          </w:tcPr>
          <w:p>
            <w:r>
              <w:t>Suspect product</w:t>
            </w:r>
          </w:p>
        </w:tc>
        <w:tc>
          <w:tcPr>
            <w:tcW w:type="dxa" w:w="3408"/>
          </w:tcPr>
          <w:p>
            <w:r>
              <w:t>Drug/product name</w:t>
            </w:r>
          </w:p>
        </w:tc>
        <w:tc>
          <w:tcPr>
            <w:tcW w:type="dxa" w:w="3408"/>
          </w:tcPr>
          <w:p>
            <w:r>
              <w:t>Product is identifiable and exposure is documented.</w:t>
            </w:r>
          </w:p>
        </w:tc>
      </w:tr>
      <w:tr>
        <w:tc>
          <w:tcPr>
            <w:tcW w:type="dxa" w:w="3408"/>
          </w:tcPr>
          <w:p>
            <w:r>
              <w:t>Event</w:t>
            </w:r>
          </w:p>
        </w:tc>
        <w:tc>
          <w:tcPr>
            <w:tcW w:type="dxa" w:w="3408"/>
          </w:tcPr>
          <w:p>
            <w:r>
              <w:t>Reaction/event term</w:t>
            </w:r>
          </w:p>
        </w:tc>
        <w:tc>
          <w:tcPr>
            <w:tcW w:type="dxa" w:w="3408"/>
          </w:tcPr>
          <w:p>
            <w:r>
              <w:t>A clinical event/reaction is described.</w:t>
            </w:r>
          </w:p>
        </w:tc>
      </w:tr>
      <w:tr>
        <w:tc>
          <w:tcPr>
            <w:tcW w:type="dxa" w:w="3408"/>
          </w:tcPr>
          <w:p>
            <w:r>
              <w:t>Seriousness</w:t>
            </w:r>
          </w:p>
        </w:tc>
        <w:tc>
          <w:tcPr>
            <w:tcW w:type="dxa" w:w="3408"/>
          </w:tcPr>
          <w:p>
            <w:r>
              <w:t>Serious / non-serious</w:t>
            </w:r>
          </w:p>
        </w:tc>
        <w:tc>
          <w:tcPr>
            <w:tcW w:type="dxa" w:w="3408"/>
          </w:tcPr>
          <w:p>
            <w:r>
              <w:t>Apply recognized seriousness criteria.</w:t>
            </w:r>
          </w:p>
        </w:tc>
      </w:tr>
      <w:tr>
        <w:tc>
          <w:tcPr>
            <w:tcW w:type="dxa" w:w="3408"/>
          </w:tcPr>
          <w:p>
            <w:r>
              <w:t>Seriousness criterion</w:t>
            </w:r>
          </w:p>
        </w:tc>
        <w:tc>
          <w:tcPr>
            <w:tcW w:type="dxa" w:w="3408"/>
          </w:tcPr>
          <w:p>
            <w:r>
              <w:t>Death, life-threatening, hospitalization, disability, congenital anomaly, other medically important event</w:t>
            </w:r>
          </w:p>
        </w:tc>
        <w:tc>
          <w:tcPr>
            <w:tcW w:type="dxa" w:w="3408"/>
          </w:tcPr>
          <w:p>
            <w:r>
              <w:t>Select criterion(s) supported by the case.</w:t>
            </w:r>
          </w:p>
        </w:tc>
      </w:tr>
      <w:tr>
        <w:tc>
          <w:tcPr>
            <w:tcW w:type="dxa" w:w="3408"/>
          </w:tcPr>
          <w:p>
            <w:r>
              <w:t>Causality</w:t>
            </w:r>
          </w:p>
        </w:tc>
        <w:tc>
          <w:tcPr>
            <w:tcW w:type="dxa" w:w="3408"/>
          </w:tcPr>
          <w:p>
            <w:r>
              <w:t>Certain/Probable/Possible etc., depending on method</w:t>
            </w:r>
          </w:p>
        </w:tc>
        <w:tc>
          <w:tcPr>
            <w:tcW w:type="dxa" w:w="3408"/>
          </w:tcPr>
          <w:p>
            <w:r>
              <w:t>Assess temporal relationship, alternatives and other evidence.</w:t>
            </w:r>
          </w:p>
        </w:tc>
      </w:tr>
      <w:tr>
        <w:tc>
          <w:tcPr>
            <w:tcW w:type="dxa" w:w="3408"/>
          </w:tcPr>
          <w:p>
            <w:r>
              <w:t>Expectedness/listedness</w:t>
            </w:r>
          </w:p>
        </w:tc>
        <w:tc>
          <w:tcPr>
            <w:tcW w:type="dxa" w:w="3408"/>
          </w:tcPr>
          <w:p>
            <w:r>
              <w:t>Expected/listed or unexpected/unlisted</w:t>
            </w:r>
          </w:p>
        </w:tc>
        <w:tc>
          <w:tcPr>
            <w:tcW w:type="dxa" w:w="3408"/>
          </w:tcPr>
          <w:p>
            <w:r>
              <w:t>Compare with the applicable reference safety information.</w:t>
            </w:r>
          </w:p>
        </w:tc>
      </w:tr>
      <w:tr>
        <w:tc>
          <w:tcPr>
            <w:tcW w:type="dxa" w:w="3408"/>
          </w:tcPr>
          <w:p>
            <w:r>
              <w:t>Outcome</w:t>
            </w:r>
          </w:p>
        </w:tc>
        <w:tc>
          <w:tcPr>
            <w:tcW w:type="dxa" w:w="3408"/>
          </w:tcPr>
          <w:p>
            <w:r>
              <w:t>Recovered, recovering, not recovered, fatal, sequelae, unknown</w:t>
            </w:r>
          </w:p>
        </w:tc>
        <w:tc>
          <w:tcPr>
            <w:tcW w:type="dxa" w:w="3408"/>
          </w:tcPr>
          <w:p>
            <w:r>
              <w:t>Clinical outcome of the event.</w:t>
            </w:r>
          </w:p>
        </w:tc>
      </w:tr>
      <w:tr>
        <w:tc>
          <w:tcPr>
            <w:tcW w:type="dxa" w:w="3408"/>
          </w:tcPr>
          <w:p>
            <w:r>
              <w:t>Dechallenge</w:t>
            </w:r>
          </w:p>
        </w:tc>
        <w:tc>
          <w:tcPr>
            <w:tcW w:type="dxa" w:w="3408"/>
          </w:tcPr>
          <w:p>
            <w:r>
              <w:t>Positive / negative / not applicable / unknown</w:t>
            </w:r>
          </w:p>
        </w:tc>
        <w:tc>
          <w:tcPr>
            <w:tcW w:type="dxa" w:w="3408"/>
          </w:tcPr>
          <w:p>
            <w:r>
              <w:t>What happened after withdrawal or dose reduction.</w:t>
            </w:r>
          </w:p>
        </w:tc>
      </w:tr>
      <w:tr>
        <w:tc>
          <w:tcPr>
            <w:tcW w:type="dxa" w:w="3408"/>
          </w:tcPr>
          <w:p>
            <w:r>
              <w:t>Rechallenge</w:t>
            </w:r>
          </w:p>
        </w:tc>
        <w:tc>
          <w:tcPr>
            <w:tcW w:type="dxa" w:w="3408"/>
          </w:tcPr>
          <w:p>
            <w:r>
              <w:t>Positive / negative / not applicable / unknown</w:t>
            </w:r>
          </w:p>
        </w:tc>
        <w:tc>
          <w:tcPr>
            <w:tcW w:type="dxa" w:w="3408"/>
          </w:tcPr>
          <w:p>
            <w:r>
              <w:t>Whether event recurred after re-exposure.</w:t>
            </w:r>
          </w:p>
        </w:tc>
      </w:tr>
      <w:tr>
        <w:tc>
          <w:tcPr>
            <w:tcW w:type="dxa" w:w="3408"/>
          </w:tcPr>
          <w:p>
            <w:r>
              <w:t>Duplicate status</w:t>
            </w:r>
          </w:p>
        </w:tc>
        <w:tc>
          <w:tcPr>
            <w:tcW w:type="dxa" w:w="3408"/>
          </w:tcPr>
          <w:p>
            <w:r>
              <w:t>Potential duplicate / duplicate / not duplicate</w:t>
            </w:r>
          </w:p>
        </w:tc>
        <w:tc>
          <w:tcPr>
            <w:tcW w:type="dxa" w:w="3408"/>
          </w:tcPr>
          <w:p>
            <w:r>
              <w:t>Compare patient, event, product, dates and source information.</w:t>
            </w:r>
          </w:p>
        </w:tc>
      </w:tr>
      <w:tr>
        <w:tc>
          <w:tcPr>
            <w:tcW w:type="dxa" w:w="3408"/>
          </w:tcPr>
          <w:p>
            <w:r>
              <w:t>Follow-up</w:t>
            </w:r>
          </w:p>
        </w:tc>
        <w:tc>
          <w:tcPr>
            <w:tcW w:type="dxa" w:w="3408"/>
          </w:tcPr>
          <w:p>
            <w:r>
              <w:t>Required / not required</w:t>
            </w:r>
          </w:p>
        </w:tc>
        <w:tc>
          <w:tcPr>
            <w:tcW w:type="dxa" w:w="3408"/>
          </w:tcPr>
          <w:p>
            <w:r>
              <w:t>Identify missing clinically important information.</w:t>
            </w:r>
          </w:p>
        </w:tc>
      </w:tr>
    </w:tbl>
    <w:p>
      <w:pPr>
        <w:pStyle w:val="Heading1"/>
      </w:pPr>
      <w:r>
        <w:t>4. Minimum Criteria for a Valid ICSR</w:t>
      </w:r>
    </w:p>
    <w:p>
      <w:r>
        <w:t>A practical pharmacovigilance validity check generally requires four core elements: an identifiable patient, an identifiable reporter, a suspected medicinal product, and a suspected adverse event/reaction. If one or more core elements is missing, the report may not qualify as a valid ICSR and may require clarification/follow-up. Exact organizational rules and database conventions should be followed.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Element</w:t>
            </w:r>
          </w:p>
        </w:tc>
        <w:tc>
          <w:tcPr>
            <w:tcW w:type="dxa" w:w="5112"/>
          </w:tcPr>
          <w:p>
            <w:r>
              <w:t>Example</w:t>
            </w:r>
          </w:p>
        </w:tc>
      </w:tr>
      <w:tr>
        <w:tc>
          <w:tcPr>
            <w:tcW w:type="dxa" w:w="5112"/>
          </w:tcPr>
          <w:p>
            <w:r>
              <w:t>Identifiable patient</w:t>
            </w:r>
          </w:p>
        </w:tc>
        <w:tc>
          <w:tcPr>
            <w:tcW w:type="dxa" w:w="5112"/>
          </w:tcPr>
          <w:p>
            <w:r>
              <w:t>Initials, age, sex, patient number or another permitted identifier.</w:t>
            </w:r>
          </w:p>
        </w:tc>
      </w:tr>
      <w:tr>
        <w:tc>
          <w:tcPr>
            <w:tcW w:type="dxa" w:w="5112"/>
          </w:tcPr>
          <w:p>
            <w:r>
              <w:t>Identifiable reporter</w:t>
            </w:r>
          </w:p>
        </w:tc>
        <w:tc>
          <w:tcPr>
            <w:tcW w:type="dxa" w:w="5112"/>
          </w:tcPr>
          <w:p>
            <w:r>
              <w:t>Healthcare professional, consumer or another identifiable source with contact information where available.</w:t>
            </w:r>
          </w:p>
        </w:tc>
      </w:tr>
      <w:tr>
        <w:tc>
          <w:tcPr>
            <w:tcW w:type="dxa" w:w="5112"/>
          </w:tcPr>
          <w:p>
            <w:r>
              <w:t>Suspected product</w:t>
            </w:r>
          </w:p>
        </w:tc>
        <w:tc>
          <w:tcPr>
            <w:tcW w:type="dxa" w:w="5112"/>
          </w:tcPr>
          <w:p>
            <w:r>
              <w:t>Generic/brand name or otherwise identifiable medicinal product.</w:t>
            </w:r>
          </w:p>
        </w:tc>
      </w:tr>
      <w:tr>
        <w:tc>
          <w:tcPr>
            <w:tcW w:type="dxa" w:w="5112"/>
          </w:tcPr>
          <w:p>
            <w:r>
              <w:t>Suspected event</w:t>
            </w:r>
          </w:p>
        </w:tc>
        <w:tc>
          <w:tcPr>
            <w:tcW w:type="dxa" w:w="5112"/>
          </w:tcPr>
          <w:p>
            <w:r>
              <w:t>A described adverse event/reaction, sign, symptom, diagnosis or clinically relevant abnormal finding.</w:t>
            </w:r>
          </w:p>
        </w:tc>
      </w:tr>
    </w:tbl>
    <w:p>
      <w:pPr>
        <w:pStyle w:val="Heading1"/>
      </w:pPr>
      <w:r>
        <w:t>5. Serious vs Non-Serious</w:t>
      </w:r>
    </w:p>
    <w:p>
      <w:r>
        <w:t>Seriousness is an outcome/regulatory classification and is not the same as severity. A serious event is generally one meeting recognized seriousness criteria such as death, life-threatening condition, hospitalization or prolongation of hospitalization, persistent/significant disability or incapacity, congenital anomaly/birth defect, or another medically important event.</w:t>
      </w:r>
    </w:p>
    <w:p>
      <w:r>
        <w:t>Severity describes intensity (for example mild, moderate or severe). Therefore, a 'severe' headache can be non-serious, while a less intense event may be serious if it causes hospitalization.</w:t>
      </w:r>
    </w:p>
    <w:p>
      <w:pPr>
        <w:pStyle w:val="Heading1"/>
      </w:pPr>
      <w:r>
        <w:t>6. Expectedness / Listedness</w:t>
      </w:r>
    </w:p>
    <w:p>
      <w:r>
        <w:t>Expectedness asks whether the nature or specificity of the reported reaction is consistent with the applicable reference safety information (for example, the product label/reference safety information used by the organization). Do not decide expectedness from memory alone; use the correct current reference document and relevant company/regulatory rules.</w:t>
      </w:r>
    </w:p>
    <w:p>
      <w:pPr>
        <w:pStyle w:val="Heading1"/>
      </w:pPr>
      <w:r>
        <w:t>7. Causality</w:t>
      </w:r>
    </w:p>
    <w:p>
      <w:r>
        <w:t>Causality assessment evaluates how likely the suspected medicinal product is to have caused or contributed to the event. Common approaches include WHO-UMC and Naranjo. Important evidence includes temporal relationship, alternative causes, dechallenge, rechallenge, pharmacological plausibility and objective evidence.</w:t>
      </w:r>
    </w:p>
    <w:p>
      <w:pPr>
        <w:pStyle w:val="Heading1"/>
      </w:pPr>
      <w:r>
        <w:t>8. Dechallenge and Rechallenge</w:t>
      </w:r>
    </w:p>
    <w:p>
      <w:pPr>
        <w:pStyle w:val="ListBullet"/>
      </w:pPr>
      <w:r>
        <w:t>Positive dechallenge: the event improves/resolves after withdrawal or reduction of the suspected product.</w:t>
      </w:r>
    </w:p>
    <w:p>
      <w:pPr>
        <w:pStyle w:val="ListBullet"/>
      </w:pPr>
      <w:r>
        <w:t>Negative dechallenge: the event does not improve after withdrawal, when meaningful observation is possible.</w:t>
      </w:r>
    </w:p>
    <w:p>
      <w:pPr>
        <w:pStyle w:val="ListBullet"/>
      </w:pPr>
      <w:r>
        <w:t>Positive rechallenge: the event recurs after re-exposure.</w:t>
      </w:r>
    </w:p>
    <w:p>
      <w:pPr>
        <w:pStyle w:val="ListBullet"/>
      </w:pPr>
      <w:r>
        <w:t>Negative rechallenge: the event does not recur after re-exposure.</w:t>
      </w:r>
    </w:p>
    <w:p>
      <w:pPr>
        <w:pStyle w:val="ListBullet"/>
      </w:pPr>
      <w:r>
        <w:t>Unknown/not applicable: information is unavailable or rechallenge was not performed/not appropriate.</w:t>
      </w:r>
    </w:p>
    <w:p>
      <w:r>
        <w:t>Intentional rechallenge should not be performed merely to prove causality when doing so could expose a patient to unacceptable risk.</w:t>
      </w:r>
    </w:p>
    <w:p>
      <w:pPr>
        <w:pStyle w:val="Heading1"/>
      </w:pPr>
      <w:r>
        <w:t>9. Completed Example Case Classification Sheet</w:t>
      </w:r>
    </w:p>
    <w:p>
      <w:r>
        <w:t>Fictional educational case — not a real patient.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Completed classification</w:t>
            </w:r>
          </w:p>
        </w:tc>
      </w:tr>
      <w:tr>
        <w:tc>
          <w:tcPr>
            <w:tcW w:type="dxa" w:w="5112"/>
          </w:tcPr>
          <w:p>
            <w:r>
              <w:t>Case validity</w:t>
            </w:r>
          </w:p>
        </w:tc>
        <w:tc>
          <w:tcPr>
            <w:tcW w:type="dxa" w:w="5112"/>
          </w:tcPr>
          <w:p>
            <w:r>
              <w:t>Valid ICSR</w:t>
            </w:r>
          </w:p>
        </w:tc>
      </w:tr>
      <w:tr>
        <w:tc>
          <w:tcPr>
            <w:tcW w:type="dxa" w:w="5112"/>
          </w:tcPr>
          <w:p>
            <w:r>
              <w:t>Case type</w:t>
            </w:r>
          </w:p>
        </w:tc>
        <w:tc>
          <w:tcPr>
            <w:tcW w:type="dxa" w:w="5112"/>
          </w:tcPr>
          <w:p>
            <w:r>
              <w:t>Initial</w:t>
            </w:r>
          </w:p>
        </w:tc>
      </w:tr>
      <w:tr>
        <w:tc>
          <w:tcPr>
            <w:tcW w:type="dxa" w:w="5112"/>
          </w:tcPr>
          <w:p>
            <w:r>
              <w:t>Source</w:t>
            </w:r>
          </w:p>
        </w:tc>
        <w:tc>
          <w:tcPr>
            <w:tcW w:type="dxa" w:w="5112"/>
          </w:tcPr>
          <w:p>
            <w:r>
              <w:t>Healthcare professional</w:t>
            </w:r>
          </w:p>
        </w:tc>
      </w:tr>
      <w:tr>
        <w:tc>
          <w:tcPr>
            <w:tcW w:type="dxa" w:w="5112"/>
          </w:tcPr>
          <w:p>
            <w:r>
              <w:t>Patient</w:t>
            </w:r>
          </w:p>
        </w:tc>
        <w:tc>
          <w:tcPr>
            <w:tcW w:type="dxa" w:w="5112"/>
          </w:tcPr>
          <w:p>
            <w:r>
              <w:t>35-year-old female</w:t>
            </w:r>
          </w:p>
        </w:tc>
      </w:tr>
      <w:tr>
        <w:tc>
          <w:tcPr>
            <w:tcW w:type="dxa" w:w="5112"/>
          </w:tcPr>
          <w:p>
            <w:r>
              <w:t>Suspected product</w:t>
            </w:r>
          </w:p>
        </w:tc>
        <w:tc>
          <w:tcPr>
            <w:tcW w:type="dxa" w:w="5112"/>
          </w:tcPr>
          <w:p>
            <w:r>
              <w:t>Amoxicillin 500 mg capsule</w:t>
            </w:r>
          </w:p>
        </w:tc>
      </w:tr>
      <w:tr>
        <w:tc>
          <w:tcPr>
            <w:tcW w:type="dxa" w:w="5112"/>
          </w:tcPr>
          <w:p>
            <w:r>
              <w:t>Indication</w:t>
            </w:r>
          </w:p>
        </w:tc>
        <w:tc>
          <w:tcPr>
            <w:tcW w:type="dxa" w:w="5112"/>
          </w:tcPr>
          <w:p>
            <w:r>
              <w:t>Respiratory bacterial infection</w:t>
            </w:r>
          </w:p>
        </w:tc>
      </w:tr>
      <w:tr>
        <w:tc>
          <w:tcPr>
            <w:tcW w:type="dxa" w:w="5112"/>
          </w:tcPr>
          <w:p>
            <w:r>
              <w:t>Event</w:t>
            </w:r>
          </w:p>
        </w:tc>
        <w:tc>
          <w:tcPr>
            <w:tcW w:type="dxa" w:w="5112"/>
          </w:tcPr>
          <w:p>
            <w:r>
              <w:t>Generalized urticaria with itching</w:t>
            </w:r>
          </w:p>
        </w:tc>
      </w:tr>
      <w:tr>
        <w:tc>
          <w:tcPr>
            <w:tcW w:type="dxa" w:w="5112"/>
          </w:tcPr>
          <w:p>
            <w:r>
              <w:t>Onset</w:t>
            </w:r>
          </w:p>
        </w:tc>
        <w:tc>
          <w:tcPr>
            <w:tcW w:type="dxa" w:w="5112"/>
          </w:tcPr>
          <w:p>
            <w:r>
              <w:t>Two days after starting treatment</w:t>
            </w:r>
          </w:p>
        </w:tc>
      </w:tr>
      <w:tr>
        <w:tc>
          <w:tcPr>
            <w:tcW w:type="dxa" w:w="5112"/>
          </w:tcPr>
          <w:p>
            <w:r>
              <w:t>Seriousness</w:t>
            </w:r>
          </w:p>
        </w:tc>
        <w:tc>
          <w:tcPr>
            <w:tcW w:type="dxa" w:w="5112"/>
          </w:tcPr>
          <w:p>
            <w:r>
              <w:t>Non-serious in this fictional case</w:t>
            </w:r>
          </w:p>
        </w:tc>
      </w:tr>
      <w:tr>
        <w:tc>
          <w:tcPr>
            <w:tcW w:type="dxa" w:w="5112"/>
          </w:tcPr>
          <w:p>
            <w:r>
              <w:t>Outcome</w:t>
            </w:r>
          </w:p>
        </w:tc>
        <w:tc>
          <w:tcPr>
            <w:tcW w:type="dxa" w:w="5112"/>
          </w:tcPr>
          <w:p>
            <w:r>
              <w:t>Recovering</w:t>
            </w:r>
          </w:p>
        </w:tc>
      </w:tr>
      <w:tr>
        <w:tc>
          <w:tcPr>
            <w:tcW w:type="dxa" w:w="5112"/>
          </w:tcPr>
          <w:p>
            <w:r>
              <w:t>Action taken</w:t>
            </w:r>
          </w:p>
        </w:tc>
        <w:tc>
          <w:tcPr>
            <w:tcW w:type="dxa" w:w="5112"/>
          </w:tcPr>
          <w:p>
            <w:r>
              <w:t>Suspected drug withdrawn</w:t>
            </w:r>
          </w:p>
        </w:tc>
      </w:tr>
      <w:tr>
        <w:tc>
          <w:tcPr>
            <w:tcW w:type="dxa" w:w="5112"/>
          </w:tcPr>
          <w:p>
            <w:r>
              <w:t>Dechallenge</w:t>
            </w:r>
          </w:p>
        </w:tc>
        <w:tc>
          <w:tcPr>
            <w:tcW w:type="dxa" w:w="5112"/>
          </w:tcPr>
          <w:p>
            <w:r>
              <w:t>Positive</w:t>
            </w:r>
          </w:p>
        </w:tc>
      </w:tr>
      <w:tr>
        <w:tc>
          <w:tcPr>
            <w:tcW w:type="dxa" w:w="5112"/>
          </w:tcPr>
          <w:p>
            <w:r>
              <w:t>Rechallenge</w:t>
            </w:r>
          </w:p>
        </w:tc>
        <w:tc>
          <w:tcPr>
            <w:tcW w:type="dxa" w:w="5112"/>
          </w:tcPr>
          <w:p>
            <w:r>
              <w:t>Not performed</w:t>
            </w:r>
          </w:p>
        </w:tc>
      </w:tr>
      <w:tr>
        <w:tc>
          <w:tcPr>
            <w:tcW w:type="dxa" w:w="5112"/>
          </w:tcPr>
          <w:p>
            <w:r>
              <w:t>Alternative causes</w:t>
            </w:r>
          </w:p>
        </w:tc>
        <w:tc>
          <w:tcPr>
            <w:tcW w:type="dxa" w:w="5112"/>
          </w:tcPr>
          <w:p>
            <w:r>
              <w:t>No strong alternative cause reported</w:t>
            </w:r>
          </w:p>
        </w:tc>
      </w:tr>
      <w:tr>
        <w:tc>
          <w:tcPr>
            <w:tcW w:type="dxa" w:w="5112"/>
          </w:tcPr>
          <w:p>
            <w:r>
              <w:t>Causality</w:t>
            </w:r>
          </w:p>
        </w:tc>
        <w:tc>
          <w:tcPr>
            <w:tcW w:type="dxa" w:w="5112"/>
          </w:tcPr>
          <w:p>
            <w:r>
              <w:t>Probable/Likely — assuming the complete clinical record supports this assessment</w:t>
            </w:r>
          </w:p>
        </w:tc>
      </w:tr>
      <w:tr>
        <w:tc>
          <w:tcPr>
            <w:tcW w:type="dxa" w:w="5112"/>
          </w:tcPr>
          <w:p>
            <w:r>
              <w:t>Expectedness</w:t>
            </w:r>
          </w:p>
        </w:tc>
        <w:tc>
          <w:tcPr>
            <w:tcW w:type="dxa" w:w="5112"/>
          </w:tcPr>
          <w:p>
            <w:r>
              <w:t>Must be checked against the applicable current reference safety information</w:t>
            </w:r>
          </w:p>
        </w:tc>
      </w:tr>
      <w:tr>
        <w:tc>
          <w:tcPr>
            <w:tcW w:type="dxa" w:w="5112"/>
          </w:tcPr>
          <w:p>
            <w:r>
              <w:t>Follow-up</w:t>
            </w:r>
          </w:p>
        </w:tc>
        <w:tc>
          <w:tcPr>
            <w:tcW w:type="dxa" w:w="5112"/>
          </w:tcPr>
          <w:p>
            <w:r>
              <w:t>Confirm exact onset/stop dates, dose, concomitant medicines, outcome and reporter details</w:t>
            </w:r>
          </w:p>
        </w:tc>
      </w:tr>
    </w:tbl>
    <w:p>
      <w:pPr>
        <w:pStyle w:val="Heading1"/>
      </w:pPr>
      <w:r>
        <w:t>10. Completed Practical Tasks</w:t>
      </w:r>
    </w:p>
    <w:p>
      <w:r>
        <w:rPr>
          <w:b/>
        </w:rPr>
        <w:t>Task 1 — Validity</w:t>
      </w:r>
    </w:p>
    <w:p>
      <w:r>
        <w:t>Case: A report contains an identifiable patient, identifiable reporter, suspected medicine and a described adverse event.</w:t>
      </w:r>
    </w:p>
    <w:p>
      <w:r>
        <w:t>Answer: Valid ICSR, assuming no other organizational validity rule is violated.</w:t>
      </w:r>
    </w:p>
    <w:p>
      <w:r>
        <w:rPr>
          <w:b/>
        </w:rPr>
        <w:t>Task 2 — Invalid report</w:t>
      </w:r>
    </w:p>
    <w:p>
      <w:r>
        <w:t>Case: A message says only: “Drug X caused a reaction.” No patient, reporter or actual event information is available.</w:t>
      </w:r>
    </w:p>
    <w:p>
      <w:r>
        <w:t>Answer: Insufficient for a valid ICSR; seek clarification/follow-up. Do not invent missing data.</w:t>
      </w:r>
    </w:p>
    <w:p>
      <w:r>
        <w:rPr>
          <w:b/>
        </w:rPr>
        <w:t>Task 3 — Seriousness</w:t>
      </w:r>
    </w:p>
    <w:p>
      <w:r>
        <w:t>Case: A patient is hospitalized because of a suspected drug reaction.</w:t>
      </w:r>
    </w:p>
    <w:p>
      <w:r>
        <w:t>Answer: Serious due to hospitalization, provided the hospitalization is attributable to the event and meets the applicable seriousness definition.</w:t>
      </w:r>
    </w:p>
    <w:p>
      <w:r>
        <w:rPr>
          <w:b/>
        </w:rPr>
        <w:t>Task 4 — Severity</w:t>
      </w:r>
    </w:p>
    <w:p>
      <w:r>
        <w:t>Case: A patient describes a very severe headache but is not hospitalized and no other seriousness criterion applies.</w:t>
      </w:r>
    </w:p>
    <w:p>
      <w:r>
        <w:t>Answer: It may be severe in intensity but can still be non-serious. Severity and seriousness are different concepts.</w:t>
      </w:r>
    </w:p>
    <w:p>
      <w:r>
        <w:rPr>
          <w:b/>
        </w:rPr>
        <w:t>Task 5 — Dechallenge</w:t>
      </w:r>
    </w:p>
    <w:p>
      <w:r>
        <w:t>Case: A suspected medicine is stopped and the reaction improves.</w:t>
      </w:r>
    </w:p>
    <w:p>
      <w:r>
        <w:t>Answer: Positive dechallenge, provided the improvement is clinically meaningful and temporally plausible.</w:t>
      </w:r>
    </w:p>
    <w:p>
      <w:r>
        <w:rPr>
          <w:b/>
        </w:rPr>
        <w:t>Task 6 — Rechallenge</w:t>
      </w:r>
    </w:p>
    <w:p>
      <w:r>
        <w:t>Case: The medicine is later reintroduced and the same reaction recurs.</w:t>
      </w:r>
    </w:p>
    <w:p>
      <w:r>
        <w:t>Answer: Positive rechallenge; this can strengthen causal evidence, but intentional rechallenge should not be undertaken merely for confirmation when unsafe.</w:t>
      </w:r>
    </w:p>
    <w:p>
      <w:r>
        <w:rPr>
          <w:b/>
        </w:rPr>
        <w:t>Task 7 — Expectedness</w:t>
      </w:r>
    </w:p>
    <w:p>
      <w:r>
        <w:t>Case: The reported reaction is not described in the applicable current reference safety information.</w:t>
      </w:r>
    </w:p>
    <w:p>
      <w:r>
        <w:t>Answer: Potentially unexpected/unlisted; verify against the correct current reference document before final classification.</w:t>
      </w:r>
    </w:p>
    <w:p>
      <w:r>
        <w:rPr>
          <w:b/>
        </w:rPr>
        <w:t>Task 8 — Duplicate</w:t>
      </w:r>
    </w:p>
    <w:p>
      <w:r>
        <w:t>Case: Two reports describe the same patient, same product, same event and overlapping dates, and one appears to be an update of the other.</w:t>
      </w:r>
    </w:p>
    <w:p>
      <w:r>
        <w:t>Answer: Investigate as a potential duplicate/follow-up rather than automatically creating a separate unrelated case.</w:t>
      </w:r>
    </w:p>
    <w:p>
      <w:pPr>
        <w:pStyle w:val="Heading1"/>
      </w:pPr>
      <w:r>
        <w:t>11. Suggested Excel / Google Sheets Structure</w:t>
      </w:r>
    </w:p>
    <w:p>
      <w:r>
        <w:t>For your own practice, create one row per case and use columns such as:</w:t>
      </w:r>
    </w:p>
    <w:p>
      <w:r>
        <w:t>Case ID | Initial/Follow-up | Source | Country | Patient Age | Sex | Suspect Product | Indication | Event | Event Onset | Serious? | Seriousness Criterion | Severity | Outcome | Dechallenge | Rechallenge | Causality | Expectedness/Listedness | Duplicate Check | Follow-up Required | Reviewer Comments</w:t>
      </w:r>
    </w:p>
    <w:p>
      <w:pPr>
        <w:pStyle w:val="Heading1"/>
      </w:pPr>
      <w:r>
        <w:t>12. Case Classification Workflow</w:t>
      </w:r>
    </w:p>
    <w:p>
      <w:r>
        <w:t>1. Receive the source/report.</w:t>
      </w:r>
    </w:p>
    <w:p>
      <w:r>
        <w:t>2. Check the four minimum ICSR elements.</w:t>
      </w:r>
    </w:p>
    <w:p>
      <w:r>
        <w:t>3. Assign/check case ID and determine initial vs follow-up.</w:t>
      </w:r>
    </w:p>
    <w:p>
      <w:r>
        <w:t>4. Identify patient, reporter, suspected product and event.</w:t>
      </w:r>
    </w:p>
    <w:p>
      <w:r>
        <w:t>5. Assess seriousness and record the applicable criterion.</w:t>
      </w:r>
    </w:p>
    <w:p>
      <w:r>
        <w:t>6. Assess severity separately, if required by the workflow.</w:t>
      </w:r>
    </w:p>
    <w:p>
      <w:r>
        <w:t>7. Check outcome and action taken.</w:t>
      </w:r>
    </w:p>
    <w:p>
      <w:r>
        <w:t>8. Assess dechallenge/rechallenge.</w:t>
      </w:r>
    </w:p>
    <w:p>
      <w:r>
        <w:t>9. Perform causality assessment using the required method.</w:t>
      </w:r>
    </w:p>
    <w:p>
      <w:r>
        <w:t>10. Check expectedness/listedness against the applicable reference safety information.</w:t>
      </w:r>
    </w:p>
    <w:p>
      <w:r>
        <w:t>11. Screen for potential duplicates.</w:t>
      </w:r>
    </w:p>
    <w:p>
      <w:r>
        <w:t>12. Identify missing information and initiate follow-up when needed.</w:t>
      </w:r>
    </w:p>
    <w:p>
      <w:r>
        <w:t>13. Document reviewer rationale and complete QC.</w:t>
      </w:r>
    </w:p>
    <w:p>
      <w:pPr>
        <w:pStyle w:val="Heading1"/>
      </w:pPr>
      <w:r>
        <w:t>13. Common Mistakes</w:t>
      </w:r>
    </w:p>
    <w:p>
      <w:pPr>
        <w:pStyle w:val="ListBullet"/>
      </w:pPr>
      <w:r>
        <w:t>Confusing seriousness with severity.</w:t>
      </w:r>
    </w:p>
    <w:p>
      <w:pPr>
        <w:pStyle w:val="ListBullet"/>
      </w:pPr>
      <w:r>
        <w:t>Marking a case valid when one of the core minimum elements is missing.</w:t>
      </w:r>
    </w:p>
    <w:p>
      <w:pPr>
        <w:pStyle w:val="ListBullet"/>
      </w:pPr>
      <w:r>
        <w:t>Calling an event expected without checking the correct reference safety information.</w:t>
      </w:r>
    </w:p>
    <w:p>
      <w:pPr>
        <w:pStyle w:val="ListBullet"/>
      </w:pPr>
      <w:r>
        <w:t>Assigning causality as 'certain' simply because the event occurred after the medicine was taken.</w:t>
      </w:r>
    </w:p>
    <w:p>
      <w:pPr>
        <w:pStyle w:val="ListBullet"/>
      </w:pPr>
      <w:r>
        <w:t>Treating a follow-up report as a completely new unrelated case.</w:t>
      </w:r>
    </w:p>
    <w:p>
      <w:pPr>
        <w:pStyle w:val="ListBullet"/>
      </w:pPr>
      <w:r>
        <w:t>Failing to check for duplicate cases.</w:t>
      </w:r>
    </w:p>
    <w:p>
      <w:pPr>
        <w:pStyle w:val="ListBullet"/>
      </w:pPr>
      <w:r>
        <w:t>Guessing missing dates, doses, outcomes or laboratory results.</w:t>
      </w:r>
    </w:p>
    <w:p>
      <w:pPr>
        <w:pStyle w:val="ListBullet"/>
      </w:pPr>
      <w:r>
        <w:t>Using outdated product information for expectedness assessment.</w:t>
      </w:r>
    </w:p>
    <w:p>
      <w:pPr>
        <w:pStyle w:val="Heading1"/>
      </w:pPr>
      <w:r>
        <w:t>14. Interview / Viva Questions</w:t>
      </w:r>
    </w:p>
    <w:p>
      <w:r>
        <w:rPr>
          <w:b/>
        </w:rPr>
        <w:t>What is a case classification sheet?</w:t>
      </w:r>
    </w:p>
    <w:p>
      <w:r>
        <w:t>A structured worksheet used to capture standardized case-level classification decisions and attributes during ICSR processing.</w:t>
      </w:r>
    </w:p>
    <w:p>
      <w:r>
        <w:rPr>
          <w:b/>
        </w:rPr>
        <w:t>What are the four core elements of a valid ICSR?</w:t>
      </w:r>
    </w:p>
    <w:p>
      <w:r>
        <w:t>Identifiable patient, identifiable reporter, suspected medicinal product and suspected adverse event/reaction.</w:t>
      </w:r>
    </w:p>
    <w:p>
      <w:r>
        <w:rPr>
          <w:b/>
        </w:rPr>
        <w:t>Is severity the same as seriousness?</w:t>
      </w:r>
    </w:p>
    <w:p>
      <w:r>
        <w:t>No. Severity describes intensity; seriousness is based on defined outcome/regulatory criteria.</w:t>
      </w:r>
    </w:p>
    <w:p>
      <w:r>
        <w:rPr>
          <w:b/>
        </w:rPr>
        <w:t>Name common seriousness criteria.</w:t>
      </w:r>
    </w:p>
    <w:p>
      <w:r>
        <w:t>Death, life-threatening event, hospitalization/prolongation, significant disability/incapacity, congenital anomaly/birth defect, and other medically important events.</w:t>
      </w:r>
    </w:p>
    <w:p>
      <w:r>
        <w:rPr>
          <w:b/>
        </w:rPr>
        <w:t>What is expectedness?</w:t>
      </w:r>
    </w:p>
    <w:p>
      <w:r>
        <w:t>Whether the reported reaction is consistent with the applicable current reference safety information.</w:t>
      </w:r>
    </w:p>
    <w:p>
      <w:r>
        <w:rPr>
          <w:b/>
        </w:rPr>
        <w:t>Why check for duplicates?</w:t>
      </w:r>
    </w:p>
    <w:p>
      <w:r>
        <w:t>To avoid counting the same patient/event/report more than once and to correctly link follow-up information.</w:t>
      </w:r>
    </w:p>
    <w:p>
      <w:r>
        <w:rPr>
          <w:b/>
        </w:rPr>
        <w:t>What is positive dechallenge?</w:t>
      </w:r>
    </w:p>
    <w:p>
      <w:r>
        <w:t>Improvement/resolution after withdrawal or reduction of the suspected medicine.</w:t>
      </w:r>
    </w:p>
    <w:p>
      <w:r>
        <w:rPr>
          <w:b/>
        </w:rPr>
        <w:t>What is positive rechallenge?</w:t>
      </w:r>
    </w:p>
    <w:p>
      <w:r>
        <w:t>Recurrence after re-exposure.</w:t>
      </w:r>
    </w:p>
    <w:p>
      <w:r>
        <w:rPr>
          <w:b/>
        </w:rPr>
        <w:t>Why is follow-up important?</w:t>
      </w:r>
    </w:p>
    <w:p>
      <w:r>
        <w:t>It can provide missing dates, dose, outcome, seriousness, laboratory data, medical history and other information needed for accurate case assessment.</w:t>
      </w:r>
    </w:p>
    <w:p>
      <w:pPr>
        <w:pStyle w:val="Heading1"/>
      </w:pPr>
      <w:r>
        <w:t>15. One-Page Revision Sheet</w:t>
      </w:r>
    </w:p>
    <w:p>
      <w:pPr>
        <w:pStyle w:val="ListBullet"/>
      </w:pPr>
      <w:r>
        <w:t>VALID ICSR → patient + reporter + product + event.</w:t>
      </w:r>
    </w:p>
    <w:p>
      <w:pPr>
        <w:pStyle w:val="ListBullet"/>
      </w:pPr>
      <w:r>
        <w:t>SERIOUS ≠ SEVERE.</w:t>
      </w:r>
    </w:p>
    <w:p>
      <w:pPr>
        <w:pStyle w:val="ListBullet"/>
      </w:pPr>
      <w:r>
        <w:t>EXPECTEDNESS → compare with the applicable current reference safety information.</w:t>
      </w:r>
    </w:p>
    <w:p>
      <w:pPr>
        <w:pStyle w:val="ListBullet"/>
      </w:pPr>
      <w:r>
        <w:t>CAUSALITY → assess temporal relationship + alternatives + dechallenge/rechallenge + plausibility.</w:t>
      </w:r>
    </w:p>
    <w:p>
      <w:pPr>
        <w:pStyle w:val="ListBullet"/>
      </w:pPr>
      <w:r>
        <w:t>DUPLICATE CHECK → same patient/event/product/dates/source? Investigate before creating a separate case.</w:t>
      </w:r>
    </w:p>
    <w:p>
      <w:pPr>
        <w:pStyle w:val="ListBullet"/>
      </w:pPr>
      <w:r>
        <w:t>FOLLOW-UP → obtain clinically relevant missing information; never invent data.</w:t>
      </w:r>
    </w:p>
    <w:p>
      <w:pPr>
        <w:pStyle w:val="ListBullet"/>
      </w:pPr>
      <w:r>
        <w:t>Document the rationale behind important classification decisions.</w:t>
      </w:r>
    </w:p>
    <w:p>
      <w:pPr>
        <w:pStyle w:val="Heading1"/>
      </w:pPr>
      <w:r>
        <w:t>16. Source / Verification Note</w:t>
      </w:r>
    </w:p>
    <w:p>
      <w:r>
        <w:t>The supplied YouTube page identifies the video as “How to create a case classification sheet.” citeturn1view0</w:t>
      </w:r>
    </w:p>
    <w:p>
      <w:r>
        <w:t>Because the full transcript was not exposed, the document intentionally separates the video-title identification from the reconstructed educational content. The general concept of a classification sheet as a structured table of cases and attributes is also established in classification-sheet documentation. citeturn2search0turn2search3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