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CAUSALITY ASSESSMENT IN PHARMACOVIGILANCE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Study Notes • Completed Tasks • Interview &amp; Exam Revision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Source video: Causality Assessment — https://youtu.be/6gH4AWnwTDI</w:t>
      </w:r>
    </w:p>
    <w:p w:rsidR="00000000" w:rsidDel="00000000" w:rsidP="00000000" w:rsidRDefault="00000000" w:rsidRPr="00000000" w14:paraId="00000004">
      <w:pPr>
        <w:rPr/>
      </w:pPr>
      <w:r w:rsidDel="00000000" w:rsidR="00000000" w:rsidRPr="00000000">
        <w:rPr>
          <w:rtl w:val="0"/>
        </w:rPr>
        <w:t xml:space="preserve">Extraction note: The accessible YouTube page confirms the title, but does not expose the full spoken transcript or on-screen exercises. The notes below are therefore a structured reconstruction of the topic, verified against WHO and Indian Pharmacopoeia Commission/PvPI guidance, rather than a verbatim transcript.</w:t>
      </w:r>
    </w:p>
    <w:p w:rsidR="00000000" w:rsidDel="00000000" w:rsidP="00000000" w:rsidRDefault="00000000" w:rsidRPr="00000000" w14:paraId="00000005">
      <w:pPr>
        <w:pStyle w:val="Heading1"/>
        <w:rPr/>
      </w:pPr>
      <w:r w:rsidDel="00000000" w:rsidR="00000000" w:rsidRPr="00000000">
        <w:rPr>
          <w:rtl w:val="0"/>
        </w:rPr>
        <w:t xml:space="preserve">1. What is Causality Assessment?</w:t>
      </w:r>
    </w:p>
    <w:p w:rsidR="00000000" w:rsidDel="00000000" w:rsidP="00000000" w:rsidRDefault="00000000" w:rsidRPr="00000000" w14:paraId="00000006">
      <w:pPr>
        <w:rPr/>
      </w:pPr>
      <w:r w:rsidDel="00000000" w:rsidR="00000000" w:rsidRPr="00000000">
        <w:rPr>
          <w:rtl w:val="0"/>
        </w:rPr>
        <w:t xml:space="preserve">Causality assessment is the systematic evaluation of the relationship between a suspected medicinal product and an adverse event. It estimates how likely it is that the medicine caused or contributed to the event. WHO states that causality assessment can classify relationship likelihood, but cannot prove the drug-event connection or turn uncertainty into certainty.</w:t>
      </w:r>
    </w:p>
    <w:p w:rsidR="00000000" w:rsidDel="00000000" w:rsidP="00000000" w:rsidRDefault="00000000" w:rsidRPr="00000000" w14:paraId="00000007">
      <w:pPr>
        <w:pStyle w:val="Heading1"/>
        <w:rPr/>
      </w:pPr>
      <w:r w:rsidDel="00000000" w:rsidR="00000000" w:rsidRPr="00000000">
        <w:rPr>
          <w:rtl w:val="0"/>
        </w:rPr>
        <w:t xml:space="preserve">2. Key Factors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Temporality: drug exposure must precede the event with a reasonable time relationship.</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Alternative causes: consider disease, other medicines, interactions and other conditions.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Dechallenge: assess whether the event improves after withdrawal/reduction.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Rechallenge: assess recurrence after re-exposure when such information exists and it is ethically appropriate.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Biological/pharmacological plausibility and objective clinical/laboratory evidence.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Completeness and quality of case documentation.</w:t>
      </w:r>
    </w:p>
    <w:p w:rsidR="00000000" w:rsidDel="00000000" w:rsidP="00000000" w:rsidRDefault="00000000" w:rsidRPr="00000000" w14:paraId="0000000E">
      <w:pPr>
        <w:pStyle w:val="Heading1"/>
        <w:rPr/>
      </w:pPr>
      <w:r w:rsidDel="00000000" w:rsidR="00000000" w:rsidRPr="00000000">
        <w:rPr>
          <w:rtl w:val="0"/>
        </w:rPr>
        <w:t xml:space="preserve">3. WHO-UMC Causality Categories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F">
            <w:pPr>
              <w:rPr/>
            </w:pPr>
            <w:r w:rsidDel="00000000" w:rsidR="00000000" w:rsidRPr="00000000">
              <w:rPr>
                <w:rtl w:val="0"/>
              </w:rPr>
              <w:t xml:space="preserve">Category</w:t>
            </w:r>
          </w:p>
        </w:tc>
        <w:tc>
          <w:tcPr/>
          <w:p w:rsidR="00000000" w:rsidDel="00000000" w:rsidP="00000000" w:rsidRDefault="00000000" w:rsidRPr="00000000" w14:paraId="00000010">
            <w:pPr>
              <w:rPr/>
            </w:pPr>
            <w:r w:rsidDel="00000000" w:rsidR="00000000" w:rsidRPr="00000000">
              <w:rPr>
                <w:rtl w:val="0"/>
              </w:rPr>
              <w:t xml:space="preserve">Core criteria</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Certain</w:t>
            </w:r>
          </w:p>
        </w:tc>
        <w:tc>
          <w:tcPr/>
          <w:p w:rsidR="00000000" w:rsidDel="00000000" w:rsidP="00000000" w:rsidRDefault="00000000" w:rsidRPr="00000000" w14:paraId="00000012">
            <w:pPr>
              <w:rPr/>
            </w:pPr>
            <w:r w:rsidDel="00000000" w:rsidR="00000000" w:rsidRPr="00000000">
              <w:rPr>
                <w:rtl w:val="0"/>
              </w:rPr>
              <w:t xml:space="preserve">Plausible time relationship; cannot be explained by disease or other drugs; withdrawal response plausible; event is pharmacologically/phenomenologically definitive; satisfactory rechallenge if necessary.</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Probable/Likely</w:t>
            </w:r>
          </w:p>
        </w:tc>
        <w:tc>
          <w:tcPr/>
          <w:p w:rsidR="00000000" w:rsidDel="00000000" w:rsidP="00000000" w:rsidRDefault="00000000" w:rsidRPr="00000000" w14:paraId="00000014">
            <w:pPr>
              <w:rPr/>
            </w:pPr>
            <w:r w:rsidDel="00000000" w:rsidR="00000000" w:rsidRPr="00000000">
              <w:rPr>
                <w:rtl w:val="0"/>
              </w:rPr>
              <w:t xml:space="preserve">Reasonable time relationship; unlikely to be explained by disease or other drugs; clinically reasonable response to withdrawal; rechallenge not required.</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Possible</w:t>
            </w:r>
          </w:p>
        </w:tc>
        <w:tc>
          <w:tcPr/>
          <w:p w:rsidR="00000000" w:rsidDel="00000000" w:rsidP="00000000" w:rsidRDefault="00000000" w:rsidRPr="00000000" w14:paraId="00000016">
            <w:pPr>
              <w:rPr/>
            </w:pPr>
            <w:r w:rsidDel="00000000" w:rsidR="00000000" w:rsidRPr="00000000">
              <w:rPr>
                <w:rtl w:val="0"/>
              </w:rPr>
              <w:t xml:space="preserve">Reasonable time relationship, but disease or other drugs could also explain the event; withdrawal information may be missing or unclear.</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Unlikely</w:t>
            </w:r>
          </w:p>
        </w:tc>
        <w:tc>
          <w:tcPr/>
          <w:p w:rsidR="00000000" w:rsidDel="00000000" w:rsidP="00000000" w:rsidRDefault="00000000" w:rsidRPr="00000000" w14:paraId="00000018">
            <w:pPr>
              <w:rPr/>
            </w:pPr>
            <w:r w:rsidDel="00000000" w:rsidR="00000000" w:rsidRPr="00000000">
              <w:rPr>
                <w:rtl w:val="0"/>
              </w:rPr>
              <w:t xml:space="preserve">Timing makes the relationship improbable, while disease or another drug provides a plausible alternative explanation.</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Conditional/Unclassified</w:t>
            </w:r>
          </w:p>
        </w:tc>
        <w:tc>
          <w:tcPr/>
          <w:p w:rsidR="00000000" w:rsidDel="00000000" w:rsidP="00000000" w:rsidRDefault="00000000" w:rsidRPr="00000000" w14:paraId="0000001A">
            <w:pPr>
              <w:rPr/>
            </w:pPr>
            <w:r w:rsidDel="00000000" w:rsidR="00000000" w:rsidRPr="00000000">
              <w:rPr>
                <w:rtl w:val="0"/>
              </w:rPr>
              <w:t xml:space="preserve">More information is needed for proper assessment or additional data are under examination.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Unassessable/Unclassifiable</w:t>
            </w:r>
          </w:p>
        </w:tc>
        <w:tc>
          <w:tcPr/>
          <w:p w:rsidR="00000000" w:rsidDel="00000000" w:rsidP="00000000" w:rsidRDefault="00000000" w:rsidRPr="00000000" w14:paraId="0000001C">
            <w:pPr>
              <w:rPr/>
            </w:pPr>
            <w:r w:rsidDel="00000000" w:rsidR="00000000" w:rsidRPr="00000000">
              <w:rPr>
                <w:rtl w:val="0"/>
              </w:rPr>
              <w:t xml:space="preserve">Information is insufficient or contradictory and cannot be supplemented or verified.</w:t>
            </w:r>
          </w:p>
        </w:tc>
      </w:tr>
    </w:tbl>
    <w:p w:rsidR="00000000" w:rsidDel="00000000" w:rsidP="00000000" w:rsidRDefault="00000000" w:rsidRPr="00000000" w14:paraId="0000001D">
      <w:pPr>
        <w:rPr/>
      </w:pPr>
      <w:r w:rsidDel="00000000" w:rsidR="00000000" w:rsidRPr="00000000">
        <w:rPr>
          <w:rtl w:val="0"/>
        </w:rPr>
        <w:t xml:space="preserve">PvPI uses the WHO-UMC causality assessment system. citeturn2search0turn2search20</w:t>
      </w:r>
    </w:p>
    <w:p w:rsidR="00000000" w:rsidDel="00000000" w:rsidP="00000000" w:rsidRDefault="00000000" w:rsidRPr="00000000" w14:paraId="0000001E">
      <w:pPr>
        <w:pStyle w:val="Heading1"/>
        <w:rPr/>
      </w:pPr>
      <w:r w:rsidDel="00000000" w:rsidR="00000000" w:rsidRPr="00000000">
        <w:rPr>
          <w:rtl w:val="0"/>
        </w:rPr>
        <w:t xml:space="preserve">4. Easy Memory Method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CERTAIN → strong evidence + no reasonable alternative.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PROBABLE/LIKELY → reasonable timing + alternatives unlikely + reasonable withdrawal response.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POSSIBLE → reasonable timing + alternative explanation also possible.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UNLIKELY → timing/alternative explanation makes causality improbable.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CONDITIONAL/UNCLASSIFIED → more data needed.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UNASSESSABLE/UNCLASSIFIABLE → insufficient/contradictory data that cannot be verified.</w:t>
      </w:r>
    </w:p>
    <w:p w:rsidR="00000000" w:rsidDel="00000000" w:rsidP="00000000" w:rsidRDefault="00000000" w:rsidRPr="00000000" w14:paraId="00000025">
      <w:pPr>
        <w:pStyle w:val="Heading1"/>
        <w:rPr/>
      </w:pPr>
      <w:r w:rsidDel="00000000" w:rsidR="00000000" w:rsidRPr="00000000">
        <w:rPr>
          <w:rtl w:val="0"/>
        </w:rPr>
        <w:t xml:space="preserve">5. WHO-UMC vs Naranjo</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6">
            <w:pPr>
              <w:rPr/>
            </w:pPr>
            <w:r w:rsidDel="00000000" w:rsidR="00000000" w:rsidRPr="00000000">
              <w:rPr>
                <w:rtl w:val="0"/>
              </w:rPr>
              <w:t xml:space="preserve">Feature</w:t>
            </w:r>
          </w:p>
        </w:tc>
        <w:tc>
          <w:tcPr/>
          <w:p w:rsidR="00000000" w:rsidDel="00000000" w:rsidP="00000000" w:rsidRDefault="00000000" w:rsidRPr="00000000" w14:paraId="00000027">
            <w:pPr>
              <w:rPr/>
            </w:pPr>
            <w:r w:rsidDel="00000000" w:rsidR="00000000" w:rsidRPr="00000000">
              <w:rPr>
                <w:rtl w:val="0"/>
              </w:rPr>
              <w:t xml:space="preserve">WHO-UMC</w:t>
            </w:r>
          </w:p>
        </w:tc>
        <w:tc>
          <w:tcPr/>
          <w:p w:rsidR="00000000" w:rsidDel="00000000" w:rsidP="00000000" w:rsidRDefault="00000000" w:rsidRPr="00000000" w14:paraId="00000028">
            <w:pPr>
              <w:rPr/>
            </w:pPr>
            <w:r w:rsidDel="00000000" w:rsidR="00000000" w:rsidRPr="00000000">
              <w:rPr>
                <w:rtl w:val="0"/>
              </w:rPr>
              <w:t xml:space="preserve">Naranjo</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Approach</w:t>
            </w:r>
          </w:p>
        </w:tc>
        <w:tc>
          <w:tcPr/>
          <w:p w:rsidR="00000000" w:rsidDel="00000000" w:rsidP="00000000" w:rsidRDefault="00000000" w:rsidRPr="00000000" w14:paraId="0000002A">
            <w:pPr>
              <w:rPr/>
            </w:pPr>
            <w:r w:rsidDel="00000000" w:rsidR="00000000" w:rsidRPr="00000000">
              <w:rPr>
                <w:rtl w:val="0"/>
              </w:rPr>
              <w:t xml:space="preserve">Clinical/pharmacological criteria</w:t>
            </w:r>
          </w:p>
        </w:tc>
        <w:tc>
          <w:tcPr/>
          <w:p w:rsidR="00000000" w:rsidDel="00000000" w:rsidP="00000000" w:rsidRDefault="00000000" w:rsidRPr="00000000" w14:paraId="0000002B">
            <w:pPr>
              <w:rPr/>
            </w:pPr>
            <w:r w:rsidDel="00000000" w:rsidR="00000000" w:rsidRPr="00000000">
              <w:rPr>
                <w:rtl w:val="0"/>
              </w:rPr>
              <w:t xml:space="preserve">10-question numerical questionnaire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Output</w:t>
            </w:r>
          </w:p>
        </w:tc>
        <w:tc>
          <w:tcPr/>
          <w:p w:rsidR="00000000" w:rsidDel="00000000" w:rsidP="00000000" w:rsidRDefault="00000000" w:rsidRPr="00000000" w14:paraId="0000002D">
            <w:pPr>
              <w:rPr/>
            </w:pPr>
            <w:r w:rsidDel="00000000" w:rsidR="00000000" w:rsidRPr="00000000">
              <w:rPr>
                <w:rtl w:val="0"/>
              </w:rPr>
              <w:t xml:space="preserve">6 causality categories</w:t>
            </w:r>
          </w:p>
        </w:tc>
        <w:tc>
          <w:tcPr/>
          <w:p w:rsidR="00000000" w:rsidDel="00000000" w:rsidP="00000000" w:rsidRDefault="00000000" w:rsidRPr="00000000" w14:paraId="0000002E">
            <w:pPr>
              <w:rPr/>
            </w:pPr>
            <w:r w:rsidDel="00000000" w:rsidR="00000000" w:rsidRPr="00000000">
              <w:rPr>
                <w:rtl w:val="0"/>
              </w:rPr>
              <w:t xml:space="preserve">Definite, Probable, Possible, Doubtful</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Scoring</w:t>
            </w:r>
          </w:p>
        </w:tc>
        <w:tc>
          <w:tcPr/>
          <w:p w:rsidR="00000000" w:rsidDel="00000000" w:rsidP="00000000" w:rsidRDefault="00000000" w:rsidRPr="00000000" w14:paraId="00000030">
            <w:pPr>
              <w:rPr/>
            </w:pPr>
            <w:r w:rsidDel="00000000" w:rsidR="00000000" w:rsidRPr="00000000">
              <w:rPr>
                <w:rtl w:val="0"/>
              </w:rPr>
              <w:t xml:space="preserve">No numerical score</w:t>
            </w:r>
          </w:p>
        </w:tc>
        <w:tc>
          <w:tcPr/>
          <w:p w:rsidR="00000000" w:rsidDel="00000000" w:rsidP="00000000" w:rsidRDefault="00000000" w:rsidRPr="00000000" w14:paraId="00000031">
            <w:pPr>
              <w:rPr/>
            </w:pPr>
            <w:r w:rsidDel="00000000" w:rsidR="00000000" w:rsidRPr="00000000">
              <w:rPr>
                <w:rtl w:val="0"/>
              </w:rPr>
              <w:t xml:space="preserve">Numerical score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Use in India</w:t>
            </w:r>
          </w:p>
        </w:tc>
        <w:tc>
          <w:tcPr/>
          <w:p w:rsidR="00000000" w:rsidDel="00000000" w:rsidP="00000000" w:rsidRDefault="00000000" w:rsidRPr="00000000" w14:paraId="00000033">
            <w:pPr>
              <w:rPr/>
            </w:pPr>
            <w:r w:rsidDel="00000000" w:rsidR="00000000" w:rsidRPr="00000000">
              <w:rPr>
                <w:rtl w:val="0"/>
              </w:rPr>
              <w:t xml:space="preserve">PvPI framework</w:t>
            </w:r>
          </w:p>
        </w:tc>
        <w:tc>
          <w:tcPr/>
          <w:p w:rsidR="00000000" w:rsidDel="00000000" w:rsidP="00000000" w:rsidRDefault="00000000" w:rsidRPr="00000000" w14:paraId="00000034">
            <w:pPr>
              <w:rPr/>
            </w:pPr>
            <w:r w:rsidDel="00000000" w:rsidR="00000000" w:rsidRPr="00000000">
              <w:rPr>
                <w:rtl w:val="0"/>
              </w:rPr>
              <w:t xml:space="preserve">Commonly used structured tool</w:t>
            </w:r>
          </w:p>
        </w:tc>
      </w:tr>
    </w:tbl>
    <w:p w:rsidR="00000000" w:rsidDel="00000000" w:rsidP="00000000" w:rsidRDefault="00000000" w:rsidRPr="00000000" w14:paraId="00000035">
      <w:pPr>
        <w:rPr/>
      </w:pPr>
      <w:r w:rsidDel="00000000" w:rsidR="00000000" w:rsidRPr="00000000">
        <w:rPr>
          <w:rtl w:val="0"/>
        </w:rPr>
        <w:t xml:space="preserve">PvPI recommends WHO-UMC; Naranjo is also widely used, and there is no universally accepted single gold-standard causality method. citeturn2search12turn2search5</w:t>
      </w:r>
    </w:p>
    <w:p w:rsidR="00000000" w:rsidDel="00000000" w:rsidP="00000000" w:rsidRDefault="00000000" w:rsidRPr="00000000" w14:paraId="00000036">
      <w:pPr>
        <w:pStyle w:val="Heading1"/>
        <w:rPr/>
      </w:pPr>
      <w:r w:rsidDel="00000000" w:rsidR="00000000" w:rsidRPr="00000000">
        <w:rPr>
          <w:rtl w:val="0"/>
        </w:rPr>
        <w:t xml:space="preserve">6. Dechallenge and Rechallenge</w:t>
      </w:r>
    </w:p>
    <w:p w:rsidR="00000000" w:rsidDel="00000000" w:rsidP="00000000" w:rsidRDefault="00000000" w:rsidRPr="00000000" w14:paraId="00000037">
      <w:pPr>
        <w:rPr/>
      </w:pPr>
      <w:r w:rsidDel="00000000" w:rsidR="00000000" w:rsidRPr="00000000">
        <w:rPr>
          <w:rtl w:val="0"/>
        </w:rPr>
        <w:t xml:space="preserve">Dechallenge = stopping/reducing the suspected drug and observing the event. Improvement can support causality but is not by itself proof.</w:t>
      </w:r>
    </w:p>
    <w:p w:rsidR="00000000" w:rsidDel="00000000" w:rsidP="00000000" w:rsidRDefault="00000000" w:rsidRPr="00000000" w14:paraId="00000038">
      <w:pPr>
        <w:rPr/>
      </w:pPr>
      <w:r w:rsidDel="00000000" w:rsidR="00000000" w:rsidRPr="00000000">
        <w:rPr>
          <w:rtl w:val="0"/>
        </w:rPr>
        <w:t xml:space="preserve">Rechallenge = reintroducing the suspected drug and observing recurrence. Recurrence may strongly support causality, but intentional rechallenge can be unsafe and should not be performed merely to prove causality.</w:t>
      </w:r>
    </w:p>
    <w:p w:rsidR="00000000" w:rsidDel="00000000" w:rsidP="00000000" w:rsidRDefault="00000000" w:rsidRPr="00000000" w14:paraId="00000039">
      <w:pPr>
        <w:pStyle w:val="Heading1"/>
        <w:rPr/>
      </w:pPr>
      <w:r w:rsidDel="00000000" w:rsidR="00000000" w:rsidRPr="00000000">
        <w:rPr>
          <w:rtl w:val="0"/>
        </w:rPr>
        <w:t xml:space="preserve">7. Completed Case Tasks</w:t>
      </w:r>
    </w:p>
    <w:p w:rsidR="00000000" w:rsidDel="00000000" w:rsidP="00000000" w:rsidRDefault="00000000" w:rsidRPr="00000000" w14:paraId="0000003A">
      <w:pPr>
        <w:rPr/>
      </w:pPr>
      <w:r w:rsidDel="00000000" w:rsidR="00000000" w:rsidRPr="00000000">
        <w:rPr>
          <w:b w:val="1"/>
          <w:bCs w:val="1"/>
          <w:rtl w:val="0"/>
        </w:rPr>
        <w:t xml:space="preserve">Case 1: </w:t>
      </w:r>
      <w:r w:rsidDel="00000000" w:rsidR="00000000" w:rsidRPr="00000000">
        <w:rPr>
          <w:rtl w:val="0"/>
        </w:rPr>
        <w:t xml:space="preserve">A patient develops a rash two days after starting Drug X. Drug X is stopped and the rash improves. No other medicine or disease explains it.</w:t>
      </w:r>
    </w:p>
    <w:p w:rsidR="00000000" w:rsidDel="00000000" w:rsidP="00000000" w:rsidRDefault="00000000" w:rsidRPr="00000000" w14:paraId="0000003B">
      <w:pPr>
        <w:rPr/>
      </w:pPr>
      <w:r w:rsidDel="00000000" w:rsidR="00000000" w:rsidRPr="00000000">
        <w:rPr>
          <w:b w:val="1"/>
          <w:bCs w:val="1"/>
          <w:rtl w:val="0"/>
        </w:rPr>
        <w:t xml:space="preserve">Answer: </w:t>
      </w:r>
      <w:r w:rsidDel="00000000" w:rsidR="00000000" w:rsidRPr="00000000">
        <w:rPr>
          <w:rtl w:val="0"/>
        </w:rPr>
        <w:t xml:space="preserve">Probable/Likely — reasonable timing, plausible dechallenge and no strong alternative explanation.</w:t>
      </w:r>
    </w:p>
    <w:p w:rsidR="00000000" w:rsidDel="00000000" w:rsidP="00000000" w:rsidRDefault="00000000" w:rsidRPr="00000000" w14:paraId="0000003C">
      <w:pPr>
        <w:rPr/>
      </w:pPr>
      <w:r w:rsidDel="00000000" w:rsidR="00000000" w:rsidRPr="00000000">
        <w:rPr>
          <w:b w:val="1"/>
          <w:bCs w:val="1"/>
          <w:rtl w:val="0"/>
        </w:rPr>
        <w:t xml:space="preserve">Case 2: </w:t>
      </w:r>
      <w:r w:rsidDel="00000000" w:rsidR="00000000" w:rsidRPr="00000000">
        <w:rPr>
          <w:rtl w:val="0"/>
        </w:rPr>
        <w:t xml:space="preserve">A patient develops nausea after Drug Y. Gastroenteritis and two concomitant medicines can also cause nausea; withdrawal information is unclear.</w:t>
      </w:r>
    </w:p>
    <w:p w:rsidR="00000000" w:rsidDel="00000000" w:rsidP="00000000" w:rsidRDefault="00000000" w:rsidRPr="00000000" w14:paraId="0000003D">
      <w:pPr>
        <w:rPr/>
      </w:pPr>
      <w:r w:rsidDel="00000000" w:rsidR="00000000" w:rsidRPr="00000000">
        <w:rPr>
          <w:b w:val="1"/>
          <w:bCs w:val="1"/>
          <w:rtl w:val="0"/>
        </w:rPr>
        <w:t xml:space="preserve">Answer: </w:t>
      </w:r>
      <w:r w:rsidDel="00000000" w:rsidR="00000000" w:rsidRPr="00000000">
        <w:rPr>
          <w:rtl w:val="0"/>
        </w:rPr>
        <w:t xml:space="preserve">Possible — reasonable timing, but alternative causes remain.</w:t>
      </w:r>
    </w:p>
    <w:p w:rsidR="00000000" w:rsidDel="00000000" w:rsidP="00000000" w:rsidRDefault="00000000" w:rsidRPr="00000000" w14:paraId="0000003E">
      <w:pPr>
        <w:rPr/>
      </w:pPr>
      <w:r w:rsidDel="00000000" w:rsidR="00000000" w:rsidRPr="00000000">
        <w:rPr>
          <w:b w:val="1"/>
          <w:bCs w:val="1"/>
          <w:rtl w:val="0"/>
        </w:rPr>
        <w:t xml:space="preserve">Case 3: </w:t>
      </w:r>
      <w:r w:rsidDel="00000000" w:rsidR="00000000" w:rsidRPr="00000000">
        <w:rPr>
          <w:rtl w:val="0"/>
        </w:rPr>
        <w:t xml:space="preserve">Symptoms began before Drug Z was started and another disease clearly explains them.</w:t>
      </w:r>
    </w:p>
    <w:p w:rsidR="00000000" w:rsidDel="00000000" w:rsidP="00000000" w:rsidRDefault="00000000" w:rsidRPr="00000000" w14:paraId="0000003F">
      <w:pPr>
        <w:rPr/>
      </w:pPr>
      <w:r w:rsidDel="00000000" w:rsidR="00000000" w:rsidRPr="00000000">
        <w:rPr>
          <w:b w:val="1"/>
          <w:bCs w:val="1"/>
          <w:rtl w:val="0"/>
        </w:rPr>
        <w:t xml:space="preserve">Answer: </w:t>
      </w:r>
      <w:r w:rsidDel="00000000" w:rsidR="00000000" w:rsidRPr="00000000">
        <w:rPr>
          <w:rtl w:val="0"/>
        </w:rPr>
        <w:t xml:space="preserve">Unlikely — timing and an alternative explanation make drug causality improbable.</w:t>
      </w:r>
    </w:p>
    <w:p w:rsidR="00000000" w:rsidDel="00000000" w:rsidP="00000000" w:rsidRDefault="00000000" w:rsidRPr="00000000" w14:paraId="00000040">
      <w:pPr>
        <w:rPr/>
      </w:pPr>
      <w:r w:rsidDel="00000000" w:rsidR="00000000" w:rsidRPr="00000000">
        <w:rPr>
          <w:b w:val="1"/>
          <w:bCs w:val="1"/>
          <w:rtl w:val="0"/>
        </w:rPr>
        <w:t xml:space="preserve">Case 4: </w:t>
      </w:r>
      <w:r w:rsidDel="00000000" w:rsidR="00000000" w:rsidRPr="00000000">
        <w:rPr>
          <w:rtl w:val="0"/>
        </w:rPr>
        <w:t xml:space="preserve">The report has no usable onset date, dose or clinical description and cannot be verified or supplemented.</w:t>
      </w:r>
    </w:p>
    <w:p w:rsidR="00000000" w:rsidDel="00000000" w:rsidP="00000000" w:rsidRDefault="00000000" w:rsidRPr="00000000" w14:paraId="00000041">
      <w:pPr>
        <w:rPr/>
      </w:pPr>
      <w:r w:rsidDel="00000000" w:rsidR="00000000" w:rsidRPr="00000000">
        <w:rPr>
          <w:b w:val="1"/>
          <w:bCs w:val="1"/>
          <w:rtl w:val="0"/>
        </w:rPr>
        <w:t xml:space="preserve">Answer: </w:t>
      </w:r>
      <w:r w:rsidDel="00000000" w:rsidR="00000000" w:rsidRPr="00000000">
        <w:rPr>
          <w:rtl w:val="0"/>
        </w:rPr>
        <w:t xml:space="preserve">Unassessable/Unclassifiable — insufficient/contradictory information.</w:t>
      </w:r>
    </w:p>
    <w:p w:rsidR="00000000" w:rsidDel="00000000" w:rsidP="00000000" w:rsidRDefault="00000000" w:rsidRPr="00000000" w14:paraId="00000042">
      <w:pPr>
        <w:pStyle w:val="Heading1"/>
        <w:rPr/>
      </w:pPr>
      <w:r w:rsidDel="00000000" w:rsidR="00000000" w:rsidRPr="00000000">
        <w:rPr>
          <w:rtl w:val="0"/>
        </w:rPr>
        <w:t xml:space="preserve">8. Interview / Viva Questions</w:t>
      </w:r>
    </w:p>
    <w:p w:rsidR="00000000" w:rsidDel="00000000" w:rsidP="00000000" w:rsidRDefault="00000000" w:rsidRPr="00000000" w14:paraId="00000043">
      <w:pPr>
        <w:rPr/>
      </w:pPr>
      <w:r w:rsidDel="00000000" w:rsidR="00000000" w:rsidRPr="00000000">
        <w:rPr>
          <w:b w:val="1"/>
          <w:bCs w:val="1"/>
          <w:rtl w:val="0"/>
        </w:rPr>
        <w:t xml:space="preserve">What is causality assessment?</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Systematic evaluation of how likely a suspected medicine caused or contributed to an adverse event.</w:t>
      </w:r>
    </w:p>
    <w:p w:rsidR="00000000" w:rsidDel="00000000" w:rsidP="00000000" w:rsidRDefault="00000000" w:rsidRPr="00000000" w14:paraId="00000045">
      <w:pPr>
        <w:rPr/>
      </w:pPr>
      <w:r w:rsidDel="00000000" w:rsidR="00000000" w:rsidRPr="00000000">
        <w:rPr>
          <w:b w:val="1"/>
          <w:bCs w:val="1"/>
          <w:rtl w:val="0"/>
        </w:rPr>
        <w:t xml:space="preserve">Does causality assessment prove causation?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 It classifies relationship likelihood; it does not prove the connection. citeturn2search21</w:t>
      </w:r>
    </w:p>
    <w:p w:rsidR="00000000" w:rsidDel="00000000" w:rsidP="00000000" w:rsidRDefault="00000000" w:rsidRPr="00000000" w14:paraId="00000047">
      <w:pPr>
        <w:rPr/>
      </w:pPr>
      <w:r w:rsidDel="00000000" w:rsidR="00000000" w:rsidRPr="00000000">
        <w:rPr>
          <w:b w:val="1"/>
          <w:bCs w:val="1"/>
          <w:rtl w:val="0"/>
        </w:rPr>
        <w:t xml:space="preserve">Which causality system does PvPI use?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WHO-UMC. citeturn2search0</w:t>
      </w:r>
    </w:p>
    <w:p w:rsidR="00000000" w:rsidDel="00000000" w:rsidP="00000000" w:rsidRDefault="00000000" w:rsidRPr="00000000" w14:paraId="00000049">
      <w:pPr>
        <w:rPr/>
      </w:pPr>
      <w:r w:rsidDel="00000000" w:rsidR="00000000" w:rsidRPr="00000000">
        <w:rPr>
          <w:b w:val="1"/>
          <w:bCs w:val="1"/>
          <w:rtl w:val="0"/>
        </w:rPr>
        <w:t xml:space="preserve">How many WHO-UMC categories are there?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Six.</w:t>
      </w:r>
    </w:p>
    <w:p w:rsidR="00000000" w:rsidDel="00000000" w:rsidP="00000000" w:rsidRDefault="00000000" w:rsidRPr="00000000" w14:paraId="0000004B">
      <w:pPr>
        <w:rPr/>
      </w:pPr>
      <w:r w:rsidDel="00000000" w:rsidR="00000000" w:rsidRPr="00000000">
        <w:rPr>
          <w:b w:val="1"/>
          <w:bCs w:val="1"/>
          <w:rtl w:val="0"/>
        </w:rPr>
        <w:t xml:space="preserve">Is rechallenge mandatory for Probable/Likely?</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w:t>
      </w:r>
    </w:p>
    <w:p w:rsidR="00000000" w:rsidDel="00000000" w:rsidP="00000000" w:rsidRDefault="00000000" w:rsidRPr="00000000" w14:paraId="0000004D">
      <w:pPr>
        <w:rPr/>
      </w:pPr>
      <w:r w:rsidDel="00000000" w:rsidR="00000000" w:rsidRPr="00000000">
        <w:rPr>
          <w:b w:val="1"/>
          <w:bCs w:val="1"/>
          <w:rtl w:val="0"/>
        </w:rPr>
        <w:t xml:space="preserve">Main difference between Possible and Probable/Likely?</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Possible has plausible alternative explanations; Probable/Likely has alternatives that are unlikely.</w:t>
      </w:r>
    </w:p>
    <w:p w:rsidR="00000000" w:rsidDel="00000000" w:rsidP="00000000" w:rsidRDefault="00000000" w:rsidRPr="00000000" w14:paraId="0000004F">
      <w:pPr>
        <w:rPr/>
      </w:pPr>
      <w:r w:rsidDel="00000000" w:rsidR="00000000" w:rsidRPr="00000000">
        <w:rPr>
          <w:b w:val="1"/>
          <w:bCs w:val="1"/>
          <w:rtl w:val="0"/>
        </w:rPr>
        <w:t xml:space="preserve">Difference between Conditional/Unclassified and Unassessable/Unclassifiable?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Conditional/Unclassified means more information is needed or under examination; Unassessable/Unclassifiable means information is insufficient/contradictory and cannot be supplemented or verified.</w:t>
      </w:r>
    </w:p>
    <w:p w:rsidR="00000000" w:rsidDel="00000000" w:rsidP="00000000" w:rsidRDefault="00000000" w:rsidRPr="00000000" w14:paraId="00000051">
      <w:pPr>
        <w:rPr/>
      </w:pPr>
      <w:r w:rsidDel="00000000" w:rsidR="00000000" w:rsidRPr="00000000">
        <w:rPr>
          <w:b w:val="1"/>
          <w:bCs w:val="1"/>
          <w:rtl w:val="0"/>
        </w:rPr>
        <w:t xml:space="preserve">Name two causality tools.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WHO-UMC system and Naranjo algorithm.</w:t>
      </w:r>
    </w:p>
    <w:p w:rsidR="00000000" w:rsidDel="00000000" w:rsidP="00000000" w:rsidRDefault="00000000" w:rsidRPr="00000000" w14:paraId="00000053">
      <w:pPr>
        <w:pStyle w:val="Heading1"/>
        <w:rPr/>
      </w:pPr>
      <w:r w:rsidDel="00000000" w:rsidR="00000000" w:rsidRPr="00000000">
        <w:rPr>
          <w:rtl w:val="0"/>
        </w:rPr>
        <w:t xml:space="preserve">9. Quick Decision Flow</w:t>
      </w:r>
    </w:p>
    <w:p w:rsidR="00000000" w:rsidDel="00000000" w:rsidP="00000000" w:rsidRDefault="00000000" w:rsidRPr="00000000" w14:paraId="00000054">
      <w:pPr>
        <w:rPr/>
      </w:pPr>
      <w:r w:rsidDel="00000000" w:rsidR="00000000" w:rsidRPr="00000000">
        <w:rPr>
          <w:rtl w:val="0"/>
        </w:rPr>
        <w:t xml:space="preserve">1. Confirm exposure preceded the event.</w:t>
      </w:r>
    </w:p>
    <w:p w:rsidR="00000000" w:rsidDel="00000000" w:rsidP="00000000" w:rsidRDefault="00000000" w:rsidRPr="00000000" w14:paraId="00000055">
      <w:pPr>
        <w:rPr/>
      </w:pPr>
      <w:r w:rsidDel="00000000" w:rsidR="00000000" w:rsidRPr="00000000">
        <w:rPr>
          <w:rtl w:val="0"/>
        </w:rPr>
        <w:t xml:space="preserve">2. Check whether timing is biologically reasonable.</w:t>
      </w:r>
    </w:p>
    <w:p w:rsidR="00000000" w:rsidDel="00000000" w:rsidP="00000000" w:rsidRDefault="00000000" w:rsidRPr="00000000" w14:paraId="00000056">
      <w:pPr>
        <w:rPr/>
      </w:pPr>
      <w:r w:rsidDel="00000000" w:rsidR="00000000" w:rsidRPr="00000000">
        <w:rPr>
          <w:rtl w:val="0"/>
        </w:rPr>
        <w:t xml:space="preserve">3. Look for alternative causes.</w:t>
      </w:r>
    </w:p>
    <w:p w:rsidR="00000000" w:rsidDel="00000000" w:rsidP="00000000" w:rsidRDefault="00000000" w:rsidRPr="00000000" w14:paraId="00000057">
      <w:pPr>
        <w:rPr/>
      </w:pPr>
      <w:r w:rsidDel="00000000" w:rsidR="00000000" w:rsidRPr="00000000">
        <w:rPr>
          <w:rtl w:val="0"/>
        </w:rPr>
        <w:t xml:space="preserve">4. Assess dechallenge.</w:t>
      </w:r>
    </w:p>
    <w:p w:rsidR="00000000" w:rsidDel="00000000" w:rsidP="00000000" w:rsidRDefault="00000000" w:rsidRPr="00000000" w14:paraId="00000058">
      <w:pPr>
        <w:rPr/>
      </w:pPr>
      <w:r w:rsidDel="00000000" w:rsidR="00000000" w:rsidRPr="00000000">
        <w:rPr>
          <w:rtl w:val="0"/>
        </w:rPr>
        <w:t xml:space="preserve">5. Consider rechallenge only if information exists and it was ethically appropriate.</w:t>
      </w:r>
    </w:p>
    <w:p w:rsidR="00000000" w:rsidDel="00000000" w:rsidP="00000000" w:rsidRDefault="00000000" w:rsidRPr="00000000" w14:paraId="00000059">
      <w:pPr>
        <w:rPr/>
      </w:pPr>
      <w:r w:rsidDel="00000000" w:rsidR="00000000" w:rsidRPr="00000000">
        <w:rPr>
          <w:rtl w:val="0"/>
        </w:rPr>
        <w:t xml:space="preserve">6. Check objective evidence and pharmacological plausibility.</w:t>
      </w:r>
    </w:p>
    <w:p w:rsidR="00000000" w:rsidDel="00000000" w:rsidP="00000000" w:rsidRDefault="00000000" w:rsidRPr="00000000" w14:paraId="0000005A">
      <w:pPr>
        <w:rPr/>
      </w:pPr>
      <w:r w:rsidDel="00000000" w:rsidR="00000000" w:rsidRPr="00000000">
        <w:rPr>
          <w:rtl w:val="0"/>
        </w:rPr>
        <w:t xml:space="preserve">7. If information is incomplete, determine whether more information can be obtained.</w:t>
      </w:r>
    </w:p>
    <w:p w:rsidR="00000000" w:rsidDel="00000000" w:rsidP="00000000" w:rsidRDefault="00000000" w:rsidRPr="00000000" w14:paraId="0000005B">
      <w:pPr>
        <w:pStyle w:val="Heading1"/>
        <w:rPr/>
      </w:pPr>
      <w:r w:rsidDel="00000000" w:rsidR="00000000" w:rsidRPr="00000000">
        <w:rPr>
          <w:rtl w:val="0"/>
        </w:rPr>
        <w:t xml:space="preserve">10. Rapid Revision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Causality = likelihood of drug-event relationship.</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WHO-UMC is the PvPI framework.</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Six categories: Certain, Probable/Likely, Possible, Unlikely, Conditional/Unclassified, Unassessable/Unclassifiable.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Key evidence: temporality, alternative causes, dechallenge, rechallenge, plausibility and documentation.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Causality assessment does not prove causation.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Naranjo is a numerical questionnaire; WHO-UMC is a clinical/pharmacological assessment framework.</w:t>
      </w:r>
    </w:p>
    <w:p w:rsidR="00000000" w:rsidDel="00000000" w:rsidP="00000000" w:rsidRDefault="00000000" w:rsidRPr="00000000" w14:paraId="00000062">
      <w:pPr>
        <w:pStyle w:val="Heading1"/>
        <w:rPr/>
      </w:pPr>
      <w:r w:rsidDel="00000000" w:rsidR="00000000" w:rsidRPr="00000000">
        <w:rPr>
          <w:rtl w:val="0"/>
        </w:rPr>
        <w:t xml:space="preserve">11. Sources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User-supplied YouTube video: Causality Assessment — https://youtu.be/6gH4AWnwTDI</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Indian Pharmacopoeia Commission (PvPI) Toolkit — WHO-UMC causality assessment. citeturn2search0</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WHO/UMC — Use of the WHO-UMC system. citeturn2search20</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WHO causality assessment guidance. citeturn2search21</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