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698B7596" w:rsidR="00ED1CE6" w:rsidRDefault="00056303" w:rsidP="008B6524">
      <w:pPr>
        <w:pStyle w:val="papertitle"/>
        <w:spacing w:before="5pt" w:beforeAutospacing="1" w:after="5pt" w:afterAutospacing="1"/>
        <w:rPr>
          <w:rFonts w:eastAsiaTheme="minorEastAsia"/>
          <w:kern w:val="48"/>
          <w:lang w:eastAsia="zh-CN"/>
        </w:rPr>
      </w:pPr>
      <w:r w:rsidRPr="00056303">
        <w:rPr>
          <w:kern w:val="48"/>
        </w:rPr>
        <w:t>Predicting and Analyzing Traffic Patterns</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106AE350" w14:textId="48EBBFF2" w:rsidR="009F1D79" w:rsidRPr="00056303" w:rsidRDefault="00056303" w:rsidP="00056303">
      <w:pPr>
        <w:pStyle w:val="Author"/>
        <w:spacing w:before="5pt" w:beforeAutospacing="1"/>
        <w:rPr>
          <w:sz w:val="18"/>
          <w:szCs w:val="18"/>
        </w:rPr>
        <w:sectPr w:rsidR="009F1D79" w:rsidRPr="00056303" w:rsidSect="000B0EE3">
          <w:type w:val="continuous"/>
          <w:pgSz w:w="595.30pt" w:h="841.90pt" w:code="9"/>
          <w:pgMar w:top="22.50pt" w:right="44.65pt" w:bottom="72pt" w:left="44.65pt" w:header="36pt" w:footer="36pt" w:gutter="0pt"/>
          <w:cols w:num="3" w:space="36pt"/>
          <w:docGrid w:linePitch="360"/>
        </w:sectPr>
      </w:pPr>
      <w:r w:rsidRPr="00056303">
        <w:rPr>
          <w:sz w:val="18"/>
          <w:szCs w:val="18"/>
        </w:rPr>
        <w:t>Kevin Son</w:t>
      </w:r>
      <w:r w:rsidR="001A3B3D" w:rsidRPr="00056303">
        <w:rPr>
          <w:sz w:val="18"/>
          <w:szCs w:val="18"/>
        </w:rPr>
        <w:t xml:space="preserve"> </w:t>
      </w:r>
      <w:r w:rsidR="001A3B3D" w:rsidRPr="00056303">
        <w:rPr>
          <w:sz w:val="18"/>
          <w:szCs w:val="18"/>
        </w:rPr>
        <w:br/>
      </w:r>
      <w:hyperlink r:id="rId9" w:tooltip="DATA SCIENCE FUNDAMENTALS-LEC-LAB-COMP-3125-01A, 02A, 03B, 04B" w:history="1">
        <w:r w:rsidRPr="00056303">
          <w:rPr>
            <w:rStyle w:val="Hyperlink"/>
            <w:color w:val="auto"/>
            <w:sz w:val="18"/>
            <w:szCs w:val="18"/>
            <w:u w:val="none"/>
          </w:rPr>
          <w:t>DATA SCIENCE FUNDAMENTALS</w:t>
        </w:r>
      </w:hyperlink>
    </w:p>
    <w:p w14:paraId="6F9F33E6" w14:textId="7FF01AA5" w:rsidR="009303D9" w:rsidRPr="00D97DD7" w:rsidRDefault="009303D9" w:rsidP="00056303">
      <w:pPr>
        <w:jc w:val="both"/>
        <w:sectPr w:rsidR="009303D9" w:rsidRPr="00D97DD7" w:rsidSect="000B0EE3">
          <w:type w:val="continuous"/>
          <w:pgSz w:w="595.30pt" w:h="841.90pt" w:code="9"/>
          <w:pgMar w:top="22.50pt" w:right="44.65pt" w:bottom="72pt" w:left="44.65pt" w:header="36pt" w:footer="36pt" w:gutter="0pt"/>
          <w:cols w:num="3" w:space="36pt"/>
          <w:docGrid w:linePitch="360"/>
        </w:sectPr>
      </w:pP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pt"/>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4AEA1970" w14:textId="6753B659" w:rsidR="001F4D53" w:rsidRDefault="001F4D53" w:rsidP="001F4D53">
      <w:pPr>
        <w:pStyle w:val="Heading1"/>
        <w:numPr>
          <w:ilvl w:val="0"/>
          <w:numId w:val="0"/>
        </w:numPr>
        <w:jc w:val="both"/>
        <w:rPr>
          <w:smallCaps w:val="0"/>
          <w:noProof w:val="0"/>
          <w:spacing w:val="-1"/>
          <w:lang w:eastAsia="zh-CN"/>
        </w:rPr>
      </w:pPr>
      <w:r w:rsidRPr="001F4D53">
        <w:rPr>
          <w:smallCaps w:val="0"/>
          <w:noProof w:val="0"/>
          <w:spacing w:val="-1"/>
          <w:lang w:eastAsia="zh-CN"/>
        </w:rPr>
        <w:t>Traffic congestion in urban areas represents one of the most significant challenges facing modern cities, particularly in the Greater Boston area where commuters spend an average of 96 hours per year in traffic delays [1]. This research focuses on analyzing traffic patterns and their determinants using data science techniques. According to the 2023 INRIX Global Traffic Scorecard, Boston ranks as one of the most congested cities in North America, significantly impacting daily commuter patterns [1]. While current research has primarily focused on broad traffic patterns, this study aims to bridge knowledge gaps by investigating specific factors such as peak traffic timing, weather correlations, and the impact of local events using machine learning approaches including Linear Regression and Random Forest algorithms. The findings from this research will not only help individual commuters make informed decisions about their daily commutes but also provide valuable insights for urban planning and traffic management systems, especially considering the recent shifts in work patterns due to remote work policies</w:t>
      </w:r>
      <w:r>
        <w:rPr>
          <w:smallCaps w:val="0"/>
          <w:noProof w:val="0"/>
          <w:spacing w:val="-1"/>
          <w:lang w:eastAsia="zh-CN"/>
        </w:rPr>
        <w:t xml:space="preserve"> </w:t>
      </w:r>
      <w:r w:rsidRPr="001F4D53">
        <w:rPr>
          <w:smallCaps w:val="0"/>
          <w:noProof w:val="0"/>
          <w:spacing w:val="-1"/>
          <w:lang w:eastAsia="zh-CN"/>
        </w:rPr>
        <w:t>[2].</w:t>
      </w:r>
    </w:p>
    <w:p w14:paraId="2BBE5788" w14:textId="5E645A53" w:rsidR="009303D9" w:rsidRPr="00D97DD7" w:rsidRDefault="00B272CE" w:rsidP="001F4D53">
      <w:pPr>
        <w:pStyle w:val="Heading1"/>
        <w:numPr>
          <w:ilvl w:val="0"/>
          <w:numId w:val="0"/>
        </w:numPr>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 xml:space="preserve">Use a table to explain this is </w:t>
      </w:r>
      <w:r w:rsidR="00536C22" w:rsidRPr="000E47FB">
        <w:rPr>
          <w:rFonts w:hint="eastAsia"/>
          <w:color w:val="FF0000"/>
          <w:lang w:val="en-US" w:eastAsia="zh-CN"/>
        </w:rPr>
        <w:t>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r w:rsidR="009303D9" w:rsidRPr="00D97DD7">
        <w:rPr>
          <w:lang w:val="en-US"/>
        </w:rPr>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F1BB91B" w14:textId="77777777" w:rsidR="001F4D53" w:rsidRPr="001F4D53" w:rsidRDefault="001F4D53" w:rsidP="001F4D53">
      <w:pPr>
        <w:pStyle w:val="references"/>
      </w:pPr>
      <w:r w:rsidRPr="001F4D53">
        <w:t xml:space="preserve">[1] INRIX. (2023). "INRIX 2023 Global Traffic Scorecard." Retrieved from </w:t>
      </w:r>
      <w:hyperlink r:id="rId10" w:history="1">
        <w:r w:rsidRPr="001F4D53">
          <w:rPr>
            <w:rStyle w:val="Hyperlink"/>
          </w:rPr>
          <w:t>https://inrix.com/scorecard/</w:t>
        </w:r>
      </w:hyperlink>
    </w:p>
    <w:p w14:paraId="65994FFF" w14:textId="77777777" w:rsidR="001F4D53" w:rsidRPr="001F4D53" w:rsidRDefault="001F4D53" w:rsidP="001F4D53">
      <w:pPr>
        <w:pStyle w:val="references"/>
      </w:pPr>
      <w:r w:rsidRPr="001F4D53">
        <w:t>[2] Bick, A., Blandin, A., &amp; Mertens, K. (2023). "Work from Home after the COVID-19 Outbreak." Federal Reserve Bank of Dallas, Working Paper No. 2023-3.</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lastRenderedPageBreak/>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CB39A1A" w14:textId="77777777" w:rsidR="00480984" w:rsidRDefault="00480984" w:rsidP="001A3B3D">
      <w:r>
        <w:separator/>
      </w:r>
    </w:p>
  </w:endnote>
  <w:endnote w:type="continuationSeparator" w:id="0">
    <w:p w14:paraId="38E8D965" w14:textId="77777777" w:rsidR="00480984" w:rsidRDefault="004809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52C3A84" w14:textId="77777777" w:rsidR="00480984" w:rsidRDefault="00480984" w:rsidP="001A3B3D">
      <w:r>
        <w:separator/>
      </w:r>
    </w:p>
  </w:footnote>
  <w:footnote w:type="continuationSeparator" w:id="0">
    <w:p w14:paraId="7801C0BD" w14:textId="77777777" w:rsidR="00480984" w:rsidRDefault="004809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6303"/>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1F4D53"/>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80984"/>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A4C61"/>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F4D53"/>
    <w:rPr>
      <w:color w:val="0563C1" w:themeColor="hyperlink"/>
      <w:u w:val="single"/>
    </w:rPr>
  </w:style>
  <w:style w:type="character" w:styleId="UnresolvedMention">
    <w:name w:val="Unresolved Mention"/>
    <w:basedOn w:val="DefaultParagraphFont"/>
    <w:uiPriority w:val="99"/>
    <w:semiHidden/>
    <w:unhideWhenUsed/>
    <w:rsid w:val="001F4D5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15902">
      <w:bodyDiv w:val="1"/>
      <w:marLeft w:val="0pt"/>
      <w:marRight w:val="0pt"/>
      <w:marTop w:val="0pt"/>
      <w:marBottom w:val="0pt"/>
      <w:divBdr>
        <w:top w:val="none" w:sz="0" w:space="0" w:color="auto"/>
        <w:left w:val="none" w:sz="0" w:space="0" w:color="auto"/>
        <w:bottom w:val="none" w:sz="0" w:space="0" w:color="auto"/>
        <w:right w:val="none" w:sz="0" w:space="0" w:color="auto"/>
      </w:divBdr>
    </w:div>
    <w:div w:id="16723676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inrix.com/scorecard/" TargetMode="External"/><Relationship Id="rId4" Type="http://purl.oclc.org/ooxml/officeDocument/relationships/settings" Target="settings.xml"/><Relationship Id="rId9" Type="http://purl.oclc.org/ooxml/officeDocument/relationships/hyperlink" Target="https://wentworth.brightspace.com/d2l/home/48677"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3</Pages>
  <Words>1539</Words>
  <Characters>8774</Characters>
  <Application>Microsoft Office Word</Application>
  <DocSecurity>0</DocSecurity>
  <Lines>73</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Son</cp:lastModifiedBy>
  <cp:revision>2</cp:revision>
  <dcterms:created xsi:type="dcterms:W3CDTF">2024-11-24T21:02:00Z</dcterms:created>
  <dcterms:modified xsi:type="dcterms:W3CDTF">2024-11-24T21:02:00Z</dcterms:modified>
</cp:coreProperties>
</file>