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pageBreakBefore w:val="0"/>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pageBreakBefore w:val="0"/>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