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00CE8">
      <w:pPr>
        <w:pStyle w:val="36"/>
        <w:jc w:val="center"/>
      </w:pPr>
      <w:r>
        <w:t>Báo cáo hoàn chỉnh RQ2: SHAP và LIME</w:t>
      </w:r>
    </w:p>
    <w:p w14:paraId="0EC2112E">
      <w:pPr>
        <w:jc w:val="center"/>
      </w:pPr>
      <w:r>
        <w:rPr>
          <w:i/>
        </w:rPr>
        <w:t>Đánh giá chất lượng lời giải thích của XGBoost trên CSE CIC IDS2018</w:t>
      </w:r>
    </w:p>
    <w:p w14:paraId="3EC3336D">
      <w:r>
        <w:t>Kết luận chính của RQ2 là: trên cohort ghép cặp 1.339 flow, SHAP và LIME không thường xuyên chọn cùng Top 5 feature; SHAP có Domain Precision và faithfulness cao hơn LIME trong các phép đo đã chọn. LIME chạy đúng quy trình nhưng Local R² thấp, nên chỉ được dùng như phương pháp đối chứng cục bộ chứ không phải căn cứ chính để kết luận nguyên nhân dự đoán của XGBoost.</w:t>
      </w:r>
    </w:p>
    <w:p w14:paraId="3B1ACF09">
      <w:pPr>
        <w:pStyle w:val="2"/>
        <w:spacing w:before="220" w:after="80"/>
      </w:pPr>
      <w:r>
        <w:t>1. Câu hỏi nghiên cứu và câu trả lời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4104"/>
        <w:gridCol w:w="4896"/>
      </w:tblGrid>
      <w:tr w14:paraId="473E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57B614E">
            <w:pPr>
              <w:spacing w:before="20" w:after="20"/>
              <w:jc w:val="center"/>
            </w:pPr>
            <w:r>
              <w:rPr>
                <w:b/>
                <w:color w:val="FFFFFF"/>
                <w:sz w:val="17"/>
              </w:rPr>
              <w:t>Sub-RQ</w:t>
            </w:r>
          </w:p>
        </w:tc>
        <w:tc>
          <w:tcPr>
            <w:tcW w:w="41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B01390C">
            <w:pPr>
              <w:spacing w:before="20" w:after="20"/>
              <w:jc w:val="center"/>
            </w:pPr>
            <w:r>
              <w:rPr>
                <w:b/>
                <w:color w:val="FFFFFF"/>
                <w:sz w:val="17"/>
              </w:rPr>
              <w:t>Câu hỏi</w:t>
            </w:r>
          </w:p>
        </w:tc>
        <w:tc>
          <w:tcPr>
            <w:tcW w:w="48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F616DC5">
            <w:pPr>
              <w:spacing w:before="20" w:after="20"/>
              <w:jc w:val="center"/>
            </w:pPr>
            <w:r>
              <w:rPr>
                <w:b/>
                <w:color w:val="FFFFFF"/>
                <w:sz w:val="17"/>
              </w:rPr>
              <w:t>Kết quả chính</w:t>
            </w:r>
          </w:p>
        </w:tc>
      </w:tr>
      <w:tr w14:paraId="4AB3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5246F02">
            <w:pPr>
              <w:spacing w:before="20" w:after="20"/>
              <w:jc w:val="left"/>
            </w:pPr>
            <w:r>
              <w:rPr>
                <w:b w:val="0"/>
                <w:sz w:val="17"/>
              </w:rPr>
              <w:t>2,1</w:t>
            </w:r>
          </w:p>
        </w:tc>
        <w:tc>
          <w:tcPr>
            <w:tcW w:w="410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EE34DEB">
            <w:pPr>
              <w:spacing w:before="20" w:after="20"/>
              <w:jc w:val="center"/>
            </w:pPr>
            <w:r>
              <w:rPr>
                <w:b w:val="0"/>
                <w:sz w:val="17"/>
              </w:rPr>
              <w:t>SHAP và LIME có chọn các feature giống nhau không?</w:t>
            </w:r>
          </w:p>
        </w:tc>
        <w:tc>
          <w:tcPr>
            <w:tcW w:w="48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0B92601">
            <w:pPr>
              <w:spacing w:before="20" w:after="20"/>
              <w:jc w:val="left"/>
            </w:pPr>
            <w:r>
              <w:rPr>
                <w:b w:val="0"/>
                <w:sz w:val="17"/>
              </w:rPr>
              <w:t>Jaccard at 5 = 0,213. Mức giống nhau Top 5 thấp - trung bình.</w:t>
            </w:r>
          </w:p>
        </w:tc>
      </w:tr>
      <w:tr w14:paraId="1A9E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2F0F5F9">
            <w:pPr>
              <w:spacing w:before="20" w:after="20"/>
              <w:jc w:val="left"/>
            </w:pPr>
            <w:r>
              <w:rPr>
                <w:b w:val="0"/>
                <w:sz w:val="17"/>
              </w:rPr>
              <w:t>2,2</w:t>
            </w:r>
          </w:p>
        </w:tc>
        <w:tc>
          <w:tcPr>
            <w:tcW w:w="41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63A8BFB">
            <w:pPr>
              <w:spacing w:before="20" w:after="20"/>
              <w:jc w:val="center"/>
            </w:pPr>
            <w:r>
              <w:rPr>
                <w:b w:val="0"/>
                <w:sz w:val="17"/>
              </w:rPr>
              <w:t>Feature quan trọng có phù hợp tín hiệu được kỳ vọng theo cơ chế tấn công không?</w:t>
            </w:r>
          </w:p>
        </w:tc>
        <w:tc>
          <w:tcPr>
            <w:tcW w:w="48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30E2CA2">
            <w:pPr>
              <w:spacing w:before="20" w:after="20"/>
              <w:jc w:val="left"/>
            </w:pPr>
            <w:r>
              <w:rPr>
                <w:b w:val="0"/>
                <w:sz w:val="17"/>
              </w:rPr>
              <w:t>Domain Precision at 5: SHAP = 0,187; LIME = 0,111. Cả hai thấp.</w:t>
            </w:r>
          </w:p>
        </w:tc>
      </w:tr>
      <w:tr w14:paraId="256F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8513584">
            <w:pPr>
              <w:spacing w:before="20" w:after="20"/>
              <w:jc w:val="left"/>
            </w:pPr>
            <w:r>
              <w:rPr>
                <w:b w:val="0"/>
                <w:sz w:val="17"/>
              </w:rPr>
              <w:t>2,3</w:t>
            </w:r>
          </w:p>
        </w:tc>
        <w:tc>
          <w:tcPr>
            <w:tcW w:w="410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675DFF8">
            <w:pPr>
              <w:spacing w:before="20" w:after="20"/>
              <w:jc w:val="center"/>
            </w:pPr>
            <w:r>
              <w:rPr>
                <w:b w:val="0"/>
                <w:sz w:val="17"/>
              </w:rPr>
              <w:t>Lời giải thích có ổn định và bền vững không?</w:t>
            </w:r>
          </w:p>
        </w:tc>
        <w:tc>
          <w:tcPr>
            <w:tcW w:w="48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A5C5F11">
            <w:pPr>
              <w:spacing w:before="20" w:after="20"/>
              <w:jc w:val="left"/>
            </w:pPr>
            <w:r>
              <w:rPr>
                <w:b w:val="0"/>
                <w:sz w:val="17"/>
              </w:rPr>
              <w:t>LIME: Local R² median = 0,068; stability median Jaccard at 5 = 0,415.</w:t>
            </w:r>
          </w:p>
        </w:tc>
      </w:tr>
      <w:tr w14:paraId="4DD7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2A80220">
            <w:pPr>
              <w:spacing w:before="20" w:after="20"/>
              <w:jc w:val="left"/>
            </w:pPr>
            <w:r>
              <w:rPr>
                <w:b w:val="0"/>
                <w:sz w:val="17"/>
              </w:rPr>
              <w:t>2,4</w:t>
            </w:r>
          </w:p>
        </w:tc>
        <w:tc>
          <w:tcPr>
            <w:tcW w:w="41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301B0F7">
            <w:pPr>
              <w:spacing w:before="20" w:after="20"/>
              <w:jc w:val="center"/>
            </w:pPr>
            <w:r>
              <w:rPr>
                <w:b w:val="0"/>
                <w:sz w:val="17"/>
              </w:rPr>
              <w:t>Feature được chọn có thực sự ảnh hưởng đến quyết định model không?</w:t>
            </w:r>
          </w:p>
        </w:tc>
        <w:tc>
          <w:tcPr>
            <w:tcW w:w="48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F95ABDF">
            <w:pPr>
              <w:spacing w:before="20" w:after="20"/>
              <w:jc w:val="left"/>
            </w:pPr>
            <w:r>
              <w:rPr>
                <w:b w:val="0"/>
                <w:sz w:val="17"/>
              </w:rPr>
              <w:t>Faithfulness at k = 5: SHAP = 95,74%; LIME = 90,44%.</w:t>
            </w:r>
          </w:p>
        </w:tc>
      </w:tr>
    </w:tbl>
    <w:p w14:paraId="74B635AD"/>
    <w:p w14:paraId="290E72DF">
      <w:r>
        <w:t>Bốn chỉ số trên đo bốn khía cạnh khác nhau. Không được cộng, trung bình hay diễn giải chúng thành một tỷ lệ duy nhất như “RQ2 đúng X phần trăm”.</w:t>
      </w:r>
    </w:p>
    <w:p w14:paraId="3834D913">
      <w:r>
        <w:rPr>
          <w:b/>
        </w:rPr>
        <w:t xml:space="preserve">Ghi chú về cách gọi ba tiêu chí. </w:t>
      </w:r>
      <w:r>
        <w:t>Ba tiêu chí Agreement, Domain Validation và Faithfulness trong sơ đồ workflow tương ứng lần lượt với Sub-RQ 2.1, 2.2 và 2.4. Sub-RQ 2.3 (độ ổn định và độ bền vững trước nhiễu) là tiêu chí thứ tư theo proposal, đi kèm phép đo Local R² của LIME. Cả bốn Sub-RQ đều được trả lời riêng ở các mục 5 đến 8 và tổng hợp lại ở mục 10.</w:t>
      </w:r>
    </w:p>
    <w:p w14:paraId="4A313918">
      <w:pPr>
        <w:pStyle w:val="2"/>
        <w:spacing w:before="220" w:after="80"/>
      </w:pPr>
      <w:r>
        <w:t>2. Phạm vi và tính tái lập</w:t>
      </w:r>
    </w:p>
    <w:p w14:paraId="4CE0ACB5">
      <w:r>
        <w:t>Báo cáo hợp nhất ba nhóm bằng chứng: (i) SHAP global đã tính trên toàn bộ test set 700.000 flow, (ii) SHAP per-flow và LIME per-flow trên cohort ghép cặp, và (iii) các script đánh giá agreement, domain, stability robustness và faithfulness. Các so sánh trực tiếp SHAP - LIME chỉ dùng cohort ghép cặp.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3744"/>
        <w:gridCol w:w="4248"/>
      </w:tblGrid>
      <w:tr w14:paraId="59683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9A5DC74">
            <w:pPr>
              <w:spacing w:before="20" w:after="20"/>
              <w:jc w:val="center"/>
            </w:pPr>
            <w:r>
              <w:rPr>
                <w:b/>
                <w:color w:val="FFFFFF"/>
                <w:sz w:val="17"/>
              </w:rPr>
              <w:t>Thành phần</w:t>
            </w:r>
          </w:p>
        </w:tc>
        <w:tc>
          <w:tcPr>
            <w:tcW w:w="374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0AB48E7">
            <w:pPr>
              <w:spacing w:before="20" w:after="20"/>
              <w:jc w:val="center"/>
            </w:pPr>
            <w:r>
              <w:rPr>
                <w:b/>
                <w:color w:val="FFFFFF"/>
                <w:sz w:val="17"/>
              </w:rPr>
              <w:t>Thiết lập đã khóa</w:t>
            </w:r>
          </w:p>
        </w:tc>
        <w:tc>
          <w:tcPr>
            <w:tcW w:w="42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A65C390">
            <w:pPr>
              <w:spacing w:before="20" w:after="20"/>
              <w:jc w:val="center"/>
            </w:pPr>
            <w:r>
              <w:rPr>
                <w:b/>
                <w:color w:val="FFFFFF"/>
                <w:sz w:val="17"/>
              </w:rPr>
              <w:t>Lý do</w:t>
            </w:r>
          </w:p>
        </w:tc>
      </w:tr>
      <w:tr w14:paraId="4293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D75AFD1">
            <w:pPr>
              <w:spacing w:before="20" w:after="20"/>
              <w:jc w:val="left"/>
            </w:pPr>
            <w:r>
              <w:rPr>
                <w:b w:val="0"/>
                <w:sz w:val="17"/>
              </w:rPr>
              <w:t>Model</w:t>
            </w:r>
          </w:p>
        </w:tc>
        <w:tc>
          <w:tcPr>
            <w:tcW w:w="374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23F15BA">
            <w:pPr>
              <w:spacing w:before="20" w:after="20"/>
              <w:jc w:val="center"/>
            </w:pPr>
            <w:r>
              <w:rPr>
                <w:b w:val="0"/>
                <w:sz w:val="17"/>
              </w:rPr>
              <w:t>XGBoost 15 lớp, 100 cây, max depth 8, learning rate 0,08, 78 feature</w:t>
            </w:r>
          </w:p>
        </w:tc>
        <w:tc>
          <w:tcPr>
            <w:tcW w:w="42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951262">
            <w:pPr>
              <w:spacing w:before="20" w:after="20"/>
              <w:jc w:val="left"/>
            </w:pPr>
            <w:r>
              <w:rPr>
                <w:b w:val="0"/>
                <w:sz w:val="17"/>
              </w:rPr>
              <w:t>Cùng model đã chọn trong RQ1.</w:t>
            </w:r>
          </w:p>
        </w:tc>
      </w:tr>
      <w:tr w14:paraId="43A8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98C69AE">
            <w:pPr>
              <w:spacing w:before="20" w:after="20"/>
              <w:jc w:val="left"/>
            </w:pPr>
            <w:r>
              <w:rPr>
                <w:b w:val="0"/>
                <w:sz w:val="17"/>
              </w:rPr>
              <w:t>Cohort ghép cặp</w:t>
            </w:r>
          </w:p>
        </w:tc>
        <w:tc>
          <w:tcPr>
            <w:tcW w:w="374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9BDECDE">
            <w:pPr>
              <w:spacing w:before="20" w:after="20"/>
              <w:jc w:val="center"/>
            </w:pPr>
            <w:r>
              <w:rPr>
                <w:b w:val="0"/>
                <w:sz w:val="17"/>
              </w:rPr>
              <w:t>1.339 flow dự đoán đúng, seed 42, tối đa 100 flow mỗi lớp</w:t>
            </w:r>
          </w:p>
        </w:tc>
        <w:tc>
          <w:tcPr>
            <w:tcW w:w="42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110BB3D">
            <w:pPr>
              <w:spacing w:before="20" w:after="20"/>
              <w:jc w:val="left"/>
            </w:pPr>
            <w:r>
              <w:rPr>
                <w:b w:val="0"/>
                <w:sz w:val="17"/>
              </w:rPr>
              <w:t>Đảm bảo SHAP và LIME giải thích đúng cùng sample và cùng output.</w:t>
            </w:r>
          </w:p>
        </w:tc>
      </w:tr>
      <w:tr w14:paraId="7F21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995501A">
            <w:pPr>
              <w:spacing w:before="20" w:after="20"/>
              <w:jc w:val="left"/>
            </w:pPr>
            <w:r>
              <w:rPr>
                <w:b w:val="0"/>
                <w:sz w:val="17"/>
              </w:rPr>
              <w:t>Lớp hiếm</w:t>
            </w:r>
          </w:p>
        </w:tc>
        <w:tc>
          <w:tcPr>
            <w:tcW w:w="374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AC0BC03">
            <w:pPr>
              <w:spacing w:before="20" w:after="20"/>
              <w:jc w:val="center"/>
            </w:pPr>
            <w:r>
              <w:rPr>
                <w:b w:val="0"/>
                <w:sz w:val="17"/>
              </w:rPr>
              <w:t>Brute Force XSS: 44 flow; SQL Injection: 9 flow</w:t>
            </w:r>
          </w:p>
        </w:tc>
        <w:tc>
          <w:tcPr>
            <w:tcW w:w="42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3423365">
            <w:pPr>
              <w:spacing w:before="20" w:after="20"/>
              <w:jc w:val="left"/>
            </w:pPr>
            <w:r>
              <w:rPr>
                <w:b w:val="0"/>
                <w:sz w:val="17"/>
              </w:rPr>
              <w:t>Giữ toàn bộ flow đúng có sẵn. Kết luận theo hai lớp này chỉ có tính minh họa.</w:t>
            </w:r>
          </w:p>
        </w:tc>
      </w:tr>
      <w:tr w14:paraId="3850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DBBA8BA">
            <w:pPr>
              <w:spacing w:before="20" w:after="20"/>
              <w:jc w:val="left"/>
            </w:pPr>
            <w:r>
              <w:rPr>
                <w:b w:val="0"/>
                <w:sz w:val="17"/>
              </w:rPr>
              <w:t>SHAP</w:t>
            </w:r>
          </w:p>
        </w:tc>
        <w:tc>
          <w:tcPr>
            <w:tcW w:w="374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90D2DE1">
            <w:pPr>
              <w:spacing w:before="20" w:after="20"/>
              <w:jc w:val="center"/>
            </w:pPr>
            <w:r>
              <w:rPr>
                <w:b w:val="0"/>
                <w:sz w:val="17"/>
              </w:rPr>
              <w:t>TreeExplainer, raw margin, tree path dependent, không approximate</w:t>
            </w:r>
          </w:p>
        </w:tc>
        <w:tc>
          <w:tcPr>
            <w:tcW w:w="42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E11A00C">
            <w:pPr>
              <w:spacing w:before="20" w:after="20"/>
              <w:jc w:val="left"/>
            </w:pPr>
            <w:r>
              <w:rPr>
                <w:b w:val="0"/>
                <w:sz w:val="17"/>
              </w:rPr>
              <w:t>Phù hợp trực tiếp với XGBoost; kiểm tra additivity.</w:t>
            </w:r>
          </w:p>
        </w:tc>
      </w:tr>
      <w:tr w14:paraId="1AB0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C5CBC3">
            <w:pPr>
              <w:spacing w:before="20" w:after="20"/>
              <w:jc w:val="left"/>
            </w:pPr>
            <w:r>
              <w:rPr>
                <w:b w:val="0"/>
                <w:sz w:val="17"/>
              </w:rPr>
              <w:t>LIME</w:t>
            </w:r>
          </w:p>
        </w:tc>
        <w:tc>
          <w:tcPr>
            <w:tcW w:w="374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7E80A5E">
            <w:pPr>
              <w:spacing w:before="20" w:after="20"/>
              <w:jc w:val="center"/>
            </w:pPr>
            <w:r>
              <w:rPr>
                <w:b w:val="0"/>
                <w:sz w:val="17"/>
              </w:rPr>
              <w:t>Background 8.002 flow; 5.000 sample per flow; kernel width 6,624; discretize continuous</w:t>
            </w:r>
          </w:p>
        </w:tc>
        <w:tc>
          <w:tcPr>
            <w:tcW w:w="42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82D3795">
            <w:pPr>
              <w:spacing w:before="20" w:after="20"/>
              <w:jc w:val="left"/>
            </w:pPr>
            <w:r>
              <w:rPr>
                <w:b w:val="0"/>
                <w:sz w:val="17"/>
              </w:rPr>
              <w:t>Fit Ridge surrogate cục bộ để giải thích predicted label.</w:t>
            </w:r>
          </w:p>
        </w:tc>
      </w:tr>
    </w:tbl>
    <w:p w14:paraId="072D0A4B"/>
    <w:p w14:paraId="6C828C17">
      <w:r>
        <w:t>Cohort chỉ giữ flow dự đoán đúng để đối chiếu knowledge domain theo nhãn lớp không bị lẫn với lỗi dự đoán. Điều này không có nghĩa model không cần giải thích flow sai. Error cohort tồn tại để làm case study riêng, nhưng không được trộn vào trung bình chính của RQ2.</w:t>
      </w:r>
    </w:p>
    <w:p w14:paraId="281E398C">
      <w:pPr>
        <w:pStyle w:val="2"/>
        <w:spacing w:before="220" w:after="80"/>
      </w:pPr>
      <w:r>
        <w:t>3. Phương pháp và các chỉ số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4032"/>
        <w:gridCol w:w="3672"/>
      </w:tblGrid>
      <w:tr w14:paraId="237C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8D9E7DD">
            <w:pPr>
              <w:spacing w:before="20" w:after="20"/>
              <w:jc w:val="center"/>
            </w:pPr>
            <w:r>
              <w:rPr>
                <w:b/>
                <w:color w:val="FFFFFF"/>
                <w:sz w:val="17"/>
              </w:rPr>
              <w:t>Chỉ số</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4CE5F6F">
            <w:pPr>
              <w:spacing w:before="20" w:after="20"/>
              <w:jc w:val="center"/>
            </w:pPr>
            <w:r>
              <w:rPr>
                <w:b/>
                <w:color w:val="FFFFFF"/>
                <w:sz w:val="17"/>
              </w:rPr>
              <w:t>Công thức hoặc ý tưởng</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99D55CD">
            <w:pPr>
              <w:spacing w:before="20" w:after="20"/>
              <w:jc w:val="center"/>
            </w:pPr>
            <w:r>
              <w:rPr>
                <w:b/>
                <w:color w:val="FFFFFF"/>
                <w:sz w:val="17"/>
              </w:rPr>
              <w:t>Cách diễn giải đúng</w:t>
            </w:r>
          </w:p>
        </w:tc>
      </w:tr>
      <w:tr w14:paraId="269E1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E1F1872">
            <w:pPr>
              <w:spacing w:before="20" w:after="20"/>
              <w:jc w:val="left"/>
            </w:pPr>
            <w:r>
              <w:rPr>
                <w:b w:val="0"/>
                <w:sz w:val="17"/>
              </w:rPr>
              <w:t>Jaccard at k</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765DCDB">
            <w:pPr>
              <w:spacing w:before="20" w:after="20"/>
              <w:jc w:val="center"/>
            </w:pPr>
            <w:r>
              <w:rPr>
                <w:b w:val="0"/>
                <w:sz w:val="17"/>
              </w:rPr>
              <w:t>Số feature chung trong Top k chia số feature thuộc hợp của hai Top k</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167504D">
            <w:pPr>
              <w:spacing w:before="20" w:after="20"/>
              <w:jc w:val="left"/>
            </w:pPr>
            <w:r>
              <w:rPr>
                <w:b w:val="0"/>
                <w:sz w:val="17"/>
              </w:rPr>
              <w:t>Đo trùng tập feature. 0 là không trùng, 1 là trùng hoàn toàn.</w:t>
            </w:r>
          </w:p>
        </w:tc>
      </w:tr>
      <w:tr w14:paraId="77AD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327C253">
            <w:pPr>
              <w:spacing w:before="20" w:after="20"/>
              <w:jc w:val="left"/>
            </w:pPr>
            <w:r>
              <w:rPr>
                <w:b w:val="0"/>
                <w:sz w:val="17"/>
              </w:rPr>
              <w:t>Spearman</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318C982">
            <w:pPr>
              <w:spacing w:before="20" w:after="20"/>
              <w:jc w:val="center"/>
            </w:pPr>
            <w:r>
              <w:rPr>
                <w:b w:val="0"/>
                <w:sz w:val="17"/>
              </w:rPr>
              <w:t>Tương quan thứ hạng, chỉ trên feature chung</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4400705">
            <w:pPr>
              <w:spacing w:before="20" w:after="20"/>
              <w:jc w:val="left"/>
            </w:pPr>
            <w:r>
              <w:rPr>
                <w:b w:val="0"/>
                <w:sz w:val="17"/>
              </w:rPr>
              <w:t>Đo thứ tự tương đối khi có ít nhất hai feature chung. Không có nghĩa hai thang đo bằng nhau.</w:t>
            </w:r>
          </w:p>
        </w:tc>
      </w:tr>
      <w:tr w14:paraId="3F5D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64FA7E">
            <w:pPr>
              <w:spacing w:before="20" w:after="20"/>
              <w:jc w:val="left"/>
            </w:pPr>
            <w:r>
              <w:rPr>
                <w:b w:val="0"/>
                <w:sz w:val="17"/>
              </w:rPr>
              <w:t>Signed agreement</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C0EAE23">
            <w:pPr>
              <w:spacing w:before="20" w:after="20"/>
              <w:jc w:val="center"/>
            </w:pPr>
            <w:r>
              <w:rPr>
                <w:b w:val="0"/>
                <w:sz w:val="17"/>
              </w:rPr>
              <w:t>Tỷ lệ feature chung có cùng dấu</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F0148F5">
            <w:pPr>
              <w:spacing w:before="20" w:after="20"/>
              <w:jc w:val="left"/>
            </w:pPr>
            <w:r>
              <w:rPr>
                <w:b w:val="0"/>
                <w:sz w:val="17"/>
              </w:rPr>
              <w:t>Chỉ là chỉ số phụ: SHAP dùng raw margin còn LIME fit theo xác suất.</w:t>
            </w:r>
          </w:p>
        </w:tc>
      </w:tr>
      <w:tr w14:paraId="4E2E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E3A4EE9">
            <w:pPr>
              <w:spacing w:before="20" w:after="20"/>
              <w:jc w:val="left"/>
            </w:pPr>
            <w:r>
              <w:rPr>
                <w:b w:val="0"/>
                <w:sz w:val="17"/>
              </w:rPr>
              <w:t>Domain Precision at 5</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9F5B66A">
            <w:pPr>
              <w:spacing w:before="20" w:after="20"/>
              <w:jc w:val="center"/>
            </w:pPr>
            <w:r>
              <w:rPr>
                <w:b w:val="0"/>
                <w:sz w:val="17"/>
              </w:rPr>
              <w:t>Số feature Top 5 khớp expected signals chia 5</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1143238">
            <w:pPr>
              <w:spacing w:before="20" w:after="20"/>
              <w:jc w:val="left"/>
            </w:pPr>
            <w:r>
              <w:rPr>
                <w:b w:val="0"/>
                <w:sz w:val="17"/>
              </w:rPr>
              <w:t>Đối chiếu có cấu trúc với kiến thức miền; không phải điểm đúng từ chuyên gia SOC.</w:t>
            </w:r>
          </w:p>
        </w:tc>
      </w:tr>
      <w:tr w14:paraId="6777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CF64A40">
            <w:pPr>
              <w:spacing w:before="20" w:after="20"/>
              <w:jc w:val="left"/>
            </w:pPr>
            <w:r>
              <w:rPr>
                <w:b w:val="0"/>
                <w:sz w:val="17"/>
              </w:rPr>
              <w:t>Local R²</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4465679">
            <w:pPr>
              <w:spacing w:before="20" w:after="20"/>
              <w:jc w:val="center"/>
            </w:pPr>
            <w:r>
              <w:rPr>
                <w:b w:val="0"/>
                <w:sz w:val="17"/>
              </w:rPr>
              <w:t>R² của Ridge surrogate LIME quanh một flow</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DED2992">
            <w:pPr>
              <w:spacing w:before="20" w:after="20"/>
              <w:jc w:val="left"/>
            </w:pPr>
            <w:r>
              <w:rPr>
                <w:b w:val="0"/>
                <w:sz w:val="17"/>
              </w:rPr>
              <w:t>Đo LIME bắt chước XGBoost tốt hay kém. Đây là chỉ số chất lượng cốt lõi của LIME.</w:t>
            </w:r>
          </w:p>
        </w:tc>
      </w:tr>
      <w:tr w14:paraId="0AFA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D7F9816">
            <w:pPr>
              <w:spacing w:before="20" w:after="20"/>
              <w:jc w:val="left"/>
            </w:pPr>
            <w:r>
              <w:rPr>
                <w:b w:val="0"/>
                <w:sz w:val="17"/>
              </w:rPr>
              <w:t>Faithfulness</w:t>
            </w:r>
          </w:p>
        </w:tc>
        <w:tc>
          <w:tcPr>
            <w:tcW w:w="40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A2BD79F">
            <w:pPr>
              <w:spacing w:before="20" w:after="20"/>
              <w:jc w:val="center"/>
            </w:pPr>
            <w:r>
              <w:rPr>
                <w:b w:val="0"/>
                <w:sz w:val="17"/>
              </w:rPr>
              <w:t>Top k làm giảm score lớp gốc mạnh hơn random khi thay bằng donor train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4E8F550">
            <w:pPr>
              <w:spacing w:before="20" w:after="20"/>
              <w:jc w:val="left"/>
            </w:pPr>
            <w:r>
              <w:rPr>
                <w:b w:val="0"/>
                <w:sz w:val="17"/>
              </w:rPr>
              <w:t>Đo ảnh hưởng tương đối lên model trong protocol donor substitution; không chứng minh nhân quả ngoài model.</w:t>
            </w:r>
          </w:p>
        </w:tc>
      </w:tr>
    </w:tbl>
    <w:p w14:paraId="426000D0"/>
    <w:p w14:paraId="675CF779">
      <w:pPr>
        <w:pStyle w:val="2"/>
        <w:spacing w:before="220" w:after="80"/>
      </w:pPr>
      <w:r>
        <w:t>4. SHAP toàn cục trên toàn bộ 700.000 flow test</w:t>
      </w:r>
    </w:p>
    <w:p w14:paraId="7C02CE2E">
      <w:r>
        <w:t>Phần này dùng kết quả SHAP đã chạy trên toàn bộ 700.000 flow test. Mục tiêu là xem xu hướng model ở quy mô lớn. Đây là bằng chứng bổ sung cho SHAP, không phải phép so sánh trực tiếp với LIME. LIME không chạy trên 700.000 flow vì mỗi explanation cần sinh 5.000 mẫu lân cận, dẫn đến chi phí tính toán không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240"/>
        <w:gridCol w:w="4392"/>
      </w:tblGrid>
      <w:tr w14:paraId="7647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B755480">
            <w:pPr>
              <w:spacing w:before="20" w:after="20"/>
              <w:jc w:val="center"/>
            </w:pPr>
            <w:r>
              <w:rPr>
                <w:b/>
                <w:color w:val="FFFFFF"/>
                <w:sz w:val="17"/>
              </w:rPr>
              <w:t>Nội dung global</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5DC69AD">
            <w:pPr>
              <w:spacing w:before="20" w:after="20"/>
              <w:jc w:val="center"/>
            </w:pPr>
            <w:r>
              <w:rPr>
                <w:b/>
                <w:color w:val="FFFFFF"/>
                <w:sz w:val="17"/>
              </w:rPr>
              <w:t>Kết quả</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B667032">
            <w:pPr>
              <w:spacing w:before="20" w:after="20"/>
              <w:jc w:val="center"/>
            </w:pPr>
            <w:r>
              <w:rPr>
                <w:b/>
                <w:color w:val="FFFFFF"/>
                <w:sz w:val="17"/>
              </w:rPr>
              <w:t>Cách sử dụng trong RQ2</w:t>
            </w:r>
          </w:p>
        </w:tc>
      </w:tr>
      <w:tr w14:paraId="4E86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4360EC2">
            <w:pPr>
              <w:spacing w:before="20" w:after="20"/>
              <w:jc w:val="left"/>
            </w:pPr>
            <w:r>
              <w:rPr>
                <w:b w:val="0"/>
                <w:sz w:val="17"/>
              </w:rPr>
              <w:t>Top feature theo lớp</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457D981">
            <w:pPr>
              <w:spacing w:before="20" w:after="20"/>
              <w:jc w:val="center"/>
            </w:pPr>
            <w:r>
              <w:rPr>
                <w:b w:val="0"/>
                <w:sz w:val="17"/>
              </w:rPr>
              <w:t>Đã tổng hợp trên toàn bộ flow của 14 lớp tấn công</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C1A33EA">
            <w:pPr>
              <w:spacing w:before="20" w:after="20"/>
              <w:jc w:val="left"/>
            </w:pPr>
            <w:r>
              <w:rPr>
                <w:b w:val="0"/>
                <w:sz w:val="17"/>
              </w:rPr>
              <w:t>Mô tả xu hướng XGBoost dựa vào feature nào khi phân loại một lớp ở quy mô lớn.</w:t>
            </w:r>
          </w:p>
        </w:tc>
      </w:tr>
      <w:tr w14:paraId="64E5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BE5988D">
            <w:pPr>
              <w:spacing w:before="20" w:after="20"/>
              <w:jc w:val="left"/>
            </w:pPr>
            <w:r>
              <w:rPr>
                <w:b w:val="0"/>
                <w:sz w:val="17"/>
              </w:rPr>
              <w:t>Faithfulness Top 3</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3ADA348">
            <w:pPr>
              <w:spacing w:before="20" w:after="20"/>
              <w:jc w:val="center"/>
            </w:pPr>
            <w:r>
              <w:rPr>
                <w:b w:val="0"/>
                <w:sz w:val="17"/>
              </w:rPr>
              <w:t>98,17% win rate; coverage 100,00%</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88F7076">
            <w:pPr>
              <w:spacing w:before="20" w:after="20"/>
              <w:jc w:val="left"/>
            </w:pPr>
            <w:r>
              <w:rPr>
                <w:b w:val="0"/>
                <w:sz w:val="17"/>
              </w:rPr>
              <w:t>Bằng chứng bổ sung rằng Top 3 SHAP thường làm score model giảm mạnh hơn random.</w:t>
            </w:r>
          </w:p>
        </w:tc>
      </w:tr>
      <w:tr w14:paraId="5D18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566B6E">
            <w:pPr>
              <w:spacing w:before="20" w:after="20"/>
              <w:jc w:val="left"/>
            </w:pPr>
            <w:r>
              <w:rPr>
                <w:b w:val="0"/>
                <w:sz w:val="17"/>
              </w:rPr>
              <w:t>Faithfulness Top 5</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232AA4A">
            <w:pPr>
              <w:spacing w:before="20" w:after="20"/>
              <w:jc w:val="center"/>
            </w:pPr>
            <w:r>
              <w:rPr>
                <w:b w:val="0"/>
                <w:sz w:val="17"/>
              </w:rPr>
              <w:t>99,31% win rate; 695.140 / 699.996 flow đủ điều kiện; coverage 99,9994%</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194B43">
            <w:pPr>
              <w:spacing w:before="20" w:after="20"/>
              <w:jc w:val="left"/>
            </w:pPr>
            <w:r>
              <w:rPr>
                <w:b w:val="0"/>
                <w:sz w:val="17"/>
              </w:rPr>
              <w:t>Không gộp với 95,74% SHAP trên cohort 1.339 flow.</w:t>
            </w:r>
          </w:p>
        </w:tc>
      </w:tr>
      <w:tr w14:paraId="749F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C3CAEB3">
            <w:pPr>
              <w:spacing w:before="20" w:after="20"/>
              <w:jc w:val="left"/>
            </w:pPr>
            <w:r>
              <w:rPr>
                <w:b w:val="0"/>
                <w:sz w:val="17"/>
              </w:rPr>
              <w:t>Faithfulness Top 10</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93A6927">
            <w:pPr>
              <w:spacing w:before="20" w:after="20"/>
              <w:jc w:val="center"/>
            </w:pPr>
            <w:r>
              <w:rPr>
                <w:b w:val="0"/>
                <w:sz w:val="17"/>
              </w:rPr>
              <w:t>99,83% win rate; coverage 92,85%</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DC12F5E">
            <w:pPr>
              <w:spacing w:before="20" w:after="20"/>
              <w:jc w:val="left"/>
            </w:pPr>
            <w:r>
              <w:rPr>
                <w:b w:val="0"/>
                <w:sz w:val="17"/>
              </w:rPr>
              <w:t>Coverage giảm vì không phải flow nào cũng có đủ 10 feature SHAP dương.</w:t>
            </w:r>
          </w:p>
        </w:tc>
      </w:tr>
      <w:tr w14:paraId="3E5DD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E71522D">
            <w:pPr>
              <w:spacing w:before="20" w:after="20"/>
              <w:jc w:val="left"/>
            </w:pPr>
            <w:r>
              <w:rPr>
                <w:b w:val="0"/>
                <w:sz w:val="17"/>
              </w:rPr>
              <w:t>Ổn định lấy mẫu</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2B044D">
            <w:pPr>
              <w:spacing w:before="20" w:after="20"/>
              <w:jc w:val="center"/>
            </w:pPr>
            <w:r>
              <w:rPr>
                <w:b w:val="0"/>
                <w:sz w:val="17"/>
              </w:rPr>
              <w:t>Overlap Top 10 thấp nhất 80%; Spearman thấp nhất 0,9898</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7627E6C">
            <w:pPr>
              <w:spacing w:before="20" w:after="20"/>
              <w:jc w:val="left"/>
            </w:pPr>
            <w:r>
              <w:rPr>
                <w:b w:val="0"/>
                <w:sz w:val="17"/>
              </w:rPr>
              <w:t>Kết quả tổng hợp SHAP khá ổn định khi thay cap 100, 500, 1.000 và seed.</w:t>
            </w:r>
          </w:p>
        </w:tc>
      </w:tr>
      <w:tr w14:paraId="7DCC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1A4809F">
            <w:pPr>
              <w:spacing w:before="20" w:after="20"/>
              <w:jc w:val="left"/>
            </w:pPr>
            <w:r>
              <w:rPr>
                <w:b w:val="0"/>
                <w:sz w:val="17"/>
              </w:rPr>
              <w:t>Nhiễu thời gian ±10%</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0DFEAF4">
            <w:pPr>
              <w:spacing w:before="20" w:after="20"/>
              <w:jc w:val="center"/>
            </w:pPr>
            <w:r>
              <w:rPr>
                <w:b w:val="0"/>
                <w:sz w:val="17"/>
              </w:rPr>
              <w:t>Đổi nhãn 0,2102% trên 2,1 triệu lượt nhiễu</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A011361">
            <w:pPr>
              <w:spacing w:before="20" w:after="20"/>
              <w:jc w:val="left"/>
            </w:pPr>
            <w:r>
              <w:rPr>
                <w:b w:val="0"/>
                <w:sz w:val="17"/>
              </w:rPr>
              <w:t>Đa số nhãn giữ nguyên; một số lớp khó vẫn nhạy với nhiễu.</w:t>
            </w:r>
          </w:p>
        </w:tc>
      </w:tr>
      <w:tr w14:paraId="3251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B4540EE">
            <w:pPr>
              <w:spacing w:before="20" w:after="20"/>
              <w:jc w:val="left"/>
            </w:pPr>
            <w:r>
              <w:rPr>
                <w:b w:val="0"/>
                <w:sz w:val="17"/>
              </w:rPr>
              <w:t>Thời gian SHAP</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EDB4BB5">
            <w:pPr>
              <w:spacing w:before="20" w:after="20"/>
              <w:jc w:val="center"/>
            </w:pPr>
            <w:r>
              <w:rPr>
                <w:b w:val="0"/>
                <w:sz w:val="17"/>
              </w:rPr>
              <w:t>Mean 19,11 ms; P95 22,19 ms cho 15 output trên CPU i7 12700H, 4 luồng</w:t>
            </w:r>
          </w:p>
        </w:tc>
        <w:tc>
          <w:tcPr>
            <w:tcW w:w="43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CB7FDC">
            <w:pPr>
              <w:spacing w:before="20" w:after="20"/>
              <w:jc w:val="left"/>
            </w:pPr>
            <w:r>
              <w:rPr>
                <w:b w:val="0"/>
                <w:sz w:val="17"/>
              </w:rPr>
              <w:t>Tham khảo cho RQ3 hoặc batch review, không phải bảo đảm latency mọi máy.</w:t>
            </w:r>
          </w:p>
        </w:tc>
      </w:tr>
    </w:tbl>
    <w:p w14:paraId="1140C19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3888"/>
        <w:gridCol w:w="3384"/>
      </w:tblGrid>
      <w:tr w14:paraId="4CCD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AAA9642">
            <w:pPr>
              <w:spacing w:before="20" w:after="20"/>
              <w:jc w:val="center"/>
            </w:pPr>
            <w:r>
              <w:rPr>
                <w:b/>
                <w:color w:val="FFFFFF"/>
                <w:sz w:val="17"/>
              </w:rPr>
              <w:t>Lớp tấn công</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47DF8B2">
            <w:pPr>
              <w:spacing w:before="20" w:after="20"/>
              <w:jc w:val="center"/>
            </w:pPr>
            <w:r>
              <w:rPr>
                <w:b/>
                <w:color w:val="FFFFFF"/>
                <w:sz w:val="17"/>
              </w:rPr>
              <w:t>Top 1 SHAP global</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7A6F312">
            <w:pPr>
              <w:spacing w:before="20" w:after="20"/>
              <w:jc w:val="center"/>
            </w:pPr>
            <w:r>
              <w:rPr>
                <w:b/>
                <w:color w:val="FFFFFF"/>
                <w:sz w:val="17"/>
              </w:rPr>
              <w:t>Số flow của lớp trong lần tổng hợp</w:t>
            </w:r>
          </w:p>
        </w:tc>
      </w:tr>
      <w:tr w14:paraId="20C4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E0BC256">
            <w:pPr>
              <w:spacing w:before="20" w:after="20"/>
              <w:jc w:val="left"/>
            </w:pPr>
            <w:r>
              <w:rPr>
                <w:b w:val="0"/>
                <w:sz w:val="17"/>
              </w:rPr>
              <w:t>Bot</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CFD1E1C">
            <w:pPr>
              <w:spacing w:before="20" w:after="20"/>
              <w:jc w:val="center"/>
            </w:pPr>
            <w:r>
              <w:rPr>
                <w:b w:val="0"/>
                <w:sz w:val="17"/>
              </w:rPr>
              <w:t>Dst Port</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5E9EE3D">
            <w:pPr>
              <w:spacing w:before="20" w:after="20"/>
              <w:jc w:val="left"/>
            </w:pPr>
            <w:r>
              <w:rPr>
                <w:b w:val="0"/>
                <w:sz w:val="17"/>
              </w:rPr>
              <w:t>25,162</w:t>
            </w:r>
          </w:p>
        </w:tc>
      </w:tr>
      <w:tr w14:paraId="02CDF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30BBCB0">
            <w:pPr>
              <w:spacing w:before="20" w:after="20"/>
              <w:jc w:val="left"/>
            </w:pPr>
            <w:r>
              <w:rPr>
                <w:b w:val="0"/>
                <w:sz w:val="17"/>
              </w:rPr>
              <w:t>Brute Force Web</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D53E8FB">
            <w:pPr>
              <w:spacing w:before="20" w:after="20"/>
              <w:jc w:val="center"/>
            </w:pPr>
            <w:r>
              <w:rPr>
                <w:b w:val="0"/>
                <w:sz w:val="17"/>
              </w:rPr>
              <w:t>Fwd Pkt Len Mean</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DFF73AD">
            <w:pPr>
              <w:spacing w:before="20" w:after="20"/>
              <w:jc w:val="left"/>
            </w:pPr>
            <w:r>
              <w:rPr>
                <w:b w:val="0"/>
                <w:sz w:val="17"/>
              </w:rPr>
              <w:t>122</w:t>
            </w:r>
          </w:p>
        </w:tc>
      </w:tr>
      <w:tr w14:paraId="24FD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39A3CE">
            <w:pPr>
              <w:spacing w:before="20" w:after="20"/>
              <w:jc w:val="left"/>
            </w:pPr>
            <w:r>
              <w:rPr>
                <w:b w:val="0"/>
                <w:sz w:val="17"/>
              </w:rPr>
              <w:t>Brute Force XSS</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4C26385">
            <w:pPr>
              <w:spacing w:before="20" w:after="20"/>
              <w:jc w:val="center"/>
            </w:pPr>
            <w:r>
              <w:rPr>
                <w:b w:val="0"/>
                <w:sz w:val="17"/>
              </w:rPr>
              <w:t>Init Fwd Win Byts</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3B94CCB">
            <w:pPr>
              <w:spacing w:before="20" w:after="20"/>
              <w:jc w:val="left"/>
            </w:pPr>
            <w:r>
              <w:rPr>
                <w:b w:val="0"/>
                <w:sz w:val="17"/>
              </w:rPr>
              <w:t>46</w:t>
            </w:r>
          </w:p>
        </w:tc>
      </w:tr>
      <w:tr w14:paraId="5C45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B0E8B38">
            <w:pPr>
              <w:spacing w:before="20" w:after="20"/>
              <w:jc w:val="left"/>
            </w:pPr>
            <w:r>
              <w:rPr>
                <w:b w:val="0"/>
                <w:sz w:val="17"/>
              </w:rPr>
              <w:t>DDoS HOIC</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8158DCD">
            <w:pPr>
              <w:spacing w:before="20" w:after="20"/>
              <w:jc w:val="center"/>
            </w:pPr>
            <w:r>
              <w:rPr>
                <w:b w:val="0"/>
                <w:sz w:val="17"/>
              </w:rPr>
              <w:t>Init Fwd Win Byts</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1586B33">
            <w:pPr>
              <w:spacing w:before="20" w:after="20"/>
              <w:jc w:val="left"/>
            </w:pPr>
            <w:r>
              <w:rPr>
                <w:b w:val="0"/>
                <w:sz w:val="17"/>
              </w:rPr>
              <w:t>59,580</w:t>
            </w:r>
          </w:p>
        </w:tc>
      </w:tr>
      <w:tr w14:paraId="5B42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2D3F55B">
            <w:pPr>
              <w:spacing w:before="20" w:after="20"/>
              <w:jc w:val="left"/>
            </w:pPr>
            <w:r>
              <w:rPr>
                <w:b w:val="0"/>
                <w:sz w:val="17"/>
              </w:rPr>
              <w:t>DDoS LOIC UDP</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9DEFEE9">
            <w:pPr>
              <w:spacing w:before="20" w:after="20"/>
              <w:jc w:val="center"/>
            </w:pPr>
            <w:r>
              <w:rPr>
                <w:b w:val="0"/>
                <w:sz w:val="17"/>
              </w:rPr>
              <w:t>Tot Fwd Pkts</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AA6C9E8">
            <w:pPr>
              <w:spacing w:before="20" w:after="20"/>
              <w:jc w:val="left"/>
            </w:pPr>
            <w:r>
              <w:rPr>
                <w:b w:val="0"/>
                <w:sz w:val="17"/>
              </w:rPr>
              <w:t>346</w:t>
            </w:r>
          </w:p>
        </w:tc>
      </w:tr>
      <w:tr w14:paraId="7381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328F94C">
            <w:pPr>
              <w:spacing w:before="20" w:after="20"/>
              <w:jc w:val="left"/>
            </w:pPr>
            <w:r>
              <w:rPr>
                <w:b w:val="0"/>
                <w:sz w:val="17"/>
              </w:rPr>
              <w:t>DDoS LOIC HTTP</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2AB61BA">
            <w:pPr>
              <w:spacing w:before="20" w:after="20"/>
              <w:jc w:val="center"/>
            </w:pPr>
            <w:r>
              <w:rPr>
                <w:b w:val="0"/>
                <w:sz w:val="17"/>
              </w:rPr>
              <w:t>Fwd Pkts/s</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3452821">
            <w:pPr>
              <w:spacing w:before="20" w:after="20"/>
              <w:jc w:val="left"/>
            </w:pPr>
            <w:r>
              <w:rPr>
                <w:b w:val="0"/>
                <w:sz w:val="17"/>
              </w:rPr>
              <w:t>51,354</w:t>
            </w:r>
          </w:p>
        </w:tc>
      </w:tr>
      <w:tr w14:paraId="7C38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F681890">
            <w:pPr>
              <w:spacing w:before="20" w:after="20"/>
              <w:jc w:val="left"/>
            </w:pPr>
            <w:r>
              <w:rPr>
                <w:b w:val="0"/>
                <w:sz w:val="17"/>
              </w:rPr>
              <w:t>DoS GoldenEye</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D5782C3">
            <w:pPr>
              <w:spacing w:before="20" w:after="20"/>
              <w:jc w:val="center"/>
            </w:pPr>
            <w:r>
              <w:rPr>
                <w:b w:val="0"/>
                <w:sz w:val="17"/>
              </w:rPr>
              <w:t>Fwd Seg Size Min</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83B1649">
            <w:pPr>
              <w:spacing w:before="20" w:after="20"/>
              <w:jc w:val="left"/>
            </w:pPr>
            <w:r>
              <w:rPr>
                <w:b w:val="0"/>
                <w:sz w:val="17"/>
              </w:rPr>
              <w:t>3,694</w:t>
            </w:r>
          </w:p>
        </w:tc>
      </w:tr>
      <w:tr w14:paraId="75AD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9577C70">
            <w:pPr>
              <w:spacing w:before="20" w:after="20"/>
              <w:jc w:val="left"/>
            </w:pPr>
            <w:r>
              <w:rPr>
                <w:b w:val="0"/>
                <w:sz w:val="17"/>
              </w:rPr>
              <w:t>DoS Hulk</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0A76580">
            <w:pPr>
              <w:spacing w:before="20" w:after="20"/>
              <w:jc w:val="center"/>
            </w:pPr>
            <w:r>
              <w:rPr>
                <w:b w:val="0"/>
                <w:sz w:val="17"/>
              </w:rPr>
              <w:t>Fwd Seg Size Min</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148EA3D">
            <w:pPr>
              <w:spacing w:before="20" w:after="20"/>
              <w:jc w:val="left"/>
            </w:pPr>
            <w:r>
              <w:rPr>
                <w:b w:val="0"/>
                <w:sz w:val="17"/>
              </w:rPr>
              <w:t>38,760</w:t>
            </w:r>
          </w:p>
        </w:tc>
      </w:tr>
      <w:tr w14:paraId="1B0D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79B9749">
            <w:pPr>
              <w:spacing w:before="20" w:after="20"/>
              <w:jc w:val="left"/>
            </w:pPr>
            <w:r>
              <w:rPr>
                <w:b w:val="0"/>
                <w:sz w:val="17"/>
              </w:rPr>
              <w:t>DoS SlowHTTPTest</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C6F9E08">
            <w:pPr>
              <w:spacing w:before="20" w:after="20"/>
              <w:jc w:val="center"/>
            </w:pPr>
            <w:r>
              <w:rPr>
                <w:b w:val="0"/>
                <w:sz w:val="17"/>
              </w:rPr>
              <w:t>Fwd Seg Size Min</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FA1C839">
            <w:pPr>
              <w:spacing w:before="20" w:after="20"/>
              <w:jc w:val="left"/>
            </w:pPr>
            <w:r>
              <w:rPr>
                <w:b w:val="0"/>
                <w:sz w:val="17"/>
              </w:rPr>
              <w:t>1,735</w:t>
            </w:r>
          </w:p>
        </w:tc>
      </w:tr>
      <w:tr w14:paraId="3A94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F99F659">
            <w:pPr>
              <w:spacing w:before="20" w:after="20"/>
              <w:jc w:val="left"/>
            </w:pPr>
            <w:r>
              <w:rPr>
                <w:b w:val="0"/>
                <w:sz w:val="17"/>
              </w:rPr>
              <w:t>DoS Slowloris</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0349372">
            <w:pPr>
              <w:spacing w:before="20" w:after="20"/>
              <w:jc w:val="center"/>
            </w:pPr>
            <w:r>
              <w:rPr>
                <w:b w:val="0"/>
                <w:sz w:val="17"/>
              </w:rPr>
              <w:t>Bwd IAT Max</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9F85FD2">
            <w:pPr>
              <w:spacing w:before="20" w:after="20"/>
              <w:jc w:val="left"/>
            </w:pPr>
            <w:r>
              <w:rPr>
                <w:b w:val="0"/>
                <w:sz w:val="17"/>
              </w:rPr>
              <w:t>905</w:t>
            </w:r>
          </w:p>
        </w:tc>
      </w:tr>
      <w:tr w14:paraId="1EE2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F54ADAD">
            <w:pPr>
              <w:spacing w:before="20" w:after="20"/>
              <w:jc w:val="left"/>
            </w:pPr>
            <w:r>
              <w:rPr>
                <w:b w:val="0"/>
                <w:sz w:val="17"/>
              </w:rPr>
              <w:t>FTP BruteForce</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1EE32F">
            <w:pPr>
              <w:spacing w:before="20" w:after="20"/>
              <w:jc w:val="center"/>
            </w:pPr>
            <w:r>
              <w:rPr>
                <w:b w:val="0"/>
                <w:sz w:val="17"/>
              </w:rPr>
              <w:t>Fwd Seg Size Min</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1D8CB3E">
            <w:pPr>
              <w:spacing w:before="20" w:after="20"/>
              <w:jc w:val="left"/>
            </w:pPr>
            <w:r>
              <w:rPr>
                <w:b w:val="0"/>
                <w:sz w:val="17"/>
              </w:rPr>
              <w:t>3,507</w:t>
            </w:r>
          </w:p>
        </w:tc>
      </w:tr>
      <w:tr w14:paraId="32A6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1F907A9">
            <w:pPr>
              <w:spacing w:before="20" w:after="20"/>
              <w:jc w:val="left"/>
            </w:pPr>
            <w:r>
              <w:rPr>
                <w:b w:val="0"/>
                <w:sz w:val="17"/>
              </w:rPr>
              <w:t>Infilteration</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412AD5D">
            <w:pPr>
              <w:spacing w:before="20" w:after="20"/>
              <w:jc w:val="center"/>
            </w:pPr>
            <w:r>
              <w:rPr>
                <w:b w:val="0"/>
                <w:sz w:val="17"/>
              </w:rPr>
              <w:t>Fwd Header Len</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A87E632">
            <w:pPr>
              <w:spacing w:before="20" w:after="20"/>
              <w:jc w:val="left"/>
            </w:pPr>
            <w:r>
              <w:rPr>
                <w:b w:val="0"/>
                <w:sz w:val="17"/>
              </w:rPr>
              <w:t>14,315</w:t>
            </w:r>
          </w:p>
        </w:tc>
      </w:tr>
      <w:tr w14:paraId="2D2A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71243B0">
            <w:pPr>
              <w:spacing w:before="20" w:after="20"/>
              <w:jc w:val="left"/>
            </w:pPr>
            <w:r>
              <w:rPr>
                <w:b w:val="0"/>
                <w:sz w:val="17"/>
              </w:rPr>
              <w:t>SQL Injection</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B46D44C">
            <w:pPr>
              <w:spacing w:before="20" w:after="20"/>
              <w:jc w:val="center"/>
            </w:pPr>
            <w:r>
              <w:rPr>
                <w:b w:val="0"/>
                <w:sz w:val="17"/>
              </w:rPr>
              <w:t>Init Fwd Win Byts</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E8CE13B">
            <w:pPr>
              <w:spacing w:before="20" w:after="20"/>
              <w:jc w:val="left"/>
            </w:pPr>
            <w:r>
              <w:rPr>
                <w:b w:val="0"/>
                <w:sz w:val="17"/>
              </w:rPr>
              <w:t>17</w:t>
            </w:r>
          </w:p>
        </w:tc>
      </w:tr>
      <w:tr w14:paraId="558A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49C2851">
            <w:pPr>
              <w:spacing w:before="20" w:after="20"/>
              <w:jc w:val="left"/>
            </w:pPr>
            <w:r>
              <w:rPr>
                <w:b w:val="0"/>
                <w:sz w:val="17"/>
              </w:rPr>
              <w:t>SSH Bruteforce</w:t>
            </w:r>
          </w:p>
        </w:tc>
        <w:tc>
          <w:tcPr>
            <w:tcW w:w="38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A398E46">
            <w:pPr>
              <w:spacing w:before="20" w:after="20"/>
              <w:jc w:val="center"/>
            </w:pPr>
            <w:r>
              <w:rPr>
                <w:b w:val="0"/>
                <w:sz w:val="17"/>
              </w:rPr>
              <w:t>Dst Port</w:t>
            </w:r>
          </w:p>
        </w:tc>
        <w:tc>
          <w:tcPr>
            <w:tcW w:w="33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54F8914">
            <w:pPr>
              <w:spacing w:before="20" w:after="20"/>
              <w:jc w:val="left"/>
            </w:pPr>
            <w:r>
              <w:rPr>
                <w:b w:val="0"/>
                <w:sz w:val="17"/>
              </w:rPr>
              <w:t>10,457</w:t>
            </w:r>
          </w:p>
        </w:tc>
      </w:tr>
    </w:tbl>
    <w:p w14:paraId="625EDDA3"/>
    <w:p w14:paraId="39F2F30D">
      <w:pPr>
        <w:jc w:val="center"/>
      </w:pPr>
      <w:r>
        <w:drawing>
          <wp:inline distT="0" distB="0" distL="114300" distR="114300">
            <wp:extent cx="5989320" cy="413575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89320" cy="4136374"/>
                    </a:xfrm>
                    <a:prstGeom prst="rect">
                      <a:avLst/>
                    </a:prstGeom>
                  </pic:spPr>
                </pic:pic>
              </a:graphicData>
            </a:graphic>
          </wp:inline>
        </w:drawing>
      </w:r>
    </w:p>
    <w:p w14:paraId="66AE2E5A">
      <w:pPr>
        <w:jc w:val="center"/>
      </w:pPr>
      <w:r>
        <w:rPr>
          <w:i/>
          <w:sz w:val="18"/>
        </w:rPr>
        <w:t>Hình 1. Top 5 SHAP global của bốn lớp đại diện. SQL Injection chỉ có 17 flow nên chỉ có ý nghĩa minh họa.</w:t>
      </w:r>
    </w:p>
    <w:p w14:paraId="40D3B21E">
      <w:r>
        <w:t>Benign không có trong bảng này vì lần xuất Top feature SHAP global cũ chỉ tạo CSV cho 14 lớp tấn công. Điều này không phải SHAP thiếu Benign: phần so sánh cùng cohort của báo cáo vẫn có Top 1 SHAP Benign là Fwd Pkt Len Max. Khi cần Top 5 global Benign, phải chạy hoặc xuất thêm riêng từ 490.000 flow Benign, không được dùng Top 1 cohort thay cho global.</w:t>
      </w:r>
    </w:p>
    <w:p w14:paraId="5B7AA7C0">
      <w:r>
        <w:t>Kết luận phần global: SHAP cung cấp xu hướng ổn định và faithfulness cao ở quy mô toàn test set. Tuy nhiên, các con số global không trả lời SHAP giống LIME bao nhiêu, vì LIME không chạy trên cùng 700.000 flow. Câu hỏi so sánh đó chỉ được trả lời ở cohort ghép cặp bên dưới.</w:t>
      </w:r>
    </w:p>
    <w:p w14:paraId="716C86D9">
      <w:pPr>
        <w:pStyle w:val="2"/>
        <w:spacing w:before="220" w:after="80"/>
      </w:pPr>
      <w:r>
        <w:t>5. Kết quả Sub-RQ 2.1: Mức độ tương đồng giữa SHAP và LIME</w:t>
      </w:r>
    </w:p>
    <w:p w14:paraId="30335929">
      <w:r>
        <w:t>SHAP và LIME được ghép theo sample id và feature của cùng 1.339 flow. SHAP xếp hạng theo absolute SHAP value; LIME xếp hạng theo absolute weight. Kết quả macro là trung bình không trọng số của 15 lớp.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1584"/>
        <w:gridCol w:w="1800"/>
        <w:gridCol w:w="2232"/>
        <w:gridCol w:w="3528"/>
      </w:tblGrid>
      <w:tr w14:paraId="09B2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5556947B">
            <w:pPr>
              <w:spacing w:before="20" w:after="20"/>
              <w:jc w:val="center"/>
            </w:pPr>
            <w:r>
              <w:rPr>
                <w:b/>
                <w:color w:val="FFFFFF"/>
                <w:sz w:val="17"/>
              </w:rPr>
              <w:t>k</w:t>
            </w:r>
          </w:p>
        </w:tc>
        <w:tc>
          <w:tcPr>
            <w:tcW w:w="15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6B171A9">
            <w:pPr>
              <w:spacing w:before="20" w:after="20"/>
              <w:jc w:val="center"/>
            </w:pPr>
            <w:r>
              <w:rPr>
                <w:b/>
                <w:color w:val="FFFFFF"/>
                <w:sz w:val="17"/>
              </w:rPr>
              <w:t>Jaccard macro</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D4606C1">
            <w:pPr>
              <w:spacing w:before="20" w:after="20"/>
              <w:jc w:val="center"/>
            </w:pPr>
            <w:r>
              <w:rPr>
                <w:b/>
                <w:color w:val="FFFFFF"/>
                <w:sz w:val="17"/>
              </w:rPr>
              <w:t>Spearman macro</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C9ED5CF">
            <w:pPr>
              <w:spacing w:before="20" w:after="20"/>
              <w:jc w:val="center"/>
            </w:pPr>
            <w:r>
              <w:rPr>
                <w:b/>
                <w:color w:val="FFFFFF"/>
                <w:sz w:val="17"/>
              </w:rPr>
              <w:t>Signed agreement macro</w:t>
            </w:r>
          </w:p>
        </w:tc>
        <w:tc>
          <w:tcPr>
            <w:tcW w:w="352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8BD4E1F">
            <w:pPr>
              <w:spacing w:before="20" w:after="20"/>
              <w:jc w:val="center"/>
            </w:pPr>
            <w:r>
              <w:rPr>
                <w:b/>
                <w:color w:val="FFFFFF"/>
                <w:sz w:val="17"/>
              </w:rPr>
              <w:t>Kết luận</w:t>
            </w:r>
          </w:p>
        </w:tc>
      </w:tr>
      <w:tr w14:paraId="3CD8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60C4DC6">
            <w:pPr>
              <w:spacing w:before="20" w:after="20"/>
              <w:jc w:val="left"/>
            </w:pPr>
            <w:r>
              <w:rPr>
                <w:b w:val="0"/>
                <w:sz w:val="17"/>
              </w:rPr>
              <w:t>3</w:t>
            </w:r>
          </w:p>
        </w:tc>
        <w:tc>
          <w:tcPr>
            <w:tcW w:w="15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AC0080E">
            <w:pPr>
              <w:spacing w:before="20" w:after="20"/>
              <w:jc w:val="center"/>
            </w:pPr>
            <w:r>
              <w:rPr>
                <w:b w:val="0"/>
                <w:sz w:val="17"/>
              </w:rPr>
              <w:t>0,241</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9ABF931">
            <w:pPr>
              <w:spacing w:before="20" w:after="20"/>
              <w:jc w:val="left"/>
            </w:pPr>
            <w:r>
              <w:rPr>
                <w:b w:val="0"/>
                <w:sz w:val="17"/>
              </w:rPr>
              <w:t>0,818</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FCDAD68">
            <w:pPr>
              <w:spacing w:before="20" w:after="20"/>
              <w:jc w:val="left"/>
            </w:pPr>
            <w:r>
              <w:rPr>
                <w:b w:val="0"/>
                <w:sz w:val="17"/>
              </w:rPr>
              <w:t>0,959</w:t>
            </w:r>
          </w:p>
        </w:tc>
        <w:tc>
          <w:tcPr>
            <w:tcW w:w="352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4EA867C">
            <w:pPr>
              <w:spacing w:before="20" w:after="20"/>
              <w:jc w:val="left"/>
            </w:pPr>
            <w:r>
              <w:rPr>
                <w:b w:val="0"/>
                <w:sz w:val="17"/>
              </w:rPr>
              <w:t>Có ít feature chung, nhưng thứ tự và chiều của feature chung khá gần nhau.</w:t>
            </w:r>
          </w:p>
        </w:tc>
      </w:tr>
      <w:tr w14:paraId="72A2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124145E">
            <w:pPr>
              <w:spacing w:before="20" w:after="20"/>
              <w:jc w:val="left"/>
            </w:pPr>
            <w:r>
              <w:rPr>
                <w:b w:val="0"/>
                <w:sz w:val="17"/>
              </w:rPr>
              <w:t>5</w:t>
            </w:r>
          </w:p>
        </w:tc>
        <w:tc>
          <w:tcPr>
            <w:tcW w:w="158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326A97C">
            <w:pPr>
              <w:spacing w:before="20" w:after="20"/>
              <w:jc w:val="center"/>
            </w:pPr>
            <w:r>
              <w:rPr>
                <w:b w:val="0"/>
                <w:sz w:val="17"/>
              </w:rPr>
              <w:t>0,213</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3D6DB15">
            <w:pPr>
              <w:spacing w:before="20" w:after="20"/>
              <w:jc w:val="left"/>
            </w:pPr>
            <w:r>
              <w:rPr>
                <w:b w:val="0"/>
                <w:sz w:val="17"/>
              </w:rPr>
              <w:t>0,476</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4D077C8">
            <w:pPr>
              <w:spacing w:before="20" w:after="20"/>
              <w:jc w:val="left"/>
            </w:pPr>
            <w:r>
              <w:rPr>
                <w:b w:val="0"/>
                <w:sz w:val="17"/>
              </w:rPr>
              <w:t>0,896</w:t>
            </w:r>
          </w:p>
        </w:tc>
        <w:tc>
          <w:tcPr>
            <w:tcW w:w="352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EB428F5">
            <w:pPr>
              <w:spacing w:before="20" w:after="20"/>
              <w:jc w:val="left"/>
            </w:pPr>
            <w:r>
              <w:rPr>
                <w:b w:val="0"/>
                <w:sz w:val="17"/>
              </w:rPr>
              <w:t>Top 5 trùng lặp thấp - trung bình. Đây là mức dùng làm kết luận chính.</w:t>
            </w:r>
          </w:p>
        </w:tc>
      </w:tr>
      <w:tr w14:paraId="33BE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746D19A">
            <w:pPr>
              <w:spacing w:before="20" w:after="20"/>
              <w:jc w:val="left"/>
            </w:pPr>
            <w:r>
              <w:rPr>
                <w:b w:val="0"/>
                <w:sz w:val="17"/>
              </w:rPr>
              <w:t>10</w:t>
            </w:r>
          </w:p>
        </w:tc>
        <w:tc>
          <w:tcPr>
            <w:tcW w:w="158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1BB2581">
            <w:pPr>
              <w:spacing w:before="20" w:after="20"/>
              <w:jc w:val="center"/>
            </w:pPr>
            <w:r>
              <w:rPr>
                <w:b w:val="0"/>
                <w:sz w:val="17"/>
              </w:rPr>
              <w:t>0,239</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6538125">
            <w:pPr>
              <w:spacing w:before="20" w:after="20"/>
              <w:jc w:val="left"/>
            </w:pPr>
            <w:r>
              <w:rPr>
                <w:b w:val="0"/>
                <w:sz w:val="17"/>
              </w:rPr>
              <w:t>0,380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3F60001">
            <w:pPr>
              <w:spacing w:before="20" w:after="20"/>
              <w:jc w:val="left"/>
            </w:pPr>
            <w:r>
              <w:rPr>
                <w:b w:val="0"/>
                <w:sz w:val="17"/>
              </w:rPr>
              <w:t>0,847</w:t>
            </w:r>
          </w:p>
        </w:tc>
        <w:tc>
          <w:tcPr>
            <w:tcW w:w="352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219949C">
            <w:pPr>
              <w:spacing w:before="20" w:after="20"/>
              <w:jc w:val="left"/>
            </w:pPr>
            <w:r>
              <w:rPr>
                <w:b w:val="0"/>
                <w:sz w:val="17"/>
              </w:rPr>
              <w:t>Mở rộng danh sách không làm hai phương pháp hội tụ đáng kể.</w:t>
            </w:r>
          </w:p>
        </w:tc>
      </w:tr>
    </w:tbl>
    <w:p w14:paraId="54454303"/>
    <w:p w14:paraId="265827E0">
      <w:pPr>
        <w:jc w:val="center"/>
      </w:pPr>
      <w:r>
        <w:drawing>
          <wp:inline distT="0" distB="0" distL="114300" distR="114300">
            <wp:extent cx="5669280" cy="309880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669280" cy="3099206"/>
                    </a:xfrm>
                    <a:prstGeom prst="rect">
                      <a:avLst/>
                    </a:prstGeom>
                  </pic:spPr>
                </pic:pic>
              </a:graphicData>
            </a:graphic>
          </wp:inline>
        </w:drawing>
      </w:r>
    </w:p>
    <w:p w14:paraId="3892CA14">
      <w:pPr>
        <w:jc w:val="center"/>
      </w:pPr>
      <w:r>
        <w:rPr>
          <w:i/>
          <w:sz w:val="18"/>
        </w:rPr>
        <w:t>Hình 2. Agreement SHAP - LIME theo Top k trên cùng cohort 1.339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648"/>
        <w:gridCol w:w="1656"/>
        <w:gridCol w:w="1512"/>
        <w:gridCol w:w="1440"/>
      </w:tblGrid>
      <w:tr w14:paraId="2058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8C0BD0E">
            <w:pPr>
              <w:spacing w:before="20" w:after="20"/>
              <w:jc w:val="center"/>
            </w:pPr>
            <w:r>
              <w:rPr>
                <w:b/>
                <w:color w:val="FFFFFF"/>
                <w:sz w:val="17"/>
              </w:rPr>
              <w:t>Lớp</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506C329F">
            <w:pPr>
              <w:spacing w:before="20" w:after="20"/>
              <w:jc w:val="center"/>
            </w:pPr>
            <w:r>
              <w:rPr>
                <w:b/>
                <w:color w:val="FFFFFF"/>
                <w:sz w:val="17"/>
              </w:rPr>
              <w:t>N</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40629D7">
            <w:pPr>
              <w:spacing w:before="20" w:after="20"/>
              <w:jc w:val="center"/>
            </w:pPr>
            <w:r>
              <w:rPr>
                <w:b/>
                <w:color w:val="FFFFFF"/>
                <w:sz w:val="17"/>
              </w:rPr>
              <w:t>Jaccard at 5</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0158CDF">
            <w:pPr>
              <w:spacing w:before="20" w:after="20"/>
              <w:jc w:val="center"/>
            </w:pPr>
            <w:r>
              <w:rPr>
                <w:b/>
                <w:color w:val="FFFFFF"/>
                <w:sz w:val="17"/>
              </w:rPr>
              <w:t>Spearman</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494ACF1">
            <w:pPr>
              <w:spacing w:before="20" w:after="20"/>
              <w:jc w:val="center"/>
            </w:pPr>
            <w:r>
              <w:rPr>
                <w:b/>
                <w:color w:val="FFFFFF"/>
                <w:sz w:val="17"/>
              </w:rPr>
              <w:t>Cùng dấu</w:t>
            </w:r>
          </w:p>
        </w:tc>
      </w:tr>
      <w:tr w14:paraId="17DD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0433363">
            <w:pPr>
              <w:spacing w:before="20" w:after="20"/>
              <w:jc w:val="left"/>
            </w:pPr>
            <w:r>
              <w:rPr>
                <w:b w:val="0"/>
                <w:sz w:val="17"/>
              </w:rPr>
              <w:t>Benign</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4D684EC">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32403F7">
            <w:pPr>
              <w:spacing w:before="20" w:after="20"/>
              <w:jc w:val="left"/>
            </w:pPr>
            <w:r>
              <w:rPr>
                <w:b w:val="0"/>
                <w:sz w:val="17"/>
              </w:rPr>
              <w:t>0,091</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8D64AEF">
            <w:pPr>
              <w:spacing w:before="20" w:after="20"/>
              <w:jc w:val="left"/>
            </w:pPr>
            <w:r>
              <w:rPr>
                <w:b w:val="0"/>
                <w:sz w:val="17"/>
              </w:rPr>
              <w:t>-0,375</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8C98812">
            <w:pPr>
              <w:spacing w:before="20" w:after="20"/>
              <w:jc w:val="left"/>
            </w:pPr>
            <w:r>
              <w:rPr>
                <w:b w:val="0"/>
                <w:sz w:val="17"/>
              </w:rPr>
              <w:t>0,782</w:t>
            </w:r>
          </w:p>
        </w:tc>
      </w:tr>
      <w:tr w14:paraId="3A86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A233B1F">
            <w:pPr>
              <w:spacing w:before="20" w:after="20"/>
              <w:jc w:val="left"/>
            </w:pPr>
            <w:r>
              <w:rPr>
                <w:b w:val="0"/>
                <w:sz w:val="17"/>
              </w:rPr>
              <w:t>Bot</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B50D7F0">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259255D">
            <w:pPr>
              <w:spacing w:before="20" w:after="20"/>
              <w:jc w:val="left"/>
            </w:pPr>
            <w:r>
              <w:rPr>
                <w:b w:val="0"/>
                <w:sz w:val="17"/>
              </w:rPr>
              <w:t>0,273</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E0B63DE">
            <w:pPr>
              <w:spacing w:before="20" w:after="20"/>
              <w:jc w:val="left"/>
            </w:pPr>
            <w:r>
              <w:rPr>
                <w:b w:val="0"/>
                <w:sz w:val="17"/>
              </w:rPr>
              <w:t>0,805</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2904445">
            <w:pPr>
              <w:spacing w:before="20" w:after="20"/>
              <w:jc w:val="left"/>
            </w:pPr>
            <w:r>
              <w:rPr>
                <w:b w:val="0"/>
                <w:sz w:val="17"/>
              </w:rPr>
              <w:t>0,960</w:t>
            </w:r>
          </w:p>
        </w:tc>
      </w:tr>
      <w:tr w14:paraId="3911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22CEB0">
            <w:pPr>
              <w:spacing w:before="20" w:after="20"/>
              <w:jc w:val="left"/>
            </w:pPr>
            <w:r>
              <w:rPr>
                <w:b w:val="0"/>
                <w:sz w:val="17"/>
              </w:rPr>
              <w:t>Brute Force -Web</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EAE0C1F">
            <w:pPr>
              <w:spacing w:before="20" w:after="20"/>
              <w:jc w:val="center"/>
            </w:pPr>
            <w:r>
              <w:rPr>
                <w:b w:val="0"/>
                <w:sz w:val="17"/>
              </w:rPr>
              <w:t>86</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D0300CE">
            <w:pPr>
              <w:spacing w:before="20" w:after="20"/>
              <w:jc w:val="left"/>
            </w:pPr>
            <w:r>
              <w:rPr>
                <w:b w:val="0"/>
                <w:sz w:val="17"/>
              </w:rPr>
              <w:t>0,166</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A19454D">
            <w:pPr>
              <w:spacing w:before="20" w:after="20"/>
              <w:jc w:val="left"/>
            </w:pPr>
            <w:r>
              <w:rPr>
                <w:b w:val="0"/>
                <w:sz w:val="17"/>
              </w:rPr>
              <w:t>-0,148</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2910F23">
            <w:pPr>
              <w:spacing w:before="20" w:after="20"/>
              <w:jc w:val="left"/>
            </w:pPr>
            <w:r>
              <w:rPr>
                <w:b w:val="0"/>
                <w:sz w:val="17"/>
              </w:rPr>
              <w:t>1,000</w:t>
            </w:r>
          </w:p>
        </w:tc>
      </w:tr>
      <w:tr w14:paraId="0E48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98B502E">
            <w:pPr>
              <w:spacing w:before="20" w:after="20"/>
              <w:jc w:val="left"/>
            </w:pPr>
            <w:r>
              <w:rPr>
                <w:b w:val="0"/>
                <w:sz w:val="17"/>
              </w:rPr>
              <w:t>Brute Force -XSS</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D2F8E64">
            <w:pPr>
              <w:spacing w:before="20" w:after="20"/>
              <w:jc w:val="center"/>
            </w:pPr>
            <w:r>
              <w:rPr>
                <w:b w:val="0"/>
                <w:sz w:val="17"/>
              </w:rPr>
              <w:t>44</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E79EA0D">
            <w:pPr>
              <w:spacing w:before="20" w:after="20"/>
              <w:jc w:val="left"/>
            </w:pPr>
            <w:r>
              <w:rPr>
                <w:b w:val="0"/>
                <w:sz w:val="17"/>
              </w:rPr>
              <w:t>0,105</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5A2D688">
            <w:pPr>
              <w:spacing w:before="20" w:after="20"/>
              <w:jc w:val="left"/>
            </w:pPr>
            <w:r>
              <w:rPr>
                <w:b w:val="0"/>
                <w:sz w:val="17"/>
              </w:rPr>
              <w:t>-0,333</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B9BB7DD">
            <w:pPr>
              <w:spacing w:before="20" w:after="20"/>
              <w:jc w:val="left"/>
            </w:pPr>
            <w:r>
              <w:rPr>
                <w:b w:val="0"/>
                <w:sz w:val="17"/>
              </w:rPr>
              <w:t>0,985</w:t>
            </w:r>
          </w:p>
        </w:tc>
      </w:tr>
      <w:tr w14:paraId="35B0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B7ADA78">
            <w:pPr>
              <w:spacing w:before="20" w:after="20"/>
              <w:jc w:val="left"/>
            </w:pPr>
            <w:r>
              <w:rPr>
                <w:b w:val="0"/>
                <w:sz w:val="17"/>
              </w:rPr>
              <w:t>DDOS attack-HOIC</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45D7C75">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1B65A11">
            <w:pPr>
              <w:spacing w:before="20" w:after="20"/>
              <w:jc w:val="left"/>
            </w:pPr>
            <w:r>
              <w:rPr>
                <w:b w:val="0"/>
                <w:sz w:val="17"/>
              </w:rPr>
              <w:t>0,355</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CF10556">
            <w:pPr>
              <w:spacing w:before="20" w:after="20"/>
              <w:jc w:val="left"/>
            </w:pPr>
            <w:r>
              <w:rPr>
                <w:b w:val="0"/>
                <w:sz w:val="17"/>
              </w:rPr>
              <w:t>0,992</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0D8875C">
            <w:pPr>
              <w:spacing w:before="20" w:after="20"/>
              <w:jc w:val="left"/>
            </w:pPr>
            <w:r>
              <w:rPr>
                <w:b w:val="0"/>
                <w:sz w:val="17"/>
              </w:rPr>
              <w:t>1,000</w:t>
            </w:r>
          </w:p>
        </w:tc>
      </w:tr>
      <w:tr w14:paraId="065F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0AD4CA2">
            <w:pPr>
              <w:spacing w:before="20" w:after="20"/>
              <w:jc w:val="left"/>
            </w:pPr>
            <w:r>
              <w:rPr>
                <w:b w:val="0"/>
                <w:sz w:val="17"/>
              </w:rPr>
              <w:t>DDOS attack-LOIC-UDP</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56AF206">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A3CE734">
            <w:pPr>
              <w:spacing w:before="20" w:after="20"/>
              <w:jc w:val="left"/>
            </w:pPr>
            <w:r>
              <w:rPr>
                <w:b w:val="0"/>
                <w:sz w:val="17"/>
              </w:rPr>
              <w:t>0,361</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968D7B4">
            <w:pPr>
              <w:spacing w:before="20" w:after="20"/>
              <w:jc w:val="left"/>
            </w:pPr>
            <w:r>
              <w:rPr>
                <w:b w:val="0"/>
                <w:sz w:val="17"/>
              </w:rPr>
              <w:t>0,976</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1E1D209">
            <w:pPr>
              <w:spacing w:before="20" w:after="20"/>
              <w:jc w:val="left"/>
            </w:pPr>
            <w:r>
              <w:rPr>
                <w:b w:val="0"/>
                <w:sz w:val="17"/>
              </w:rPr>
              <w:t>0,938</w:t>
            </w:r>
          </w:p>
        </w:tc>
      </w:tr>
      <w:tr w14:paraId="4E63A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061C872">
            <w:pPr>
              <w:spacing w:before="20" w:after="20"/>
              <w:jc w:val="left"/>
            </w:pPr>
            <w:r>
              <w:rPr>
                <w:b w:val="0"/>
                <w:sz w:val="17"/>
              </w:rPr>
              <w:t>DDoS attacks-LOIC-HTTP</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F8FC89D">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FABCBF">
            <w:pPr>
              <w:spacing w:before="20" w:after="20"/>
              <w:jc w:val="left"/>
            </w:pPr>
            <w:r>
              <w:rPr>
                <w:b w:val="0"/>
                <w:sz w:val="17"/>
              </w:rPr>
              <w:t>0,341</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0EC090">
            <w:pPr>
              <w:spacing w:before="20" w:after="20"/>
              <w:jc w:val="left"/>
            </w:pPr>
            <w:r>
              <w:rPr>
                <w:b w:val="0"/>
                <w:sz w:val="17"/>
              </w:rPr>
              <w:t>-0,420</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850D3A4">
            <w:pPr>
              <w:spacing w:before="20" w:after="20"/>
              <w:jc w:val="left"/>
            </w:pPr>
            <w:r>
              <w:rPr>
                <w:b w:val="0"/>
                <w:sz w:val="17"/>
              </w:rPr>
              <w:t>0,681</w:t>
            </w:r>
          </w:p>
        </w:tc>
      </w:tr>
      <w:tr w14:paraId="135C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E2F2DC7">
            <w:pPr>
              <w:spacing w:before="20" w:after="20"/>
              <w:jc w:val="left"/>
            </w:pPr>
            <w:r>
              <w:rPr>
                <w:b w:val="0"/>
                <w:sz w:val="17"/>
              </w:rPr>
              <w:t>DoS attacks-GoldenEye</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13155A9">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4BC5B6C">
            <w:pPr>
              <w:spacing w:before="20" w:after="20"/>
              <w:jc w:val="left"/>
            </w:pPr>
            <w:r>
              <w:rPr>
                <w:b w:val="0"/>
                <w:sz w:val="17"/>
              </w:rPr>
              <w:t>0,257</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35A0BD3">
            <w:pPr>
              <w:spacing w:before="20" w:after="20"/>
              <w:jc w:val="left"/>
            </w:pPr>
            <w:r>
              <w:rPr>
                <w:b w:val="0"/>
                <w:sz w:val="17"/>
              </w:rPr>
              <w:t>0,982</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885BDC1">
            <w:pPr>
              <w:spacing w:before="20" w:after="20"/>
              <w:jc w:val="left"/>
            </w:pPr>
            <w:r>
              <w:rPr>
                <w:b w:val="0"/>
                <w:sz w:val="17"/>
              </w:rPr>
              <w:t>1,000</w:t>
            </w:r>
          </w:p>
        </w:tc>
      </w:tr>
      <w:tr w14:paraId="21761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0371856">
            <w:pPr>
              <w:spacing w:before="20" w:after="20"/>
              <w:jc w:val="left"/>
            </w:pPr>
            <w:r>
              <w:rPr>
                <w:b w:val="0"/>
                <w:sz w:val="17"/>
              </w:rPr>
              <w:t>DoS attacks-Hulk</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865E9F6">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9E09D20">
            <w:pPr>
              <w:spacing w:before="20" w:after="20"/>
              <w:jc w:val="left"/>
            </w:pPr>
            <w:r>
              <w:rPr>
                <w:b w:val="0"/>
                <w:sz w:val="17"/>
              </w:rPr>
              <w:t>0,156</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BFC329E">
            <w:pPr>
              <w:spacing w:before="20" w:after="20"/>
              <w:jc w:val="left"/>
            </w:pPr>
            <w:r>
              <w:rPr>
                <w:b w:val="0"/>
                <w:sz w:val="17"/>
              </w:rPr>
              <w:t>1,000</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B6F6FC9">
            <w:pPr>
              <w:spacing w:before="20" w:after="20"/>
              <w:jc w:val="left"/>
            </w:pPr>
            <w:r>
              <w:rPr>
                <w:b w:val="0"/>
                <w:sz w:val="17"/>
              </w:rPr>
              <w:t>1,000</w:t>
            </w:r>
          </w:p>
        </w:tc>
      </w:tr>
      <w:tr w14:paraId="5633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4D13921">
            <w:pPr>
              <w:spacing w:before="20" w:after="20"/>
              <w:jc w:val="left"/>
            </w:pPr>
            <w:r>
              <w:rPr>
                <w:b w:val="0"/>
                <w:sz w:val="17"/>
              </w:rPr>
              <w:t>DoS attacks-SlowHTTPTest</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72FFD5C">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0462DD6">
            <w:pPr>
              <w:spacing w:before="20" w:after="20"/>
              <w:jc w:val="left"/>
            </w:pPr>
            <w:r>
              <w:rPr>
                <w:b w:val="0"/>
                <w:sz w:val="17"/>
              </w:rPr>
              <w:t>0,215</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C07B438">
            <w:pPr>
              <w:spacing w:before="20" w:after="20"/>
              <w:jc w:val="left"/>
            </w:pPr>
            <w:r>
              <w:rPr>
                <w:b w:val="0"/>
                <w:sz w:val="17"/>
              </w:rPr>
              <w:t>0,976</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572A06C">
            <w:pPr>
              <w:spacing w:before="20" w:after="20"/>
              <w:jc w:val="left"/>
            </w:pPr>
            <w:r>
              <w:rPr>
                <w:b w:val="0"/>
                <w:sz w:val="17"/>
              </w:rPr>
              <w:t>0,955</w:t>
            </w:r>
          </w:p>
        </w:tc>
      </w:tr>
      <w:tr w14:paraId="1ACB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D5490C3">
            <w:pPr>
              <w:spacing w:before="20" w:after="20"/>
              <w:jc w:val="left"/>
            </w:pPr>
            <w:r>
              <w:rPr>
                <w:b w:val="0"/>
                <w:sz w:val="17"/>
              </w:rPr>
              <w:t>DoS attacks-Slowloris</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650FD33">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0DAB7AD">
            <w:pPr>
              <w:spacing w:before="20" w:after="20"/>
              <w:jc w:val="left"/>
            </w:pPr>
            <w:r>
              <w:rPr>
                <w:b w:val="0"/>
                <w:sz w:val="17"/>
              </w:rPr>
              <w:t>0,175</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6FA6225">
            <w:pPr>
              <w:spacing w:before="20" w:after="20"/>
              <w:jc w:val="left"/>
            </w:pPr>
            <w:r>
              <w:rPr>
                <w:b w:val="0"/>
                <w:sz w:val="17"/>
              </w:rPr>
              <w:t>0,727</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2B077E3">
            <w:pPr>
              <w:spacing w:before="20" w:after="20"/>
              <w:jc w:val="left"/>
            </w:pPr>
            <w:r>
              <w:rPr>
                <w:b w:val="0"/>
                <w:sz w:val="17"/>
              </w:rPr>
              <w:t>1,000</w:t>
            </w:r>
          </w:p>
        </w:tc>
      </w:tr>
      <w:tr w14:paraId="63D26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8014F60">
            <w:pPr>
              <w:spacing w:before="20" w:after="20"/>
              <w:jc w:val="left"/>
            </w:pPr>
            <w:r>
              <w:rPr>
                <w:b w:val="0"/>
                <w:sz w:val="17"/>
              </w:rPr>
              <w:t>FTP-BruteForce</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ACA0085">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4C42A46">
            <w:pPr>
              <w:spacing w:before="20" w:after="20"/>
              <w:jc w:val="left"/>
            </w:pPr>
            <w:r>
              <w:rPr>
                <w:b w:val="0"/>
                <w:sz w:val="17"/>
              </w:rPr>
              <w:t>0,185</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FEE3208">
            <w:pPr>
              <w:spacing w:before="20" w:after="20"/>
              <w:jc w:val="left"/>
            </w:pPr>
            <w:r>
              <w:rPr>
                <w:b w:val="0"/>
                <w:sz w:val="17"/>
              </w:rPr>
              <w:t>0,955</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EF3D673">
            <w:pPr>
              <w:spacing w:before="20" w:after="20"/>
              <w:jc w:val="left"/>
            </w:pPr>
            <w:r>
              <w:rPr>
                <w:b w:val="0"/>
                <w:sz w:val="17"/>
              </w:rPr>
              <w:t>0,912</w:t>
            </w:r>
          </w:p>
        </w:tc>
      </w:tr>
      <w:tr w14:paraId="5100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71B8C97">
            <w:pPr>
              <w:spacing w:before="20" w:after="20"/>
              <w:jc w:val="left"/>
            </w:pPr>
            <w:r>
              <w:rPr>
                <w:b w:val="0"/>
                <w:sz w:val="17"/>
              </w:rPr>
              <w:t>Infilteration</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BAE0AD">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9E0261B">
            <w:pPr>
              <w:spacing w:before="20" w:after="20"/>
              <w:jc w:val="left"/>
            </w:pPr>
            <w:r>
              <w:rPr>
                <w:b w:val="0"/>
                <w:sz w:val="17"/>
              </w:rPr>
              <w:t>0,043</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CA5495">
            <w:pPr>
              <w:spacing w:before="20" w:after="20"/>
              <w:jc w:val="left"/>
            </w:pPr>
            <w:r>
              <w:rPr>
                <w:b w:val="0"/>
                <w:sz w:val="17"/>
              </w:rPr>
              <w:t>0,000</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E6B116C">
            <w:pPr>
              <w:spacing w:before="20" w:after="20"/>
              <w:jc w:val="left"/>
            </w:pPr>
            <w:r>
              <w:rPr>
                <w:b w:val="0"/>
                <w:sz w:val="17"/>
              </w:rPr>
              <w:t>0,333</w:t>
            </w:r>
          </w:p>
        </w:tc>
      </w:tr>
      <w:tr w14:paraId="782E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BC835D0">
            <w:pPr>
              <w:spacing w:before="20" w:after="20"/>
              <w:jc w:val="left"/>
            </w:pPr>
            <w:r>
              <w:rPr>
                <w:b w:val="0"/>
                <w:sz w:val="17"/>
              </w:rPr>
              <w:t>SQL Injection</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A13B7A0">
            <w:pPr>
              <w:spacing w:before="20" w:after="20"/>
              <w:jc w:val="center"/>
            </w:pPr>
            <w:r>
              <w:rPr>
                <w:b w:val="0"/>
                <w:sz w:val="17"/>
              </w:rPr>
              <w:t>9</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14D6930">
            <w:pPr>
              <w:spacing w:before="20" w:after="20"/>
              <w:jc w:val="left"/>
            </w:pPr>
            <w:r>
              <w:rPr>
                <w:b w:val="0"/>
                <w:sz w:val="17"/>
              </w:rPr>
              <w:t>0,000</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671D030">
            <w:pPr>
              <w:spacing w:before="20" w:after="20"/>
              <w:jc w:val="left"/>
            </w:pPr>
            <w:r>
              <w:rPr>
                <w:b w:val="0"/>
                <w:sz w:val="17"/>
              </w:rPr>
              <w:t>NA</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72782E2">
            <w:pPr>
              <w:spacing w:before="20" w:after="20"/>
              <w:jc w:val="left"/>
            </w:pPr>
            <w:r>
              <w:rPr>
                <w:b w:val="0"/>
                <w:sz w:val="17"/>
              </w:rPr>
              <w:t>NA</w:t>
            </w:r>
          </w:p>
        </w:tc>
      </w:tr>
      <w:tr w14:paraId="0B9B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27C1D62">
            <w:pPr>
              <w:spacing w:before="20" w:after="20"/>
              <w:jc w:val="left"/>
            </w:pPr>
            <w:r>
              <w:rPr>
                <w:b w:val="0"/>
                <w:sz w:val="17"/>
              </w:rPr>
              <w:t>SSH-Bruteforce</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40A09B4">
            <w:pPr>
              <w:spacing w:before="20" w:after="20"/>
              <w:jc w:val="center"/>
            </w:pPr>
            <w:r>
              <w:rPr>
                <w:b w:val="0"/>
                <w:sz w:val="17"/>
              </w:rPr>
              <w:t>100</w:t>
            </w:r>
          </w:p>
        </w:tc>
        <w:tc>
          <w:tcPr>
            <w:tcW w:w="165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4A2192B">
            <w:pPr>
              <w:spacing w:before="20" w:after="20"/>
              <w:jc w:val="left"/>
            </w:pPr>
            <w:r>
              <w:rPr>
                <w:b w:val="0"/>
                <w:sz w:val="17"/>
              </w:rPr>
              <w:t>0,480</w:t>
            </w:r>
          </w:p>
        </w:tc>
        <w:tc>
          <w:tcPr>
            <w:tcW w:w="151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296A170">
            <w:pPr>
              <w:spacing w:before="20" w:after="20"/>
              <w:jc w:val="left"/>
            </w:pPr>
            <w:r>
              <w:rPr>
                <w:b w:val="0"/>
                <w:sz w:val="17"/>
              </w:rPr>
              <w:t>0,529</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0DB340B">
            <w:pPr>
              <w:spacing w:before="20" w:after="20"/>
              <w:jc w:val="left"/>
            </w:pPr>
            <w:r>
              <w:rPr>
                <w:b w:val="0"/>
                <w:sz w:val="17"/>
              </w:rPr>
              <w:t>1,000</w:t>
            </w:r>
          </w:p>
        </w:tc>
      </w:tr>
    </w:tbl>
    <w:p w14:paraId="5730B833"/>
    <w:p w14:paraId="70CB0364">
      <w:r>
        <w:t>SSH BruteForce có Jaccard at 5 cao nhất (0,480), trong khi SQL Injection bằng 0 và không đủ feature chung để tính Spearman. Vì SQL Injection chỉ có 9 flow, không được suy rộng riêng kết quả lớp này thành kết luận toàn bộ phương pháp.</w:t>
      </w:r>
    </w:p>
    <w:p w14:paraId="3705E56D">
      <w:r>
        <w:rPr>
          <w:b/>
        </w:rPr>
        <w:t xml:space="preserve">Trả lời Sub-RQ 2.1. </w:t>
      </w:r>
      <w:r>
        <w:t>Trên cohort ghép cặp 1.339 flow, Top 5 feature của SHAP và LIME chỉ trùng nhau ở mức thấp đến trung bình: Jaccard at 5 macro = 0,213, tương đương khoảng 1 đến 2 feature chung trong mỗi Top 5. Thứ hạng của các feature chung khá gần nhau ở k = 3 (Spearman 0,818) nhưng giảm dần ở k = 5 (0,476) và k = 10 (0,380); chiều đóng góp của các feature chung phần lớn cùng dấu (0,896 ở k = 5), song đây chỉ là chỉ số phụ. Mức tương đồng khác nhau theo lớp: cao nhất ở SSH-Bruteforce (0,480), thấp ở Infilteration (0,043) và bằng 0 ở SQL Injection (chỉ 9 flow). Lưu ý khi diễn giải: Local R² của LIME rất thấp (mục 7.1), nên một phần mức bất đồng này có thể xuất phát từ surrogate LIME yếu, chứ chưa chứng minh SHAP và LIME nhìn model theo hai cách khác nhau một cách có hệ thống.</w:t>
      </w:r>
    </w:p>
    <w:p w14:paraId="02F8929D">
      <w:pPr>
        <w:pStyle w:val="2"/>
        <w:spacing w:before="220" w:after="80"/>
      </w:pPr>
      <w:r>
        <w:t>6. Kết quả Sub-RQ 2.2: Đối chiếu với kiến thức miền (Domain Validation)</w:t>
      </w:r>
    </w:p>
    <w:p w14:paraId="725B512D">
      <w:r>
        <w:t>Expected signals được xác định trước theo cơ chế của từng loại tấn công. Vì cohort chính chỉ gồm dự đoán đúng, true label bằng predicted label; nhờ đó việc so với expected signals theo lớp là nhất quán.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7"/>
        <w:gridCol w:w="2989"/>
        <w:gridCol w:w="5396"/>
      </w:tblGrid>
      <w:tr w14:paraId="7C83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82705A9">
            <w:pPr>
              <w:spacing w:before="20" w:after="20"/>
              <w:jc w:val="center"/>
            </w:pPr>
            <w:r>
              <w:rPr>
                <w:b/>
                <w:color w:val="FFFFFF"/>
                <w:sz w:val="17"/>
              </w:rPr>
              <w:t>Phương pháp</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EEFA41A">
            <w:pPr>
              <w:spacing w:before="20" w:after="20"/>
              <w:jc w:val="center"/>
            </w:pPr>
            <w:r>
              <w:rPr>
                <w:b/>
                <w:color w:val="FFFFFF"/>
                <w:sz w:val="17"/>
              </w:rPr>
              <w:t>Macro Domain Precision at 5</w:t>
            </w:r>
          </w:p>
        </w:tc>
        <w:tc>
          <w:tcPr>
            <w:tcW w:w="54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3E6DDA20">
            <w:pPr>
              <w:spacing w:before="20" w:after="20"/>
              <w:jc w:val="center"/>
            </w:pPr>
            <w:r>
              <w:rPr>
                <w:b/>
                <w:color w:val="FFFFFF"/>
                <w:sz w:val="17"/>
              </w:rPr>
              <w:t>Diễn giải</w:t>
            </w:r>
          </w:p>
        </w:tc>
      </w:tr>
      <w:tr w14:paraId="3E108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189CF3C">
            <w:pPr>
              <w:spacing w:before="20" w:after="20"/>
              <w:jc w:val="left"/>
            </w:pPr>
            <w:r>
              <w:rPr>
                <w:b w:val="0"/>
                <w:sz w:val="17"/>
              </w:rPr>
              <w:t>SHAP</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F86FD43">
            <w:pPr>
              <w:spacing w:before="20" w:after="20"/>
              <w:jc w:val="center"/>
            </w:pPr>
            <w:r>
              <w:rPr>
                <w:b w:val="0"/>
                <w:sz w:val="17"/>
              </w:rPr>
              <w:t>0,187</w:t>
            </w:r>
          </w:p>
        </w:tc>
        <w:tc>
          <w:tcPr>
            <w:tcW w:w="54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BA1D679">
            <w:pPr>
              <w:spacing w:before="20" w:after="20"/>
              <w:jc w:val="left"/>
            </w:pPr>
            <w:r>
              <w:rPr>
                <w:b w:val="0"/>
                <w:sz w:val="17"/>
              </w:rPr>
              <w:t>Khoảng 18,7 phần trăm feature Top 5 khớp bảng expected signals theo trung bình lớp.</w:t>
            </w:r>
          </w:p>
        </w:tc>
      </w:tr>
      <w:tr w14:paraId="2ED6F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E0194ED">
            <w:pPr>
              <w:spacing w:before="20" w:after="20"/>
              <w:jc w:val="left"/>
            </w:pPr>
            <w:r>
              <w:rPr>
                <w:b w:val="0"/>
                <w:sz w:val="17"/>
              </w:rPr>
              <w:t>LIME</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C87E471">
            <w:pPr>
              <w:spacing w:before="20" w:after="20"/>
              <w:jc w:val="center"/>
            </w:pPr>
            <w:r>
              <w:rPr>
                <w:b w:val="0"/>
                <w:sz w:val="17"/>
              </w:rPr>
              <w:t>0,111</w:t>
            </w:r>
          </w:p>
        </w:tc>
        <w:tc>
          <w:tcPr>
            <w:tcW w:w="54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89FD5FF">
            <w:pPr>
              <w:spacing w:before="20" w:after="20"/>
              <w:jc w:val="left"/>
            </w:pPr>
            <w:r>
              <w:rPr>
                <w:b w:val="0"/>
                <w:sz w:val="17"/>
              </w:rPr>
              <w:t>Khoảng 11,1 phần trăm; thấp hơn SHAP trong cùng điều kiện.</w:t>
            </w:r>
          </w:p>
        </w:tc>
      </w:tr>
    </w:tbl>
    <w:p w14:paraId="135492B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720"/>
        <w:gridCol w:w="2232"/>
        <w:gridCol w:w="2232"/>
      </w:tblGrid>
      <w:tr w14:paraId="4BD5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43F825E">
            <w:pPr>
              <w:spacing w:before="20" w:after="20"/>
              <w:jc w:val="center"/>
            </w:pPr>
            <w:r>
              <w:rPr>
                <w:b/>
                <w:color w:val="FFFFFF"/>
                <w:sz w:val="17"/>
              </w:rPr>
              <w:t>Lớp</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61F7432">
            <w:pPr>
              <w:spacing w:before="20" w:after="20"/>
              <w:jc w:val="center"/>
            </w:pPr>
            <w:r>
              <w:rPr>
                <w:b/>
                <w:color w:val="FFFFFF"/>
                <w:sz w:val="17"/>
              </w:rPr>
              <w:t>N</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480D2B8">
            <w:pPr>
              <w:spacing w:before="20" w:after="20"/>
              <w:jc w:val="center"/>
            </w:pPr>
            <w:r>
              <w:rPr>
                <w:b/>
                <w:color w:val="FFFFFF"/>
                <w:sz w:val="17"/>
              </w:rPr>
              <w:t>SHAP Precision at 5</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499F226">
            <w:pPr>
              <w:spacing w:before="20" w:after="20"/>
              <w:jc w:val="center"/>
            </w:pPr>
            <w:r>
              <w:rPr>
                <w:b/>
                <w:color w:val="FFFFFF"/>
                <w:sz w:val="17"/>
              </w:rPr>
              <w:t>LIME Precision at 5</w:t>
            </w:r>
          </w:p>
        </w:tc>
      </w:tr>
      <w:tr w14:paraId="2709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EE15A83">
            <w:pPr>
              <w:spacing w:before="20" w:after="20"/>
              <w:jc w:val="left"/>
            </w:pPr>
            <w:r>
              <w:rPr>
                <w:b w:val="0"/>
                <w:sz w:val="17"/>
              </w:rPr>
              <w:t>Benign</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BBFE568">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F44A54B">
            <w:pPr>
              <w:spacing w:before="20" w:after="20"/>
              <w:jc w:val="left"/>
            </w:pPr>
            <w:r>
              <w:rPr>
                <w:b w:val="0"/>
                <w:sz w:val="17"/>
              </w:rPr>
              <w:t>0,202</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F2E8D8F">
            <w:pPr>
              <w:spacing w:before="20" w:after="20"/>
              <w:jc w:val="left"/>
            </w:pPr>
            <w:r>
              <w:rPr>
                <w:b w:val="0"/>
                <w:sz w:val="17"/>
              </w:rPr>
              <w:t>0,096</w:t>
            </w:r>
          </w:p>
        </w:tc>
      </w:tr>
      <w:tr w14:paraId="7B4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E83C2B5">
            <w:pPr>
              <w:spacing w:before="20" w:after="20"/>
              <w:jc w:val="left"/>
            </w:pPr>
            <w:r>
              <w:rPr>
                <w:b w:val="0"/>
                <w:sz w:val="17"/>
              </w:rPr>
              <w:t>Bot</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1003D57">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FA18D2F">
            <w:pPr>
              <w:spacing w:before="20" w:after="20"/>
              <w:jc w:val="left"/>
            </w:pPr>
            <w:r>
              <w:rPr>
                <w:b w:val="0"/>
                <w:sz w:val="17"/>
              </w:rPr>
              <w:t>0,200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659FC90">
            <w:pPr>
              <w:spacing w:before="20" w:after="20"/>
              <w:jc w:val="left"/>
            </w:pPr>
            <w:r>
              <w:rPr>
                <w:b w:val="0"/>
                <w:sz w:val="17"/>
              </w:rPr>
              <w:t>0,204</w:t>
            </w:r>
          </w:p>
        </w:tc>
      </w:tr>
      <w:tr w14:paraId="24C4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F68D70B">
            <w:pPr>
              <w:spacing w:before="20" w:after="20"/>
              <w:jc w:val="left"/>
            </w:pPr>
            <w:r>
              <w:rPr>
                <w:b w:val="0"/>
                <w:sz w:val="17"/>
              </w:rPr>
              <w:t>Brute Force -Web</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01408E5">
            <w:pPr>
              <w:spacing w:before="20" w:after="20"/>
              <w:jc w:val="center"/>
            </w:pPr>
            <w:r>
              <w:rPr>
                <w:b w:val="0"/>
                <w:sz w:val="17"/>
              </w:rPr>
              <w:t>86</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F8D09B">
            <w:pPr>
              <w:spacing w:before="20" w:after="20"/>
              <w:jc w:val="left"/>
            </w:pPr>
            <w:r>
              <w:rPr>
                <w:b w:val="0"/>
                <w:sz w:val="17"/>
              </w:rPr>
              <w:t>0,216</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40F66DE">
            <w:pPr>
              <w:spacing w:before="20" w:after="20"/>
              <w:jc w:val="left"/>
            </w:pPr>
            <w:r>
              <w:rPr>
                <w:b w:val="0"/>
                <w:sz w:val="17"/>
              </w:rPr>
              <w:t>0,116</w:t>
            </w:r>
          </w:p>
        </w:tc>
      </w:tr>
      <w:tr w14:paraId="6698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99AB20C">
            <w:pPr>
              <w:spacing w:before="20" w:after="20"/>
              <w:jc w:val="left"/>
            </w:pPr>
            <w:r>
              <w:rPr>
                <w:b w:val="0"/>
                <w:sz w:val="17"/>
              </w:rPr>
              <w:t>Brute Force -XSS</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C6A38AF">
            <w:pPr>
              <w:spacing w:before="20" w:after="20"/>
              <w:jc w:val="center"/>
            </w:pPr>
            <w:r>
              <w:rPr>
                <w:b w:val="0"/>
                <w:sz w:val="17"/>
              </w:rPr>
              <w:t>44</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7EFBE5B">
            <w:pPr>
              <w:spacing w:before="20" w:after="20"/>
              <w:jc w:val="left"/>
            </w:pPr>
            <w:r>
              <w:rPr>
                <w:b w:val="0"/>
                <w:sz w:val="17"/>
              </w:rPr>
              <w:t>0,377</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1CAEE12">
            <w:pPr>
              <w:spacing w:before="20" w:after="20"/>
              <w:jc w:val="left"/>
            </w:pPr>
            <w:r>
              <w:rPr>
                <w:b w:val="0"/>
                <w:sz w:val="17"/>
              </w:rPr>
              <w:t>0,064</w:t>
            </w:r>
          </w:p>
        </w:tc>
      </w:tr>
      <w:tr w14:paraId="5BA0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5E09FC">
            <w:pPr>
              <w:spacing w:before="20" w:after="20"/>
              <w:jc w:val="left"/>
            </w:pPr>
            <w:r>
              <w:rPr>
                <w:b w:val="0"/>
                <w:sz w:val="17"/>
              </w:rPr>
              <w:t>DDOS attack-HOIC</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065E603">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660CA4">
            <w:pPr>
              <w:spacing w:before="20" w:after="20"/>
              <w:jc w:val="left"/>
            </w:pPr>
            <w:r>
              <w:rPr>
                <w:b w:val="0"/>
                <w:sz w:val="17"/>
              </w:rPr>
              <w:t>0,008</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9552AE8">
            <w:pPr>
              <w:spacing w:before="20" w:after="20"/>
              <w:jc w:val="left"/>
            </w:pPr>
            <w:r>
              <w:rPr>
                <w:b w:val="0"/>
                <w:sz w:val="17"/>
              </w:rPr>
              <w:t>0,034</w:t>
            </w:r>
          </w:p>
        </w:tc>
      </w:tr>
      <w:tr w14:paraId="29F3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DD3346A">
            <w:pPr>
              <w:spacing w:before="20" w:after="20"/>
              <w:jc w:val="left"/>
            </w:pPr>
            <w:r>
              <w:rPr>
                <w:b w:val="0"/>
                <w:sz w:val="17"/>
              </w:rPr>
              <w:t>DDOS attack-LOIC-UDP</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8251912">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91477AF">
            <w:pPr>
              <w:spacing w:before="20" w:after="20"/>
              <w:jc w:val="left"/>
            </w:pPr>
            <w:r>
              <w:rPr>
                <w:b w:val="0"/>
                <w:sz w:val="17"/>
              </w:rPr>
              <w:t>0,072</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F1C3658">
            <w:pPr>
              <w:spacing w:before="20" w:after="20"/>
              <w:jc w:val="left"/>
            </w:pPr>
            <w:r>
              <w:rPr>
                <w:b w:val="0"/>
                <w:sz w:val="17"/>
              </w:rPr>
              <w:t>0,198</w:t>
            </w:r>
          </w:p>
        </w:tc>
      </w:tr>
      <w:tr w14:paraId="51B1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CAACC56">
            <w:pPr>
              <w:spacing w:before="20" w:after="20"/>
              <w:jc w:val="left"/>
            </w:pPr>
            <w:r>
              <w:rPr>
                <w:b w:val="0"/>
                <w:sz w:val="17"/>
              </w:rPr>
              <w:t>DDoS attacks-LOIC-HTTP</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A7E5EC">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4A58B1D">
            <w:pPr>
              <w:spacing w:before="20" w:after="20"/>
              <w:jc w:val="left"/>
            </w:pPr>
            <w:r>
              <w:rPr>
                <w:b w:val="0"/>
                <w:sz w:val="17"/>
              </w:rPr>
              <w:t>0,312</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012B216">
            <w:pPr>
              <w:spacing w:before="20" w:after="20"/>
              <w:jc w:val="left"/>
            </w:pPr>
            <w:r>
              <w:rPr>
                <w:b w:val="0"/>
                <w:sz w:val="17"/>
              </w:rPr>
              <w:t>0,230</w:t>
            </w:r>
          </w:p>
        </w:tc>
      </w:tr>
      <w:tr w14:paraId="0A24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D4528DC">
            <w:pPr>
              <w:spacing w:before="20" w:after="20"/>
              <w:jc w:val="left"/>
            </w:pPr>
            <w:r>
              <w:rPr>
                <w:b w:val="0"/>
                <w:sz w:val="17"/>
              </w:rPr>
              <w:t>DoS attacks-GoldenEye</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6DAA1F0">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57AF8FE">
            <w:pPr>
              <w:spacing w:before="20" w:after="20"/>
              <w:jc w:val="left"/>
            </w:pPr>
            <w:r>
              <w:rPr>
                <w:b w:val="0"/>
                <w:sz w:val="17"/>
              </w:rPr>
              <w:t>0,140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6AB9036">
            <w:pPr>
              <w:spacing w:before="20" w:after="20"/>
              <w:jc w:val="left"/>
            </w:pPr>
            <w:r>
              <w:rPr>
                <w:b w:val="0"/>
                <w:sz w:val="17"/>
              </w:rPr>
              <w:t>0,070</w:t>
            </w:r>
          </w:p>
        </w:tc>
      </w:tr>
      <w:tr w14:paraId="11B9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E3E1D13">
            <w:pPr>
              <w:spacing w:before="20" w:after="20"/>
              <w:jc w:val="left"/>
            </w:pPr>
            <w:r>
              <w:rPr>
                <w:b w:val="0"/>
                <w:sz w:val="17"/>
              </w:rPr>
              <w:t>DoS attacks-Hulk</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91A2CDB">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F1C724E">
            <w:pPr>
              <w:spacing w:before="20" w:after="20"/>
              <w:jc w:val="left"/>
            </w:pPr>
            <w:r>
              <w:rPr>
                <w:b w:val="0"/>
                <w:sz w:val="17"/>
              </w:rPr>
              <w:t>0,000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2B0F2FD">
            <w:pPr>
              <w:spacing w:before="20" w:after="20"/>
              <w:jc w:val="left"/>
            </w:pPr>
            <w:r>
              <w:rPr>
                <w:b w:val="0"/>
                <w:sz w:val="17"/>
              </w:rPr>
              <w:t>0,178</w:t>
            </w:r>
          </w:p>
        </w:tc>
      </w:tr>
      <w:tr w14:paraId="7B29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BEECAF5">
            <w:pPr>
              <w:spacing w:before="20" w:after="20"/>
              <w:jc w:val="left"/>
            </w:pPr>
            <w:r>
              <w:rPr>
                <w:b w:val="0"/>
                <w:sz w:val="17"/>
              </w:rPr>
              <w:t>DoS attacks-SlowHTTPTest</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CCB6EDB">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F3DEA5F">
            <w:pPr>
              <w:spacing w:before="20" w:after="20"/>
              <w:jc w:val="left"/>
            </w:pPr>
            <w:r>
              <w:rPr>
                <w:b w:val="0"/>
                <w:sz w:val="17"/>
              </w:rPr>
              <w:t>0,278</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1CA0C17">
            <w:pPr>
              <w:spacing w:before="20" w:after="20"/>
              <w:jc w:val="left"/>
            </w:pPr>
            <w:r>
              <w:rPr>
                <w:b w:val="0"/>
                <w:sz w:val="17"/>
              </w:rPr>
              <w:t>0,064</w:t>
            </w:r>
          </w:p>
        </w:tc>
      </w:tr>
      <w:tr w14:paraId="32FC3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9D70A22">
            <w:pPr>
              <w:spacing w:before="20" w:after="20"/>
              <w:jc w:val="left"/>
            </w:pPr>
            <w:r>
              <w:rPr>
                <w:b w:val="0"/>
                <w:sz w:val="17"/>
              </w:rPr>
              <w:t>DoS attacks-Slowloris</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89752C1">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5A2D6BE">
            <w:pPr>
              <w:spacing w:before="20" w:after="20"/>
              <w:jc w:val="left"/>
            </w:pPr>
            <w:r>
              <w:rPr>
                <w:b w:val="0"/>
                <w:sz w:val="17"/>
              </w:rPr>
              <w:t>0,008</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74CC60C">
            <w:pPr>
              <w:spacing w:before="20" w:after="20"/>
              <w:jc w:val="left"/>
            </w:pPr>
            <w:r>
              <w:rPr>
                <w:b w:val="0"/>
                <w:sz w:val="17"/>
              </w:rPr>
              <w:t>0,024</w:t>
            </w:r>
          </w:p>
        </w:tc>
      </w:tr>
      <w:tr w14:paraId="5E37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A185602">
            <w:pPr>
              <w:spacing w:before="20" w:after="20"/>
              <w:jc w:val="left"/>
            </w:pPr>
            <w:r>
              <w:rPr>
                <w:b w:val="0"/>
                <w:sz w:val="17"/>
              </w:rPr>
              <w:t>FTP-BruteForce</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537897F">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4FB09F0">
            <w:pPr>
              <w:spacing w:before="20" w:after="20"/>
              <w:jc w:val="left"/>
            </w:pPr>
            <w:r>
              <w:rPr>
                <w:b w:val="0"/>
                <w:sz w:val="17"/>
              </w:rPr>
              <w:t>0,212</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4254FBA">
            <w:pPr>
              <w:spacing w:before="20" w:after="20"/>
              <w:jc w:val="left"/>
            </w:pPr>
            <w:r>
              <w:rPr>
                <w:b w:val="0"/>
                <w:sz w:val="17"/>
              </w:rPr>
              <w:t>0,056</w:t>
            </w:r>
          </w:p>
        </w:tc>
      </w:tr>
      <w:tr w14:paraId="137F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A819ED1">
            <w:pPr>
              <w:spacing w:before="20" w:after="20"/>
              <w:jc w:val="left"/>
            </w:pPr>
            <w:r>
              <w:rPr>
                <w:b w:val="0"/>
                <w:sz w:val="17"/>
              </w:rPr>
              <w:t>Infilteration</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82CCE02">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98768F8">
            <w:pPr>
              <w:spacing w:before="20" w:after="20"/>
              <w:jc w:val="left"/>
            </w:pPr>
            <w:r>
              <w:rPr>
                <w:b w:val="0"/>
                <w:sz w:val="17"/>
              </w:rPr>
              <w:t>0,198</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BB18C7C">
            <w:pPr>
              <w:spacing w:before="20" w:after="20"/>
              <w:jc w:val="left"/>
            </w:pPr>
            <w:r>
              <w:rPr>
                <w:b w:val="0"/>
                <w:sz w:val="17"/>
              </w:rPr>
              <w:t>0,008</w:t>
            </w:r>
          </w:p>
        </w:tc>
      </w:tr>
      <w:tr w14:paraId="0336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CAD3718">
            <w:pPr>
              <w:spacing w:before="20" w:after="20"/>
              <w:jc w:val="left"/>
            </w:pPr>
            <w:r>
              <w:rPr>
                <w:b w:val="0"/>
                <w:sz w:val="17"/>
              </w:rPr>
              <w:t>SQL Injection</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92D5715">
            <w:pPr>
              <w:spacing w:before="20" w:after="20"/>
              <w:jc w:val="center"/>
            </w:pPr>
            <w:r>
              <w:rPr>
                <w:b w:val="0"/>
                <w:sz w:val="17"/>
              </w:rPr>
              <w:t>9</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9999507">
            <w:pPr>
              <w:spacing w:before="20" w:after="20"/>
              <w:jc w:val="left"/>
            </w:pPr>
            <w:r>
              <w:rPr>
                <w:b w:val="0"/>
                <w:sz w:val="17"/>
              </w:rPr>
              <w:t>0,244</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781E83D">
            <w:pPr>
              <w:spacing w:before="20" w:after="20"/>
              <w:jc w:val="left"/>
            </w:pPr>
            <w:r>
              <w:rPr>
                <w:b w:val="0"/>
                <w:sz w:val="17"/>
              </w:rPr>
              <w:t>0,089</w:t>
            </w:r>
          </w:p>
        </w:tc>
      </w:tr>
      <w:tr w14:paraId="4B60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5FF58B5">
            <w:pPr>
              <w:spacing w:before="20" w:after="20"/>
              <w:jc w:val="left"/>
            </w:pPr>
            <w:r>
              <w:rPr>
                <w:b w:val="0"/>
                <w:sz w:val="17"/>
              </w:rPr>
              <w:t>SSH-Bruteforce</w:t>
            </w:r>
          </w:p>
        </w:tc>
        <w:tc>
          <w:tcPr>
            <w:tcW w:w="72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2049524">
            <w:pPr>
              <w:spacing w:before="20" w:after="20"/>
              <w:jc w:val="center"/>
            </w:pPr>
            <w:r>
              <w:rPr>
                <w:b w:val="0"/>
                <w:sz w:val="17"/>
              </w:rPr>
              <w:t>100</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7FEB6BB">
            <w:pPr>
              <w:spacing w:before="20" w:after="20"/>
              <w:jc w:val="left"/>
            </w:pPr>
            <w:r>
              <w:rPr>
                <w:b w:val="0"/>
                <w:sz w:val="17"/>
              </w:rPr>
              <w:t>0,332</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DD34EE2">
            <w:pPr>
              <w:spacing w:before="20" w:after="20"/>
              <w:jc w:val="left"/>
            </w:pPr>
            <w:r>
              <w:rPr>
                <w:b w:val="0"/>
                <w:sz w:val="17"/>
              </w:rPr>
              <w:t>0,228</w:t>
            </w:r>
          </w:p>
        </w:tc>
      </w:tr>
    </w:tbl>
    <w:p w14:paraId="3566A670"/>
    <w:p w14:paraId="2E0A514A">
      <w:r>
        <w:t>Giá trị thấp không chứng minh model hoặc SHAP và LIME “sai”. CICFlowMeter chứa thống kê flow, trong khi tín hiệu chuyên gia có thể cần payload HTTP, log web, log xác thực hoặc PCAP. Đây là giới hạn của dữ liệu và bộ expected signals đơn giản hóa. Vì chưa có chấm điểm SOC độc lập, không gọi Domain Precision là “tỷ lệ giải thích đúng”.</w:t>
      </w:r>
    </w:p>
    <w:p w14:paraId="7AC8B05B">
      <w:r>
        <w:rPr>
          <w:b/>
        </w:rPr>
        <w:t xml:space="preserve">Trả lời Sub-RQ 2.2. </w:t>
      </w:r>
      <w:r>
        <w:t>Macro Domain Precision at 5 của SHAP là 0,187 và của LIME là 0,111: cả hai đều thấp, SHAP cao hơn LIME. Nói cách khác, trung bình chỉ khoảng 1 trong 5 feature Top 5 của SHAP khớp bảng expected signals, nên chỉ số này chưa đủ để khẳng định lời giải thích phản ánh đúng cơ chế tấn công. Kết quả không đồng đều giữa các lớp: SHAP khớp tốt hơn ở Brute Force XSS (0,377) và SSH-Bruteforce (0,332), nhưng gần bằng 0 ở DoS Hulk (0,000), DDoS HOIC (0,008) và Slowloris (0,008); ngược lại LIME cao hơn SHAP ở DDoS LOIC-UDP (0,198 so với 0,072), DoS Hulk (0,178 so với 0,000) và DDoS HOIC (0,034 so với 0,008). Nguyên nhân chính nằm ở giới hạn của dữ liệu và bảng expected signals: 78 feature CICFlowMeter là thống kê flow, không chứa payload hay log ứng dụng mà nhiều dấu hiệu tấn công thực sự cần đến.</w:t>
      </w:r>
    </w:p>
    <w:p w14:paraId="6BF172AF">
      <w:pPr>
        <w:pStyle w:val="2"/>
        <w:spacing w:before="220" w:after="80"/>
      </w:pPr>
      <w:r>
        <w:t>7. Kết quả Sub-RQ 2.3: Độ ổn định và độ bền vững trước nhiễu</w:t>
      </w:r>
    </w:p>
    <w:p w14:paraId="65BF5E67">
      <w:r>
        <w:t>LIME sinh các sample lân cận rồi fit Ridge regression. Nếu Ridge không tái tạo được hành vi XGBoost quanh flow, các feature ranking chỉ là xấp xỉ yếu. Do đó Local R² cần được đọc trước khi sử dụng Top 5 LIME.</w:t>
      </w:r>
    </w:p>
    <w:p w14:paraId="00BA1B53">
      <w:pPr>
        <w:pStyle w:val="3"/>
        <w:spacing w:before="140" w:after="80"/>
      </w:pPr>
      <w:r>
        <w:t>7.1 Local R² nói lên điều gì, giải thích bằng ngôn ngữ đơn giản</w:t>
      </w:r>
    </w:p>
    <w:p w14:paraId="2C6A385D">
      <w:r>
        <w:t>Với mỗi flow cần giải thích, LIME tạo ra hàng nghìn phiên bản gần giống flow đó bằng cách thay đổi nhẹ giá trị các đặc trưng, hỏi XGBoost dự đoán từng phiên bản, rồi vẽ một đường thẳng, tức mô hình Ridge tuyến tính, cố gắng bắt chước cách XGBoost quyết định trong vùng lân cận đó. Đặc trưng nào có hệ số lớn trên đường thẳng này thì LIME xem là quan trọng.</w:t>
      </w:r>
    </w:p>
    <w:p w14:paraId="5E0D4965">
      <w:r>
        <w:t>Local R² đo đúng một việc: đường thẳng đó bắt chước XGBoost giống đến mức nào. R² bằng 1 nghĩa là bắt chước hoàn hảo; R² bằng 0 nghĩa là đường thẳng gần như không liên quan gì đến cách model thực sự quyết định.</w:t>
      </w:r>
    </w:p>
    <w:p w14:paraId="128641E1">
      <w:r>
        <w:t>Vì vậy, Local R² median 0,068 có nghĩa là đường thẳng của LIME chỉ mô tả được khoảng 6,8 phần trăm hành vi thật của XGBoost quanh flow đang xét; khoảng 93 phần trăm còn lại nằm ngoài khả năng mô tả của nó. Có thể hình dung như việc dùng một cây thước thẳng để vẽ theo đường viền của một vật thể cong và gồ ghề: chỉ khớp ở một đoạn rất ngắn, phần còn lại lệch nhiều.</w:t>
      </w:r>
    </w:p>
    <w:p w14:paraId="60F0318A">
      <w:r>
        <w:t>Đây không phải lỗi chọn tham số. Nhóm đã thử tăng gấp đôi số mẫu lân cận lên 10.000 và thử tắt rời rạc hóa đặc trưng; cả hai cấu hình đều không cải thiện, thậm chí cho median R² thấp hơn cấu hình gốc, như bảng chẩn đoán bên dưới. Nguyên nhân nằm ở bản chất bài toán: ranh giới quyết định của XGBoost với 100 cây trên không gian 78 chiều quá phi tuyến để một mô hình tuyến tính cục bộ mô tả tốt.</w:t>
      </w:r>
    </w:p>
    <w:p w14:paraId="1306BE11">
      <w:r>
        <w:t>Kết quả này là một phát hiện nghiên cứu hợp lệ chứ không phải một lỗi cần khắc phục. Hạn chế của local surrogate tuyến tính trên dữ liệu nhiều chiều và phi tuyến là điều đã được ghi nhận trong nghiên cứu về XAI. Việc tinh chỉnh tham số cho tới khi R² đạt mức đẹp rồi mới báo cáo mới là cách làm sai phương pháp; báo cáo trung thực con số thấp kèm quy trình chẩn đoán đã thử là cách làm đúng.</w:t>
      </w:r>
    </w:p>
    <w:p w14:paraId="4189BB69">
      <w:r>
        <w:t>Hệ quả thực tế gồm hai điểm. Thứ nhất, Top 5 đặc trưng do LIME đưa ra trên bộ dữ liệu này chỉ nên được dùng làm tham khảo đối chứng, không nên dùng làm căn cứ chính khi giải thích một cảnh báo cho analyst. Thứ hai, và quan trọng hơn về mặt diễn giải, kết quả Sub-RQ 2.1 phải được đọc thận trọng: mức trùng Top 5 thấp giữa hai phương pháp, Jaccard 0,213, có thể phần lớn bắt nguồn từ chính việc surrogate của LIME quá yếu, chứ không nhất thiết chứng minh rằng SHAP và LIME nhìn model theo hai cách khác nhau một cách có hệ thống. Local R² thấp do đó là một yếu tố gây nhiễu cho kết luận về độ tương đồng và phải được nêu rõ khi diễn giải con số Jaccard.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1440"/>
        <w:gridCol w:w="1440"/>
        <w:gridCol w:w="2376"/>
      </w:tblGrid>
      <w:tr w14:paraId="38A2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50BC999">
            <w:pPr>
              <w:spacing w:before="20" w:after="20"/>
              <w:jc w:val="center"/>
            </w:pPr>
            <w:r>
              <w:rPr>
                <w:b/>
                <w:color w:val="FFFFFF"/>
                <w:sz w:val="17"/>
              </w:rPr>
              <w:t>Chẩn đoán Local R² trên 60 flow</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3DB531BC">
            <w:pPr>
              <w:spacing w:before="20" w:after="20"/>
              <w:jc w:val="center"/>
            </w:pPr>
            <w:r>
              <w:rPr>
                <w:b/>
                <w:color w:val="FFFFFF"/>
                <w:sz w:val="17"/>
              </w:rPr>
              <w:t>Median R²</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3C2BC67E">
            <w:pPr>
              <w:spacing w:before="20" w:after="20"/>
              <w:jc w:val="center"/>
            </w:pPr>
            <w:r>
              <w:rPr>
                <w:b/>
                <w:color w:val="FFFFFF"/>
                <w:sz w:val="17"/>
              </w:rPr>
              <w:t>Mean R²</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24F31F5">
            <w:pPr>
              <w:spacing w:before="20" w:after="20"/>
              <w:jc w:val="center"/>
            </w:pPr>
            <w:r>
              <w:rPr>
                <w:b/>
                <w:color w:val="FFFFFF"/>
                <w:sz w:val="17"/>
              </w:rPr>
              <w:t>Kết luận</w:t>
            </w:r>
          </w:p>
        </w:tc>
      </w:tr>
      <w:tr w14:paraId="21A7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2C700EC">
            <w:pPr>
              <w:spacing w:before="20" w:after="20"/>
              <w:jc w:val="left"/>
            </w:pPr>
            <w:r>
              <w:rPr>
                <w:b w:val="0"/>
                <w:sz w:val="17"/>
              </w:rPr>
              <w:t>Baseline 5.000 sample, discretize true</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D6F410E">
            <w:pPr>
              <w:spacing w:before="20" w:after="20"/>
              <w:jc w:val="center"/>
            </w:pPr>
            <w:r>
              <w:rPr>
                <w:b w:val="0"/>
                <w:sz w:val="17"/>
              </w:rPr>
              <w:t>0,062</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8C664D7">
            <w:pPr>
              <w:spacing w:before="20" w:after="20"/>
              <w:jc w:val="left"/>
            </w:pPr>
            <w:r>
              <w:rPr>
                <w:b w:val="0"/>
                <w:sz w:val="17"/>
              </w:rPr>
              <w:t>0,113</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1323599">
            <w:pPr>
              <w:spacing w:before="20" w:after="20"/>
              <w:jc w:val="left"/>
            </w:pPr>
            <w:r>
              <w:rPr>
                <w:b w:val="0"/>
                <w:sz w:val="17"/>
              </w:rPr>
              <w:t>Cấu hình chính.</w:t>
            </w:r>
          </w:p>
        </w:tc>
      </w:tr>
      <w:tr w14:paraId="54CB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55071B8">
            <w:pPr>
              <w:spacing w:before="20" w:after="20"/>
              <w:jc w:val="left"/>
            </w:pPr>
            <w:r>
              <w:rPr>
                <w:b w:val="0"/>
                <w:sz w:val="17"/>
              </w:rPr>
              <w:t>10.000 sample</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7043AF6">
            <w:pPr>
              <w:spacing w:before="20" w:after="20"/>
              <w:jc w:val="center"/>
            </w:pPr>
            <w:r>
              <w:rPr>
                <w:b w:val="0"/>
                <w:sz w:val="17"/>
              </w:rPr>
              <w:t>0,048</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1963F9F">
            <w:pPr>
              <w:spacing w:before="20" w:after="20"/>
              <w:jc w:val="left"/>
            </w:pPr>
            <w:r>
              <w:rPr>
                <w:b w:val="0"/>
                <w:sz w:val="17"/>
              </w:rPr>
              <w:t>0,102</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DA9E035">
            <w:pPr>
              <w:spacing w:before="20" w:after="20"/>
              <w:jc w:val="left"/>
            </w:pPr>
            <w:r>
              <w:rPr>
                <w:b w:val="0"/>
                <w:sz w:val="17"/>
              </w:rPr>
              <w:t>Không cải thiện.</w:t>
            </w:r>
          </w:p>
        </w:tc>
      </w:tr>
      <w:tr w14:paraId="3FB13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E97C43D">
            <w:pPr>
              <w:spacing w:before="20" w:after="20"/>
              <w:jc w:val="left"/>
            </w:pPr>
            <w:r>
              <w:rPr>
                <w:b w:val="0"/>
                <w:sz w:val="17"/>
              </w:rPr>
              <w:t>5.000 sample, discretize false</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489A058">
            <w:pPr>
              <w:spacing w:before="20" w:after="20"/>
              <w:jc w:val="center"/>
            </w:pPr>
            <w:r>
              <w:rPr>
                <w:b w:val="0"/>
                <w:sz w:val="17"/>
              </w:rPr>
              <w:t>0,029</w:t>
            </w:r>
          </w:p>
        </w:tc>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277D753">
            <w:pPr>
              <w:spacing w:before="20" w:after="20"/>
              <w:jc w:val="left"/>
            </w:pPr>
            <w:r>
              <w:rPr>
                <w:b w:val="0"/>
                <w:sz w:val="17"/>
              </w:rPr>
              <w:t>0,115</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D04E064">
            <w:pPr>
              <w:spacing w:before="20" w:after="20"/>
              <w:jc w:val="left"/>
            </w:pPr>
            <w:r>
              <w:rPr>
                <w:b w:val="0"/>
                <w:sz w:val="17"/>
              </w:rPr>
              <w:t>Không cải thiện.</w:t>
            </w:r>
          </w:p>
        </w:tc>
      </w:tr>
    </w:tbl>
    <w:p w14:paraId="079F83FF"/>
    <w:p w14:paraId="74D4CB3E">
      <w:r>
        <w:t>Trên toàn bộ 1.339 flow, Local R² median là 0,068 và mean là 0,119, thấp hơn ngưỡng cảnh báo 0,30. Vì vậy, trong các cấu hình đã thử, LIME không tạo được surrogate tuyến tính đủ tốt cho ranh giới phi tuyến của XGBoost trên 78 feature.</w:t>
      </w:r>
    </w:p>
    <w:p w14:paraId="6FF7D374">
      <w:pPr>
        <w:jc w:val="center"/>
      </w:pPr>
      <w:r>
        <w:drawing>
          <wp:inline distT="0" distB="0" distL="114300" distR="114300">
            <wp:extent cx="5303520" cy="337439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374967"/>
                    </a:xfrm>
                    <a:prstGeom prst="rect">
                      <a:avLst/>
                    </a:prstGeom>
                  </pic:spPr>
                </pic:pic>
              </a:graphicData>
            </a:graphic>
          </wp:inline>
        </w:drawing>
      </w:r>
    </w:p>
    <w:p w14:paraId="5BBECC43">
      <w:pPr>
        <w:jc w:val="center"/>
      </w:pPr>
      <w:r>
        <w:rPr>
          <w:i/>
          <w:sz w:val="18"/>
        </w:rPr>
        <w:t>Hình 3. Phân bố Local R² của LIME theo lớp; đường đỏ là ngưỡng 0,30.</w:t>
      </w:r>
    </w:p>
    <w:p w14:paraId="7DFFDC12">
      <w:pPr>
        <w:pStyle w:val="3"/>
        <w:spacing w:before="140" w:after="80"/>
      </w:pPr>
      <w:r>
        <w:t>7.2 Độ ổn định của LIME khi lặp lại và khi có nhiễu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232"/>
        <w:gridCol w:w="2376"/>
        <w:gridCol w:w="3024"/>
      </w:tblGrid>
      <w:tr w14:paraId="2F6D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5F75CBD">
            <w:pPr>
              <w:spacing w:before="20" w:after="20"/>
              <w:jc w:val="center"/>
            </w:pPr>
            <w:r>
              <w:rPr>
                <w:b/>
                <w:color w:val="FFFFFF"/>
                <w:sz w:val="17"/>
              </w:rPr>
              <w:t>Stability LIME</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DA6D840">
            <w:pPr>
              <w:spacing w:before="20" w:after="20"/>
              <w:jc w:val="center"/>
            </w:pPr>
            <w:r>
              <w:rPr>
                <w:b/>
                <w:color w:val="FFFFFF"/>
                <w:sz w:val="17"/>
              </w:rPr>
              <w:t>Phạm vi</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56EF90C2">
            <w:pPr>
              <w:spacing w:before="20" w:after="20"/>
              <w:jc w:val="center"/>
            </w:pPr>
            <w:r>
              <w:rPr>
                <w:b/>
                <w:color w:val="FFFFFF"/>
                <w:sz w:val="17"/>
              </w:rPr>
              <w:t>Kết quả</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07A3825">
            <w:pPr>
              <w:spacing w:before="20" w:after="20"/>
              <w:jc w:val="center"/>
            </w:pPr>
            <w:r>
              <w:rPr>
                <w:b/>
                <w:color w:val="FFFFFF"/>
                <w:sz w:val="17"/>
              </w:rPr>
              <w:t>Cách hiểu</w:t>
            </w:r>
          </w:p>
        </w:tc>
      </w:tr>
      <w:tr w14:paraId="36FB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6B5A07D">
            <w:pPr>
              <w:spacing w:before="20" w:after="20"/>
              <w:jc w:val="left"/>
            </w:pPr>
            <w:r>
              <w:rPr>
                <w:b w:val="0"/>
                <w:sz w:val="17"/>
              </w:rPr>
              <w:t>Khác seed</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7BD2874">
            <w:pPr>
              <w:spacing w:before="20" w:after="20"/>
              <w:jc w:val="center"/>
            </w:pPr>
            <w:r>
              <w:rPr>
                <w:b w:val="0"/>
                <w:sz w:val="17"/>
              </w:rPr>
              <w:t>289 flow, tối đa 20 flow mỗi lớp, 8 seed</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B01E0A9">
            <w:pPr>
              <w:spacing w:before="20" w:after="20"/>
              <w:jc w:val="left"/>
            </w:pPr>
            <w:r>
              <w:rPr>
                <w:b w:val="0"/>
                <w:sz w:val="17"/>
              </w:rPr>
              <w:t>Median Jaccard at 5 = 0,415</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21E52C2">
            <w:pPr>
              <w:spacing w:before="20" w:after="20"/>
              <w:jc w:val="left"/>
            </w:pPr>
            <w:r>
              <w:rPr>
                <w:b w:val="0"/>
                <w:sz w:val="17"/>
              </w:rPr>
              <w:t>Top 5 thay đổi đáng kể giữa các lần chạy. Ổn định mức trung bình.</w:t>
            </w:r>
          </w:p>
        </w:tc>
      </w:tr>
      <w:tr w14:paraId="2971D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D915424">
            <w:pPr>
              <w:spacing w:before="20" w:after="20"/>
              <w:jc w:val="left"/>
            </w:pPr>
            <w:r>
              <w:rPr>
                <w:b w:val="0"/>
                <w:sz w:val="17"/>
              </w:rPr>
              <w:t>Nhiễu thời gian 1 phần trăm</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B94BEA6">
            <w:pPr>
              <w:spacing w:before="20" w:after="20"/>
              <w:jc w:val="center"/>
            </w:pPr>
            <w:r>
              <w:rPr>
                <w:b w:val="0"/>
                <w:sz w:val="17"/>
              </w:rPr>
              <w:t>289 flow, 3 seed</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0E6B1EC">
            <w:pPr>
              <w:spacing w:before="20" w:after="20"/>
              <w:jc w:val="left"/>
            </w:pPr>
            <w:r>
              <w:rPr>
                <w:b w:val="0"/>
                <w:sz w:val="17"/>
              </w:rPr>
              <w:t>Jaccard = 0,450; đổi nhãn = 3,00 phần trăm</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F0E38F5">
            <w:pPr>
              <w:spacing w:before="20" w:after="20"/>
              <w:jc w:val="left"/>
            </w:pPr>
            <w:r>
              <w:rPr>
                <w:b w:val="0"/>
                <w:sz w:val="17"/>
              </w:rPr>
              <w:t>Explanation thay đổi nhiều hơn nhãn dự đoán.</w:t>
            </w:r>
          </w:p>
        </w:tc>
      </w:tr>
      <w:tr w14:paraId="32EB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20CFCC">
            <w:pPr>
              <w:spacing w:before="20" w:after="20"/>
              <w:jc w:val="left"/>
            </w:pPr>
            <w:r>
              <w:rPr>
                <w:b w:val="0"/>
                <w:sz w:val="17"/>
              </w:rPr>
              <w:t>Nhiễu thời gian 5 phần trăm</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E98FF0E">
            <w:pPr>
              <w:spacing w:before="20" w:after="20"/>
              <w:jc w:val="center"/>
            </w:pPr>
            <w:r>
              <w:rPr>
                <w:b w:val="0"/>
                <w:sz w:val="17"/>
              </w:rPr>
              <w:t>289 flow, 3 seed</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00955E5">
            <w:pPr>
              <w:spacing w:before="20" w:after="20"/>
              <w:jc w:val="left"/>
            </w:pPr>
            <w:r>
              <w:rPr>
                <w:b w:val="0"/>
                <w:sz w:val="17"/>
              </w:rPr>
              <w:t>Jaccard = 0,449; đổi nhãn = 4,15 phần trăm</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AB7552">
            <w:pPr>
              <w:spacing w:before="20" w:after="20"/>
              <w:jc w:val="left"/>
            </w:pPr>
            <w:r>
              <w:rPr>
                <w:b w:val="0"/>
                <w:sz w:val="17"/>
              </w:rPr>
              <w:t>Mức giao feature gần như không đổi.</w:t>
            </w:r>
          </w:p>
        </w:tc>
      </w:tr>
      <w:tr w14:paraId="6628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E12D76D">
            <w:pPr>
              <w:spacing w:before="20" w:after="20"/>
              <w:jc w:val="left"/>
            </w:pPr>
            <w:r>
              <w:rPr>
                <w:b w:val="0"/>
                <w:sz w:val="17"/>
              </w:rPr>
              <w:t>Nhiễu thời gian 10 phần trăm</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29B4BD8">
            <w:pPr>
              <w:spacing w:before="20" w:after="20"/>
              <w:jc w:val="center"/>
            </w:pPr>
            <w:r>
              <w:rPr>
                <w:b w:val="0"/>
                <w:sz w:val="17"/>
              </w:rPr>
              <w:t>289 flow, 3 seed</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8CFCAD3">
            <w:pPr>
              <w:spacing w:before="20" w:after="20"/>
              <w:jc w:val="left"/>
            </w:pPr>
            <w:r>
              <w:rPr>
                <w:b w:val="0"/>
                <w:sz w:val="17"/>
              </w:rPr>
              <w:t>Jaccard = 0,448; đổi nhãn = 5,77 phần trăm</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1BBCED8">
            <w:pPr>
              <w:spacing w:before="20" w:after="20"/>
              <w:jc w:val="left"/>
            </w:pPr>
            <w:r>
              <w:rPr>
                <w:b w:val="0"/>
                <w:sz w:val="17"/>
              </w:rPr>
              <w:t>Không suy rộng ngoài tập con 289 flow.</w:t>
            </w:r>
          </w:p>
        </w:tc>
      </w:tr>
    </w:tbl>
    <w:p w14:paraId="310343A2"/>
    <w:p w14:paraId="78714586">
      <w:pPr>
        <w:jc w:val="center"/>
      </w:pPr>
      <w:r>
        <w:drawing>
          <wp:inline distT="0" distB="0" distL="114300" distR="114300">
            <wp:extent cx="5303520" cy="28174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03520" cy="2817495"/>
                    </a:xfrm>
                    <a:prstGeom prst="rect">
                      <a:avLst/>
                    </a:prstGeom>
                  </pic:spPr>
                </pic:pic>
              </a:graphicData>
            </a:graphic>
          </wp:inline>
        </w:drawing>
      </w:r>
    </w:p>
    <w:p w14:paraId="062BB9FF">
      <w:pPr>
        <w:jc w:val="center"/>
      </w:pPr>
      <w:r>
        <w:rPr>
          <w:i/>
          <w:sz w:val="18"/>
        </w:rPr>
        <w:t>Hình 4. Robustness của LIME trước nhiễu thời gian trên tập con 289 flow.</w:t>
      </w:r>
    </w:p>
    <w:p w14:paraId="576D3C05">
      <w:pPr>
        <w:pStyle w:val="3"/>
        <w:spacing w:before="140" w:after="80"/>
      </w:pPr>
      <w:r>
        <w:t>7.3 So sánh độ ổn định SHAP và LIME, và kết luận Sub-RQ 2.3</w:t>
      </w:r>
    </w:p>
    <w:p w14:paraId="514680D8">
      <w:r>
        <w:t>Bảng dưới đặt hai kết quả cạnh nhau để dễ đọc, nhưng hai cột đo trên phạm vi và chỉ số khác nhau nên không được so sánh trực tiếp bằng một con số duy nhất.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232"/>
        <w:gridCol w:w="2376"/>
        <w:gridCol w:w="3024"/>
      </w:tblGrid>
      <w:tr w14:paraId="18CB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3D482057">
            <w:pPr>
              <w:spacing w:before="20" w:after="20"/>
              <w:jc w:val="center"/>
            </w:pPr>
            <w:r>
              <w:rPr>
                <w:b/>
                <w:color w:val="FFFFFF"/>
                <w:sz w:val="17"/>
              </w:rPr>
              <w:t>Phép kiểm tra</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65F2335">
            <w:pPr>
              <w:spacing w:before="20" w:after="20"/>
              <w:jc w:val="center"/>
            </w:pPr>
            <w:r>
              <w:rPr>
                <w:b/>
                <w:color w:val="FFFFFF"/>
                <w:sz w:val="17"/>
              </w:rPr>
              <w:t>SHAP</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87DEA88">
            <w:pPr>
              <w:spacing w:before="20" w:after="20"/>
              <w:jc w:val="center"/>
            </w:pPr>
            <w:r>
              <w:rPr>
                <w:b/>
                <w:color w:val="FFFFFF"/>
                <w:sz w:val="17"/>
              </w:rPr>
              <w:t>LIME</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A1D5591">
            <w:pPr>
              <w:spacing w:before="20" w:after="20"/>
              <w:jc w:val="center"/>
            </w:pPr>
            <w:r>
              <w:rPr>
                <w:b/>
                <w:color w:val="FFFFFF"/>
                <w:sz w:val="17"/>
              </w:rPr>
              <w:t>Cách hiểu</w:t>
            </w:r>
          </w:p>
        </w:tc>
      </w:tr>
      <w:tr w14:paraId="15D4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36DDB22">
            <w:pPr>
              <w:spacing w:before="20" w:after="20"/>
              <w:jc w:val="left"/>
            </w:pPr>
            <w:r>
              <w:rPr>
                <w:b w:val="0"/>
                <w:sz w:val="17"/>
              </w:rPr>
              <w:t>Lặp lại lấy mẫu hoặc đổi seed</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F0073B2">
            <w:pPr>
              <w:spacing w:before="20" w:after="20"/>
              <w:jc w:val="center"/>
            </w:pPr>
            <w:r>
              <w:rPr>
                <w:b w:val="0"/>
                <w:sz w:val="17"/>
              </w:rPr>
              <w:t>Tổng hợp toàn cục: overlap Top 10 thấp nhất 80%; Spearman thấp nhất 0,9898 khi đổi cap 100, 500, 1.000 và seed.</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5DF0406">
            <w:pPr>
              <w:spacing w:before="20" w:after="20"/>
              <w:jc w:val="left"/>
            </w:pPr>
            <w:r>
              <w:rPr>
                <w:b w:val="0"/>
                <w:sz w:val="17"/>
              </w:rPr>
              <w:t>Per-flow: median Jaccard at 5 = 0,415 trên 289 flow, 8 seed.</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477D865">
            <w:pPr>
              <w:spacing w:before="20" w:after="20"/>
              <w:jc w:val="left"/>
            </w:pPr>
            <w:r>
              <w:rPr>
                <w:b w:val="0"/>
                <w:sz w:val="17"/>
              </w:rPr>
              <w:t>SHAP toàn cục rất ổn định. Top 5 per-flow của LIME thay đổi đáng kể giữa các lần chạy. Về bản chất, TreeExplainer chính xác là tất định với cùng flow và cùng model.</w:t>
            </w:r>
          </w:p>
        </w:tc>
      </w:tr>
      <w:tr w14:paraId="6E63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1C7E18">
            <w:pPr>
              <w:spacing w:before="20" w:after="20"/>
              <w:jc w:val="left"/>
            </w:pPr>
            <w:r>
              <w:rPr>
                <w:b w:val="0"/>
                <w:sz w:val="17"/>
              </w:rPr>
              <w:t>Nhiễu thời gian</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00FE732">
            <w:pPr>
              <w:spacing w:before="20" w:after="20"/>
              <w:jc w:val="center"/>
            </w:pPr>
            <w:r>
              <w:rPr>
                <w:b w:val="0"/>
                <w:sz w:val="17"/>
              </w:rPr>
              <w:t>±10%: đổi nhãn 0,2102% trên 2,1 triệu lượt nhiễu (toàn cục).</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87CED86">
            <w:pPr>
              <w:spacing w:before="20" w:after="20"/>
              <w:jc w:val="left"/>
            </w:pPr>
            <w:r>
              <w:rPr>
                <w:b w:val="0"/>
                <w:sz w:val="17"/>
              </w:rPr>
              <w:t>1%, 5%, 10%: đổi nhãn 3,00%, 4,15%, 5,77%; Jaccard at 5 gần như không đổi (0,450, 0,449, 0,448) trên 289 flow.</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332DC0B">
            <w:pPr>
              <w:spacing w:before="20" w:after="20"/>
              <w:jc w:val="left"/>
            </w:pPr>
            <w:r>
              <w:rPr>
                <w:b w:val="0"/>
                <w:sz w:val="17"/>
              </w:rPr>
              <w:t>Hai tập flow khác nhau (toàn cục so với tập con cân bằng theo lớp) nên tỷ lệ đổi nhãn không so trực tiếp được.</w:t>
            </w:r>
          </w:p>
        </w:tc>
      </w:tr>
      <w:tr w14:paraId="67ED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EF9C581">
            <w:pPr>
              <w:spacing w:before="20" w:after="20"/>
              <w:jc w:val="left"/>
            </w:pPr>
            <w:r>
              <w:rPr>
                <w:b w:val="0"/>
                <w:sz w:val="17"/>
              </w:rPr>
              <w:t>Chất lượng surrogate</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8EC16A0">
            <w:pPr>
              <w:spacing w:before="20" w:after="20"/>
              <w:jc w:val="center"/>
            </w:pPr>
            <w:r>
              <w:rPr>
                <w:b w:val="0"/>
                <w:sz w:val="17"/>
              </w:rPr>
              <w:t>Không áp dụng (Tree SHAP tính chính xác, additivity đã kiểm tra).</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502B764">
            <w:pPr>
              <w:spacing w:before="20" w:after="20"/>
              <w:jc w:val="left"/>
            </w:pPr>
            <w:r>
              <w:rPr>
                <w:b w:val="0"/>
                <w:sz w:val="17"/>
              </w:rPr>
              <w:t>Local R² median 0,068; mean 0,119; dưới ngưỡng cảnh báo 0,30.</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48A9D8B">
            <w:pPr>
              <w:spacing w:before="20" w:after="20"/>
              <w:jc w:val="left"/>
            </w:pPr>
            <w:r>
              <w:rPr>
                <w:b w:val="0"/>
                <w:sz w:val="17"/>
              </w:rPr>
              <w:t>Explanation của LIME chỉ là xấp xỉ yếu của XGBoost quanh từng flow.</w:t>
            </w:r>
          </w:p>
        </w:tc>
      </w:tr>
    </w:tbl>
    <w:p w14:paraId="6B901848"/>
    <w:p w14:paraId="54BF57A2">
      <w:r>
        <w:rPr>
          <w:b/>
        </w:rPr>
        <w:t xml:space="preserve">Trả lời Sub-RQ 2.3. </w:t>
      </w:r>
      <w:r>
        <w:t>SHAP ổn định cao ở mức tổng hợp toàn cục và về bản chất là tất định cho từng flow. LIME chỉ ổn định ở mức trung bình: Top 5 thay đổi đáng kể giữa các seed (median Jaccard at 5 = 0,415), Jaccard at 5 dưới nhiễu thời gian đứng ở khoảng 0,45 ở cả ba mức nhiễu 1%, 5% và 10%, trong khi tỷ lệ đổi nhãn dự đoán tăng từ 3,00% lên 5,77%. Điều này cho thấy explanation của LIME thay đổi nhiều hơn nhãn dự đoán, và Local R² thấp là lý do chính khiến ranking của nó thiếu chắc chắn. Phạm vi: kết quả robustness của LIME chỉ trên tập con 289 flow, và chưa có phép đo Top 5 per-flow của SHAP dưới cùng nhiễu trên cùng 289 flow, nên so sánh SHAP với LIME ở Sub-RQ này còn mang tính định hướng (xem mục 11).</w:t>
      </w:r>
    </w:p>
    <w:p w14:paraId="73059464">
      <w:pPr>
        <w:pStyle w:val="2"/>
        <w:spacing w:before="220" w:after="80"/>
      </w:pPr>
      <w:r>
        <w:t>8. Kết quả Sub-RQ 2.4: Độ trung thực (Faithfulness) trên cohort ghép cặp</w:t>
      </w:r>
    </w:p>
    <w:p w14:paraId="10F8F5B8">
      <w:r>
        <w:t>Hai phương pháp dùng cùng protocol donor substitution: giữ cố định lớp dự đoán ban đầu; chọn Top k feature đóng góp dương; thay giá trị bằng 10 donor từ train set với seed 173; so với 20 random controls dùng seed 2026. “Win” nghĩa là mức giảm raw margin của tập feature được chọn lớn hơn random quá 10⁻⁶.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504"/>
        <w:gridCol w:w="648"/>
        <w:gridCol w:w="792"/>
        <w:gridCol w:w="1008"/>
        <w:gridCol w:w="1080"/>
        <w:gridCol w:w="1800"/>
        <w:gridCol w:w="1800"/>
      </w:tblGrid>
      <w:tr w14:paraId="309F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79EF683">
            <w:pPr>
              <w:spacing w:before="20" w:after="20"/>
              <w:jc w:val="center"/>
            </w:pPr>
            <w:r>
              <w:rPr>
                <w:b/>
                <w:color w:val="FFFFFF"/>
                <w:sz w:val="17"/>
              </w:rPr>
              <w:t>Phương pháp</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58D3198">
            <w:pPr>
              <w:spacing w:before="20" w:after="20"/>
              <w:jc w:val="center"/>
            </w:pPr>
            <w:r>
              <w:rPr>
                <w:b/>
                <w:color w:val="FFFFFF"/>
                <w:sz w:val="17"/>
              </w:rPr>
              <w:t>k</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F621C71">
            <w:pPr>
              <w:spacing w:before="20" w:after="20"/>
              <w:jc w:val="center"/>
            </w:pPr>
            <w:r>
              <w:rPr>
                <w:b/>
                <w:color w:val="FFFFFF"/>
                <w:sz w:val="17"/>
              </w:rPr>
              <w:t>N</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846FC34">
            <w:pPr>
              <w:spacing w:before="20" w:after="20"/>
              <w:jc w:val="center"/>
            </w:pPr>
            <w:r>
              <w:rPr>
                <w:b/>
                <w:color w:val="FFFFFF"/>
                <w:sz w:val="17"/>
              </w:rPr>
              <w:t>Đủ ĐK</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5869793">
            <w:pPr>
              <w:spacing w:before="20" w:after="20"/>
              <w:jc w:val="center"/>
            </w:pPr>
            <w:r>
              <w:rPr>
                <w:b/>
                <w:color w:val="FFFFFF"/>
                <w:sz w:val="17"/>
              </w:rPr>
              <w:t>Coverage</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5C0ED70D">
            <w:pPr>
              <w:spacing w:before="20" w:after="20"/>
              <w:jc w:val="center"/>
            </w:pPr>
            <w:r>
              <w:rPr>
                <w:b/>
                <w:color w:val="FFFFFF"/>
                <w:sz w:val="17"/>
              </w:rPr>
              <w:t>Win rate</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730BE10">
            <w:pPr>
              <w:spacing w:before="20" w:after="20"/>
              <w:jc w:val="center"/>
            </w:pPr>
            <w:r>
              <w:rPr>
                <w:b/>
                <w:color w:val="FFFFFF"/>
                <w:sz w:val="17"/>
              </w:rPr>
              <w:t>Margin drop method</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2776EF6">
            <w:pPr>
              <w:spacing w:before="20" w:after="20"/>
              <w:jc w:val="center"/>
            </w:pPr>
            <w:r>
              <w:rPr>
                <w:b/>
                <w:color w:val="FFFFFF"/>
                <w:sz w:val="17"/>
              </w:rPr>
              <w:t>Margin drop random</w:t>
            </w:r>
          </w:p>
        </w:tc>
      </w:tr>
      <w:tr w14:paraId="26BEF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9BE4AD">
            <w:pPr>
              <w:spacing w:before="20" w:after="20"/>
              <w:jc w:val="left"/>
            </w:pPr>
            <w:r>
              <w:rPr>
                <w:b w:val="0"/>
                <w:sz w:val="17"/>
              </w:rPr>
              <w:t>LIME</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F500A59">
            <w:pPr>
              <w:spacing w:before="20" w:after="20"/>
              <w:jc w:val="center"/>
            </w:pPr>
            <w:r>
              <w:rPr>
                <w:b w:val="0"/>
                <w:sz w:val="17"/>
              </w:rPr>
              <w:t>3</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2683E71">
            <w:pPr>
              <w:spacing w:before="20" w:after="20"/>
              <w:jc w:val="left"/>
            </w:pPr>
            <w:r>
              <w:rPr>
                <w:b w:val="0"/>
                <w:sz w:val="17"/>
              </w:rPr>
              <w:t>1339</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92BFA1F">
            <w:pPr>
              <w:spacing w:before="20" w:after="20"/>
              <w:jc w:val="left"/>
            </w:pPr>
            <w:r>
              <w:rPr>
                <w:b w:val="0"/>
                <w:sz w:val="17"/>
              </w:rPr>
              <w:t>1339</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3C5524A">
            <w:pPr>
              <w:spacing w:before="20" w:after="20"/>
              <w:jc w:val="left"/>
            </w:pPr>
            <w:r>
              <w:rPr>
                <w:b w:val="0"/>
                <w:sz w:val="17"/>
              </w:rPr>
              <w:t>100,00%</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6F7401F">
            <w:pPr>
              <w:spacing w:before="20" w:after="20"/>
              <w:jc w:val="left"/>
            </w:pPr>
            <w:r>
              <w:rPr>
                <w:b w:val="0"/>
                <w:sz w:val="17"/>
              </w:rPr>
              <w:t>82,60%</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600C6E2">
            <w:pPr>
              <w:spacing w:before="20" w:after="20"/>
              <w:jc w:val="left"/>
            </w:pPr>
            <w:r>
              <w:rPr>
                <w:b w:val="0"/>
                <w:sz w:val="17"/>
              </w:rPr>
              <w:t>7,687</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BADB86B">
            <w:pPr>
              <w:spacing w:before="20" w:after="20"/>
              <w:jc w:val="left"/>
            </w:pPr>
            <w:r>
              <w:rPr>
                <w:b w:val="0"/>
                <w:sz w:val="17"/>
              </w:rPr>
              <w:t>1,064</w:t>
            </w:r>
          </w:p>
        </w:tc>
      </w:tr>
      <w:tr w14:paraId="0DE3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D27DC43">
            <w:pPr>
              <w:spacing w:before="20" w:after="20"/>
              <w:jc w:val="left"/>
            </w:pPr>
            <w:r>
              <w:rPr>
                <w:b w:val="0"/>
                <w:sz w:val="17"/>
              </w:rPr>
              <w:t>SHAP</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24DB849">
            <w:pPr>
              <w:spacing w:before="20" w:after="20"/>
              <w:jc w:val="center"/>
            </w:pPr>
            <w:r>
              <w:rPr>
                <w:b w:val="0"/>
                <w:sz w:val="17"/>
              </w:rPr>
              <w:t>3</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74C8CA0">
            <w:pPr>
              <w:spacing w:before="20" w:after="20"/>
              <w:jc w:val="left"/>
            </w:pPr>
            <w:r>
              <w:rPr>
                <w:b w:val="0"/>
                <w:sz w:val="17"/>
              </w:rPr>
              <w:t>1339</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FB7127B">
            <w:pPr>
              <w:spacing w:before="20" w:after="20"/>
              <w:jc w:val="left"/>
            </w:pPr>
            <w:r>
              <w:rPr>
                <w:b w:val="0"/>
                <w:sz w:val="17"/>
              </w:rPr>
              <w:t>1339</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18B5021">
            <w:pPr>
              <w:spacing w:before="20" w:after="20"/>
              <w:jc w:val="left"/>
            </w:pPr>
            <w:r>
              <w:rPr>
                <w:b w:val="0"/>
                <w:sz w:val="17"/>
              </w:rPr>
              <w:t>100,00%</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AC0B6CC">
            <w:pPr>
              <w:spacing w:before="20" w:after="20"/>
              <w:jc w:val="left"/>
            </w:pPr>
            <w:r>
              <w:rPr>
                <w:b w:val="0"/>
                <w:sz w:val="17"/>
              </w:rPr>
              <w:t>98,88%</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7C1A362">
            <w:pPr>
              <w:spacing w:before="20" w:after="20"/>
              <w:jc w:val="left"/>
            </w:pPr>
            <w:r>
              <w:rPr>
                <w:b w:val="0"/>
                <w:sz w:val="17"/>
              </w:rPr>
              <w:t>9,960</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57B4438">
            <w:pPr>
              <w:spacing w:before="20" w:after="20"/>
              <w:jc w:val="left"/>
            </w:pPr>
            <w:r>
              <w:rPr>
                <w:b w:val="0"/>
                <w:sz w:val="17"/>
              </w:rPr>
              <w:t>3,250</w:t>
            </w:r>
          </w:p>
        </w:tc>
      </w:tr>
      <w:tr w14:paraId="3394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5F0F4E4">
            <w:pPr>
              <w:spacing w:before="20" w:after="20"/>
              <w:jc w:val="left"/>
            </w:pPr>
            <w:r>
              <w:rPr>
                <w:b w:val="0"/>
                <w:sz w:val="17"/>
              </w:rPr>
              <w:t>LIME</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86EFC6F">
            <w:pPr>
              <w:spacing w:before="20" w:after="20"/>
              <w:jc w:val="center"/>
            </w:pPr>
            <w:r>
              <w:rPr>
                <w:b w:val="0"/>
                <w:sz w:val="17"/>
              </w:rPr>
              <w:t>5</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5F0AC15">
            <w:pPr>
              <w:spacing w:before="20" w:after="20"/>
              <w:jc w:val="left"/>
            </w:pPr>
            <w:r>
              <w:rPr>
                <w:b w:val="0"/>
                <w:sz w:val="17"/>
              </w:rPr>
              <w:t>1339</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E5BF2EF">
            <w:pPr>
              <w:spacing w:before="20" w:after="20"/>
              <w:jc w:val="left"/>
            </w:pPr>
            <w:r>
              <w:rPr>
                <w:b w:val="0"/>
                <w:sz w:val="17"/>
              </w:rPr>
              <w:t>1339</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0860F9E">
            <w:pPr>
              <w:spacing w:before="20" w:after="20"/>
              <w:jc w:val="left"/>
            </w:pPr>
            <w:r>
              <w:rPr>
                <w:b w:val="0"/>
                <w:sz w:val="17"/>
              </w:rPr>
              <w:t>100,00%</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3A0DB43">
            <w:pPr>
              <w:spacing w:before="20" w:after="20"/>
              <w:jc w:val="left"/>
            </w:pPr>
            <w:r>
              <w:rPr>
                <w:b w:val="0"/>
                <w:sz w:val="17"/>
              </w:rPr>
              <w:t>90,44%</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A5ADE1E">
            <w:pPr>
              <w:spacing w:before="20" w:after="20"/>
              <w:jc w:val="left"/>
            </w:pPr>
            <w:r>
              <w:rPr>
                <w:b w:val="0"/>
                <w:sz w:val="17"/>
              </w:rPr>
              <w:t>8,071</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A8D94A1">
            <w:pPr>
              <w:spacing w:before="20" w:after="20"/>
              <w:jc w:val="left"/>
            </w:pPr>
            <w:r>
              <w:rPr>
                <w:b w:val="0"/>
                <w:sz w:val="17"/>
              </w:rPr>
              <w:t>1,724</w:t>
            </w:r>
          </w:p>
        </w:tc>
      </w:tr>
      <w:tr w14:paraId="23CB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FFDFB0F">
            <w:pPr>
              <w:spacing w:before="20" w:after="20"/>
              <w:jc w:val="left"/>
            </w:pPr>
            <w:r>
              <w:rPr>
                <w:b w:val="0"/>
                <w:sz w:val="17"/>
              </w:rPr>
              <w:t>SHAP</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B4182A4">
            <w:pPr>
              <w:spacing w:before="20" w:after="20"/>
              <w:jc w:val="center"/>
            </w:pPr>
            <w:r>
              <w:rPr>
                <w:b w:val="0"/>
                <w:sz w:val="17"/>
              </w:rPr>
              <w:t>5</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14A4661">
            <w:pPr>
              <w:spacing w:before="20" w:after="20"/>
              <w:jc w:val="left"/>
            </w:pPr>
            <w:r>
              <w:rPr>
                <w:b w:val="0"/>
                <w:sz w:val="17"/>
              </w:rPr>
              <w:t>1339</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72695C1">
            <w:pPr>
              <w:spacing w:before="20" w:after="20"/>
              <w:jc w:val="left"/>
            </w:pPr>
            <w:r>
              <w:rPr>
                <w:b w:val="0"/>
                <w:sz w:val="17"/>
              </w:rPr>
              <w:t>1339</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DE3EFA4">
            <w:pPr>
              <w:spacing w:before="20" w:after="20"/>
              <w:jc w:val="left"/>
            </w:pPr>
            <w:r>
              <w:rPr>
                <w:b w:val="0"/>
                <w:sz w:val="17"/>
              </w:rPr>
              <w:t>100,00%</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AE1767A">
            <w:pPr>
              <w:spacing w:before="20" w:after="20"/>
              <w:jc w:val="left"/>
            </w:pPr>
            <w:r>
              <w:rPr>
                <w:b w:val="0"/>
                <w:sz w:val="17"/>
              </w:rPr>
              <w:t>95,74%</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1CB0A91">
            <w:pPr>
              <w:spacing w:before="20" w:after="20"/>
              <w:jc w:val="left"/>
            </w:pPr>
            <w:r>
              <w:rPr>
                <w:b w:val="0"/>
                <w:sz w:val="17"/>
              </w:rPr>
              <w:t>10,875</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759BB0B">
            <w:pPr>
              <w:spacing w:before="20" w:after="20"/>
              <w:jc w:val="left"/>
            </w:pPr>
            <w:r>
              <w:rPr>
                <w:b w:val="0"/>
                <w:sz w:val="17"/>
              </w:rPr>
              <w:t>4,974</w:t>
            </w:r>
          </w:p>
        </w:tc>
      </w:tr>
      <w:tr w14:paraId="19FE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6664F1B">
            <w:pPr>
              <w:spacing w:before="20" w:after="20"/>
              <w:jc w:val="left"/>
            </w:pPr>
            <w:r>
              <w:rPr>
                <w:b w:val="0"/>
                <w:sz w:val="17"/>
              </w:rPr>
              <w:t>LIME</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7C0364F">
            <w:pPr>
              <w:spacing w:before="20" w:after="20"/>
              <w:jc w:val="center"/>
            </w:pPr>
            <w:r>
              <w:rPr>
                <w:b w:val="0"/>
                <w:sz w:val="17"/>
              </w:rPr>
              <w:t>10</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8842AAE">
            <w:pPr>
              <w:spacing w:before="20" w:after="20"/>
              <w:jc w:val="left"/>
            </w:pPr>
            <w:r>
              <w:rPr>
                <w:b w:val="0"/>
                <w:sz w:val="17"/>
              </w:rPr>
              <w:t>1339</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E2E50A1">
            <w:pPr>
              <w:spacing w:before="20" w:after="20"/>
              <w:jc w:val="left"/>
            </w:pPr>
            <w:r>
              <w:rPr>
                <w:b w:val="0"/>
                <w:sz w:val="17"/>
              </w:rPr>
              <w:t>1339</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43F775">
            <w:pPr>
              <w:spacing w:before="20" w:after="20"/>
              <w:jc w:val="left"/>
            </w:pPr>
            <w:r>
              <w:rPr>
                <w:b w:val="0"/>
                <w:sz w:val="17"/>
              </w:rPr>
              <w:t>100,00%</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32EF091">
            <w:pPr>
              <w:spacing w:before="20" w:after="20"/>
              <w:jc w:val="left"/>
            </w:pPr>
            <w:r>
              <w:rPr>
                <w:b w:val="0"/>
                <w:sz w:val="17"/>
              </w:rPr>
              <w:t>94,77%</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67D0133">
            <w:pPr>
              <w:spacing w:before="20" w:after="20"/>
              <w:jc w:val="left"/>
            </w:pPr>
            <w:r>
              <w:rPr>
                <w:b w:val="0"/>
                <w:sz w:val="17"/>
              </w:rPr>
              <w:t>8,806</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14E94D5">
            <w:pPr>
              <w:spacing w:before="20" w:after="20"/>
              <w:jc w:val="left"/>
            </w:pPr>
            <w:r>
              <w:rPr>
                <w:b w:val="0"/>
                <w:sz w:val="17"/>
              </w:rPr>
              <w:t>3,270</w:t>
            </w:r>
          </w:p>
        </w:tc>
      </w:tr>
      <w:tr w14:paraId="72DD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66B9CA2">
            <w:pPr>
              <w:spacing w:before="20" w:after="20"/>
              <w:jc w:val="left"/>
            </w:pPr>
            <w:r>
              <w:rPr>
                <w:b w:val="0"/>
                <w:sz w:val="17"/>
              </w:rPr>
              <w:t>SHAP</w:t>
            </w:r>
          </w:p>
        </w:tc>
        <w:tc>
          <w:tcPr>
            <w:tcW w:w="50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6BC9A71">
            <w:pPr>
              <w:spacing w:before="20" w:after="20"/>
              <w:jc w:val="center"/>
            </w:pPr>
            <w:r>
              <w:rPr>
                <w:b w:val="0"/>
                <w:sz w:val="17"/>
              </w:rPr>
              <w:t>10</w:t>
            </w:r>
          </w:p>
        </w:tc>
        <w:tc>
          <w:tcPr>
            <w:tcW w:w="64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E152EEE">
            <w:pPr>
              <w:spacing w:before="20" w:after="20"/>
              <w:jc w:val="left"/>
            </w:pPr>
            <w:r>
              <w:rPr>
                <w:b w:val="0"/>
                <w:sz w:val="17"/>
              </w:rPr>
              <w:t>1339</w:t>
            </w:r>
          </w:p>
        </w:tc>
        <w:tc>
          <w:tcPr>
            <w:tcW w:w="79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902C3DD">
            <w:pPr>
              <w:spacing w:before="20" w:after="20"/>
              <w:jc w:val="left"/>
            </w:pPr>
            <w:r>
              <w:rPr>
                <w:b w:val="0"/>
                <w:sz w:val="17"/>
              </w:rPr>
              <w:t>1076</w:t>
            </w:r>
          </w:p>
        </w:tc>
        <w:tc>
          <w:tcPr>
            <w:tcW w:w="100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01F057A">
            <w:pPr>
              <w:spacing w:before="20" w:after="20"/>
              <w:jc w:val="left"/>
            </w:pPr>
            <w:r>
              <w:rPr>
                <w:b w:val="0"/>
                <w:sz w:val="17"/>
              </w:rPr>
              <w:t>80,36%</w:t>
            </w:r>
          </w:p>
        </w:tc>
        <w:tc>
          <w:tcPr>
            <w:tcW w:w="10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59C2BED">
            <w:pPr>
              <w:spacing w:before="20" w:after="20"/>
              <w:jc w:val="left"/>
            </w:pPr>
            <w:r>
              <w:rPr>
                <w:b w:val="0"/>
                <w:sz w:val="17"/>
              </w:rPr>
              <w:t>99,81%</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D170741">
            <w:pPr>
              <w:spacing w:before="20" w:after="20"/>
              <w:jc w:val="left"/>
            </w:pPr>
            <w:r>
              <w:rPr>
                <w:b w:val="0"/>
                <w:sz w:val="17"/>
              </w:rPr>
              <w:t>11,522</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1EAD5EC">
            <w:pPr>
              <w:spacing w:before="20" w:after="20"/>
              <w:jc w:val="left"/>
            </w:pPr>
            <w:r>
              <w:rPr>
                <w:b w:val="0"/>
                <w:sz w:val="17"/>
              </w:rPr>
              <w:t>6,805</w:t>
            </w:r>
          </w:p>
        </w:tc>
      </w:tr>
    </w:tbl>
    <w:p w14:paraId="6BF7E9F1"/>
    <w:p w14:paraId="60666201">
      <w:r>
        <w:t>Ở k = 5, SHAP thắng đối chứng ngẫu nhiên ở 95,74 phần trăm flow đủ điều kiện, trong khi LIME đạt 90,44 phần trăm. SHAP cao hơn LIME ở cả k = 3, 5 và 10. Với SHAP k = 10, coverage chỉ 80,36 phần trăm nên không được so sánh với k khác mà bỏ qua coverage.</w:t>
      </w:r>
    </w:p>
    <w:p w14:paraId="0B514AF7">
      <w:pPr>
        <w:jc w:val="center"/>
      </w:pPr>
      <w:r>
        <w:drawing>
          <wp:inline distT="0" distB="0" distL="114300" distR="114300">
            <wp:extent cx="5394960" cy="305689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394960" cy="3057144"/>
                    </a:xfrm>
                    <a:prstGeom prst="rect">
                      <a:avLst/>
                    </a:prstGeom>
                  </pic:spPr>
                </pic:pic>
              </a:graphicData>
            </a:graphic>
          </wp:inline>
        </w:drawing>
      </w:r>
    </w:p>
    <w:p w14:paraId="32004BDB">
      <w:pPr>
        <w:jc w:val="center"/>
      </w:pPr>
      <w:r>
        <w:rPr>
          <w:i/>
          <w:sz w:val="18"/>
        </w:rPr>
        <w:t>Hình 5. Faithfulness win rate của SHAP và LIME trên cùng cohort 1.339 flow.</w:t>
      </w:r>
    </w:p>
    <w:p w14:paraId="6010AFD6">
      <w:r>
        <w:t>Kết quả này khác với SHAP faithfulness 99,31 phần trăm trên toàn bộ 700.000 test flow trước đó. 99,31 phần trăm chỉ là bằng chứng global bổ sung cho SHAP, không thay thế và không được gộp với phép so sánh ghép cặp 1.339 flow trong RQ2.</w:t>
      </w:r>
    </w:p>
    <w:p w14:paraId="2BDEE1B6">
      <w:r>
        <w:rPr>
          <w:b/>
        </w:rPr>
        <w:t xml:space="preserve">Trả lời Sub-RQ 2.4. </w:t>
      </w:r>
      <w:r>
        <w:t>Cả SHAP và LIME đều làm giảm score của lớp gốc mạnh hơn random, tức cả hai đều chọn được feature thực sự ảnh hưởng đến model. Tỷ lệ thắng random của SHAP là 98,88%, 95,74% và 99,81% ở k = 3, 5 và 10; của LIME là 82,60%, 90,44% và 94,77%. SHAP cao hơn LIME 16,3 điểm phần trăm ở k = 3 và 5,3 điểm phần trăm ở k = 5; ở k = 10 SHAP vẫn cao hơn nhưng coverage chỉ 80,36% (LIME 100%) nên chỉ so sánh thận trọng. Mức giảm raw margin ở k = 5 là 10,875 với SHAP so với 4,974 của random, và 8,071 với LIME so với 1,724 của random. Cách hiểu đúng: đây là ảnh hưởng tương đối lên model trong protocol donor substitution, không phải tỷ lệ phần trăm quyết định được giải thích đúng và không phải bằng chứng nhân quả.</w:t>
      </w:r>
    </w:p>
    <w:p w14:paraId="396F7407">
      <w:pPr>
        <w:pStyle w:val="2"/>
        <w:spacing w:before="220" w:after="80"/>
      </w:pPr>
      <w:r>
        <w:t>9. Đối chiếu Top feature theo lớp</w:t>
      </w:r>
    </w:p>
    <w:p w14:paraId="2D81A14A">
      <w:r>
        <w:t>Top feature không phải một danh sách chung cho tất cả flow. Bảng dưới dùng đúng cùng cohort ghép cặp 1.339 flow cho cả hai phương pháp. Mỗi cột là feature có mean absolute attribution lớn nhất trong các flow dự đoán đúng của từng lớp. Vì vậy bảng có đủ cả 15 lớp, gồm Benign, và không trộn kết quả global với kết quả cohort.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240"/>
        <w:gridCol w:w="3240"/>
      </w:tblGrid>
      <w:tr w14:paraId="3DBC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25C5938">
            <w:pPr>
              <w:spacing w:before="20" w:after="20"/>
              <w:jc w:val="center"/>
            </w:pPr>
            <w:r>
              <w:rPr>
                <w:b/>
                <w:color w:val="FFFFFF"/>
                <w:sz w:val="17"/>
              </w:rPr>
              <w:t>Lớp</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4F534C5">
            <w:pPr>
              <w:spacing w:before="20" w:after="20"/>
              <w:jc w:val="center"/>
            </w:pPr>
            <w:r>
              <w:rPr>
                <w:b/>
                <w:color w:val="FFFFFF"/>
                <w:sz w:val="17"/>
              </w:rPr>
              <w:t>Top 1 LIME cohort 1.339</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459BC2B">
            <w:pPr>
              <w:spacing w:before="20" w:after="20"/>
              <w:jc w:val="center"/>
            </w:pPr>
            <w:r>
              <w:rPr>
                <w:b/>
                <w:color w:val="FFFFFF"/>
                <w:sz w:val="17"/>
              </w:rPr>
              <w:t>Top 1 SHAP cohort 1.339</w:t>
            </w:r>
          </w:p>
        </w:tc>
      </w:tr>
      <w:tr w14:paraId="0367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5D4A470">
            <w:pPr>
              <w:spacing w:before="20" w:after="20"/>
              <w:jc w:val="left"/>
            </w:pPr>
            <w:r>
              <w:rPr>
                <w:b w:val="0"/>
                <w:sz w:val="17"/>
              </w:rPr>
              <w:t>Benign</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922142B">
            <w:pPr>
              <w:spacing w:before="20" w:after="20"/>
              <w:jc w:val="center"/>
            </w:pPr>
            <w:r>
              <w:rPr>
                <w:b w:val="0"/>
                <w:sz w:val="17"/>
              </w:rPr>
              <w:t>FIN Flag Cnt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D46E65A">
            <w:pPr>
              <w:spacing w:before="20" w:after="20"/>
              <w:jc w:val="left"/>
            </w:pPr>
            <w:r>
              <w:rPr>
                <w:b w:val="0"/>
                <w:sz w:val="17"/>
              </w:rPr>
              <w:t>Fwd Pkt Len Max</w:t>
            </w:r>
          </w:p>
        </w:tc>
      </w:tr>
      <w:tr w14:paraId="293E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87AEE5C">
            <w:pPr>
              <w:spacing w:before="20" w:after="20"/>
              <w:jc w:val="left"/>
            </w:pPr>
            <w:r>
              <w:rPr>
                <w:b w:val="0"/>
                <w:sz w:val="17"/>
              </w:rPr>
              <w:t>Bot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BA32602">
            <w:pPr>
              <w:spacing w:before="20" w:after="20"/>
              <w:jc w:val="center"/>
            </w:pPr>
            <w:r>
              <w:rPr>
                <w:b w:val="0"/>
                <w:sz w:val="17"/>
              </w:rPr>
              <w:t>Dst Port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4A0F467">
            <w:pPr>
              <w:spacing w:before="20" w:after="20"/>
              <w:jc w:val="left"/>
            </w:pPr>
            <w:r>
              <w:rPr>
                <w:b w:val="0"/>
                <w:sz w:val="17"/>
              </w:rPr>
              <w:t>Dst Port</w:t>
            </w:r>
          </w:p>
        </w:tc>
      </w:tr>
      <w:tr w14:paraId="23D5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8C6F9A3">
            <w:pPr>
              <w:spacing w:before="20" w:after="20"/>
              <w:jc w:val="left"/>
            </w:pPr>
            <w:r>
              <w:rPr>
                <w:b w:val="0"/>
                <w:sz w:val="17"/>
              </w:rPr>
              <w:t>Brute Force -Web</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B017AA0">
            <w:pPr>
              <w:spacing w:before="20" w:after="20"/>
              <w:jc w:val="center"/>
            </w:pPr>
            <w:r>
              <w:rPr>
                <w:b w:val="0"/>
                <w:sz w:val="17"/>
              </w:rPr>
              <w:t>RST Flag Cnt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DDE0D4D">
            <w:pPr>
              <w:spacing w:before="20" w:after="20"/>
              <w:jc w:val="left"/>
            </w:pPr>
            <w:r>
              <w:rPr>
                <w:b w:val="0"/>
                <w:sz w:val="17"/>
              </w:rPr>
              <w:t>Dst Port</w:t>
            </w:r>
          </w:p>
        </w:tc>
      </w:tr>
      <w:tr w14:paraId="0BBAB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08F3F91">
            <w:pPr>
              <w:spacing w:before="20" w:after="20"/>
              <w:jc w:val="left"/>
            </w:pPr>
            <w:r>
              <w:rPr>
                <w:b w:val="0"/>
                <w:sz w:val="17"/>
              </w:rPr>
              <w:t>Brute Force -XSS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7D85CA4">
            <w:pPr>
              <w:spacing w:before="20" w:after="20"/>
              <w:jc w:val="center"/>
            </w:pPr>
            <w:r>
              <w:rPr>
                <w:b w:val="0"/>
                <w:sz w:val="17"/>
              </w:rPr>
              <w:t>Bwd Pkts/s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FA35CF4">
            <w:pPr>
              <w:spacing w:before="20" w:after="20"/>
              <w:jc w:val="left"/>
            </w:pPr>
            <w:r>
              <w:rPr>
                <w:b w:val="0"/>
                <w:sz w:val="17"/>
              </w:rPr>
              <w:t>Init Fwd Win Byts</w:t>
            </w:r>
          </w:p>
        </w:tc>
      </w:tr>
      <w:tr w14:paraId="223D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F5CD6FB">
            <w:pPr>
              <w:spacing w:before="20" w:after="20"/>
              <w:jc w:val="left"/>
            </w:pPr>
            <w:r>
              <w:rPr>
                <w:b w:val="0"/>
                <w:sz w:val="17"/>
              </w:rPr>
              <w:t>DDOS attack-HOIC</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B859835">
            <w:pPr>
              <w:spacing w:before="20" w:after="20"/>
              <w:jc w:val="center"/>
            </w:pPr>
            <w:r>
              <w:rPr>
                <w:b w:val="0"/>
                <w:sz w:val="17"/>
              </w:rPr>
              <w:t>Init Fwd Win Byts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B447925">
            <w:pPr>
              <w:spacing w:before="20" w:after="20"/>
              <w:jc w:val="left"/>
            </w:pPr>
            <w:r>
              <w:rPr>
                <w:b w:val="0"/>
                <w:sz w:val="17"/>
              </w:rPr>
              <w:t>Init Fwd Win Byts</w:t>
            </w:r>
          </w:p>
        </w:tc>
      </w:tr>
      <w:tr w14:paraId="2779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DA53CB3">
            <w:pPr>
              <w:spacing w:before="20" w:after="20"/>
              <w:jc w:val="left"/>
            </w:pPr>
            <w:r>
              <w:rPr>
                <w:b w:val="0"/>
                <w:sz w:val="17"/>
              </w:rPr>
              <w:t>DDOS attack-LOIC-UDP</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4FB3963">
            <w:pPr>
              <w:spacing w:before="20" w:after="20"/>
              <w:jc w:val="center"/>
            </w:pPr>
            <w:r>
              <w:rPr>
                <w:b w:val="0"/>
                <w:sz w:val="17"/>
              </w:rPr>
              <w:t>Tot Fwd Pkts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5B08E3E">
            <w:pPr>
              <w:spacing w:before="20" w:after="20"/>
              <w:jc w:val="left"/>
            </w:pPr>
            <w:r>
              <w:rPr>
                <w:b w:val="0"/>
                <w:sz w:val="17"/>
              </w:rPr>
              <w:t>Tot Fwd Pkts</w:t>
            </w:r>
          </w:p>
        </w:tc>
      </w:tr>
      <w:tr w14:paraId="6ECE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2A42AF2">
            <w:pPr>
              <w:spacing w:before="20" w:after="20"/>
              <w:jc w:val="left"/>
            </w:pPr>
            <w:r>
              <w:rPr>
                <w:b w:val="0"/>
                <w:sz w:val="17"/>
              </w:rPr>
              <w:t>DDoS attacks-LOIC-HTTP</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86CF86A">
            <w:pPr>
              <w:spacing w:before="20" w:after="20"/>
              <w:jc w:val="center"/>
            </w:pPr>
            <w:r>
              <w:rPr>
                <w:b w:val="0"/>
                <w:sz w:val="17"/>
              </w:rPr>
              <w:t>Fwd Pkts/s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EC6AA40">
            <w:pPr>
              <w:spacing w:before="20" w:after="20"/>
              <w:jc w:val="left"/>
            </w:pPr>
            <w:r>
              <w:rPr>
                <w:b w:val="0"/>
                <w:sz w:val="17"/>
              </w:rPr>
              <w:t>Fwd Pkts/s</w:t>
            </w:r>
          </w:p>
        </w:tc>
      </w:tr>
      <w:tr w14:paraId="4DF7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C7E5DC7">
            <w:pPr>
              <w:spacing w:before="20" w:after="20"/>
              <w:jc w:val="left"/>
            </w:pPr>
            <w:r>
              <w:rPr>
                <w:b w:val="0"/>
                <w:sz w:val="17"/>
              </w:rPr>
              <w:t>DoS attacks-GoldenEye</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9EE055D">
            <w:pPr>
              <w:spacing w:before="20" w:after="20"/>
              <w:jc w:val="center"/>
            </w:pPr>
            <w:r>
              <w:rPr>
                <w:b w:val="0"/>
                <w:sz w:val="17"/>
              </w:rPr>
              <w:t>Fwd Seg Size Min</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662865B">
            <w:pPr>
              <w:spacing w:before="20" w:after="20"/>
              <w:jc w:val="left"/>
            </w:pPr>
            <w:r>
              <w:rPr>
                <w:b w:val="0"/>
                <w:sz w:val="17"/>
              </w:rPr>
              <w:t>Fwd Seg Size Min</w:t>
            </w:r>
          </w:p>
        </w:tc>
      </w:tr>
      <w:tr w14:paraId="3283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B213970">
            <w:pPr>
              <w:spacing w:before="20" w:after="20"/>
              <w:jc w:val="left"/>
            </w:pPr>
            <w:r>
              <w:rPr>
                <w:b w:val="0"/>
                <w:sz w:val="17"/>
              </w:rPr>
              <w:t>DoS attacks-Hulk</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214506E">
            <w:pPr>
              <w:spacing w:before="20" w:after="20"/>
              <w:jc w:val="center"/>
            </w:pPr>
            <w:r>
              <w:rPr>
                <w:b w:val="0"/>
                <w:sz w:val="17"/>
              </w:rPr>
              <w:t>FIN Flag Cnt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9430615">
            <w:pPr>
              <w:spacing w:before="20" w:after="20"/>
              <w:jc w:val="left"/>
            </w:pPr>
            <w:r>
              <w:rPr>
                <w:b w:val="0"/>
                <w:sz w:val="17"/>
              </w:rPr>
              <w:t>Fwd Seg Size Min</w:t>
            </w:r>
          </w:p>
        </w:tc>
      </w:tr>
      <w:tr w14:paraId="6F63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FFE4F4D">
            <w:pPr>
              <w:spacing w:before="20" w:after="20"/>
              <w:jc w:val="left"/>
            </w:pPr>
            <w:r>
              <w:rPr>
                <w:b w:val="0"/>
                <w:sz w:val="17"/>
              </w:rPr>
              <w:t>DoS attacks-SlowHTTPTest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DB2C198">
            <w:pPr>
              <w:spacing w:before="20" w:after="20"/>
              <w:jc w:val="center"/>
            </w:pPr>
            <w:r>
              <w:rPr>
                <w:b w:val="0"/>
                <w:sz w:val="17"/>
              </w:rPr>
              <w:t>Fwd Seg Size Min</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1841FED">
            <w:pPr>
              <w:spacing w:before="20" w:after="20"/>
              <w:jc w:val="left"/>
            </w:pPr>
            <w:r>
              <w:rPr>
                <w:b w:val="0"/>
                <w:sz w:val="17"/>
              </w:rPr>
              <w:t>Fwd Seg Size Min</w:t>
            </w:r>
          </w:p>
        </w:tc>
      </w:tr>
      <w:tr w14:paraId="4705C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A63D3DB">
            <w:pPr>
              <w:spacing w:before="20" w:after="20"/>
              <w:jc w:val="left"/>
            </w:pPr>
            <w:r>
              <w:rPr>
                <w:b w:val="0"/>
                <w:sz w:val="17"/>
              </w:rPr>
              <w:t>DoS attacks-Slowloris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C15143B">
            <w:pPr>
              <w:spacing w:before="20" w:after="20"/>
              <w:jc w:val="center"/>
            </w:pPr>
            <w:r>
              <w:rPr>
                <w:b w:val="0"/>
                <w:sz w:val="17"/>
              </w:rPr>
              <w:t>FIN Flag Cnt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45AB7B7">
            <w:pPr>
              <w:spacing w:before="20" w:after="20"/>
              <w:jc w:val="left"/>
            </w:pPr>
            <w:r>
              <w:rPr>
                <w:b w:val="0"/>
                <w:sz w:val="17"/>
              </w:rPr>
              <w:t>Bwd IAT Max</w:t>
            </w:r>
          </w:p>
        </w:tc>
      </w:tr>
      <w:tr w14:paraId="0E2E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F44A416">
            <w:pPr>
              <w:spacing w:before="20" w:after="20"/>
              <w:jc w:val="left"/>
            </w:pPr>
            <w:r>
              <w:rPr>
                <w:b w:val="0"/>
                <w:sz w:val="17"/>
              </w:rPr>
              <w:t>FTP-BruteForce</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4315B50">
            <w:pPr>
              <w:spacing w:before="20" w:after="20"/>
              <w:jc w:val="center"/>
            </w:pPr>
            <w:r>
              <w:rPr>
                <w:b w:val="0"/>
                <w:sz w:val="17"/>
              </w:rPr>
              <w:t>Fwd Seg Size Min</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7BAEA65">
            <w:pPr>
              <w:spacing w:before="20" w:after="20"/>
              <w:jc w:val="left"/>
            </w:pPr>
            <w:r>
              <w:rPr>
                <w:b w:val="0"/>
                <w:sz w:val="17"/>
              </w:rPr>
              <w:t>Fwd Seg Size Min</w:t>
            </w:r>
          </w:p>
        </w:tc>
      </w:tr>
      <w:tr w14:paraId="4BE3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1E0CDA7">
            <w:pPr>
              <w:spacing w:before="20" w:after="20"/>
              <w:jc w:val="left"/>
            </w:pPr>
            <w:r>
              <w:rPr>
                <w:b w:val="0"/>
                <w:sz w:val="17"/>
              </w:rPr>
              <w:t>Infilteration</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E42A09C">
            <w:pPr>
              <w:spacing w:before="20" w:after="20"/>
              <w:jc w:val="center"/>
            </w:pPr>
            <w:r>
              <w:rPr>
                <w:b w:val="0"/>
                <w:sz w:val="17"/>
              </w:rPr>
              <w:t>Fwd URG Flags</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AFBFEF8">
            <w:pPr>
              <w:spacing w:before="20" w:after="20"/>
              <w:jc w:val="left"/>
            </w:pPr>
            <w:r>
              <w:rPr>
                <w:b w:val="0"/>
                <w:sz w:val="17"/>
              </w:rPr>
              <w:t>Fwd Header Len</w:t>
            </w:r>
          </w:p>
        </w:tc>
      </w:tr>
      <w:tr w14:paraId="1BF5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3EADBE0">
            <w:pPr>
              <w:spacing w:before="20" w:after="20"/>
              <w:jc w:val="left"/>
            </w:pPr>
            <w:r>
              <w:rPr>
                <w:b w:val="0"/>
                <w:sz w:val="17"/>
              </w:rPr>
              <w:t>SQL Injection</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F7F620A">
            <w:pPr>
              <w:spacing w:before="20" w:after="20"/>
              <w:jc w:val="center"/>
            </w:pPr>
            <w:r>
              <w:rPr>
                <w:b w:val="0"/>
                <w:sz w:val="17"/>
              </w:rPr>
              <w:t>Bwd IAT Std</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7D98478">
            <w:pPr>
              <w:spacing w:before="20" w:after="20"/>
              <w:jc w:val="left"/>
            </w:pPr>
            <w:r>
              <w:rPr>
                <w:b w:val="0"/>
                <w:sz w:val="17"/>
              </w:rPr>
              <w:t>Bwd Pkt Len Std</w:t>
            </w:r>
          </w:p>
        </w:tc>
      </w:tr>
      <w:tr w14:paraId="03D6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6C2F981">
            <w:pPr>
              <w:spacing w:before="20" w:after="20"/>
              <w:jc w:val="left"/>
            </w:pPr>
            <w:r>
              <w:rPr>
                <w:b w:val="0"/>
                <w:sz w:val="17"/>
              </w:rPr>
              <w:t>SSH-Bruteforce</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15E14CC">
            <w:pPr>
              <w:spacing w:before="20" w:after="20"/>
              <w:jc w:val="center"/>
            </w:pPr>
            <w:r>
              <w:rPr>
                <w:b w:val="0"/>
                <w:sz w:val="17"/>
              </w:rPr>
              <w:t>Dst Port</w:t>
            </w:r>
          </w:p>
        </w:tc>
        <w:tc>
          <w:tcPr>
            <w:tcW w:w="32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6806DE8">
            <w:pPr>
              <w:spacing w:before="20" w:after="20"/>
              <w:jc w:val="left"/>
            </w:pPr>
            <w:r>
              <w:rPr>
                <w:b w:val="0"/>
                <w:sz w:val="17"/>
              </w:rPr>
              <w:t>Dst Port</w:t>
            </w:r>
          </w:p>
        </w:tc>
      </w:tr>
    </w:tbl>
    <w:p w14:paraId="4915112F"/>
    <w:p w14:paraId="54DF3603">
      <w:r>
        <w:t>Ví dụ, Benign có Top 1 SHAP cohort là Fwd Pkt Len Max; SSH BruteForce có Dst Port nổi bật ở cả hai phương pháp. Nhưng tương đồng tại một lớp không phủ định kết quả Jaccard per-flow thấp: RQ2 phải ưu tiên metric per-flow đã ghép cặp.</w:t>
      </w:r>
    </w:p>
    <w:p w14:paraId="7857BEA9">
      <w:pPr>
        <w:pStyle w:val="2"/>
        <w:spacing w:before="220" w:after="80"/>
      </w:pPr>
      <w:r>
        <w:t>10. Trả lời tổng hợp RQ2</w:t>
      </w:r>
    </w:p>
    <w:p w14:paraId="1EDD4466">
      <w:r>
        <w:t>Trên dữ liệu CSE CIC IDS2018 và XGBoost đã khóa từ RQ1, SHAP là lựa chọn phù hợp hơn để làm lời giải thích chính cho RQ2. Trong cohort ghép cặp 1.339 flow, SHAP có Domain Precision at 5 cao hơn LIME (0,187 so với 0,111) và faithfulness win rate cao hơn ở k = 3, 5, 10. LIME không đồng thuận mạnh với SHAP ở Top 5 (Jaccard 0,213) và Local R² thấp cho thấy surrogate tuyến tính cục bộ chưa mô tả tốt model nền. Vì vậy, LIME đóng vai trò phép đối chứng và bằng chứng về giới hạn của local surrogate, không dùng để thay thế SHAP.</w:t>
      </w:r>
    </w:p>
    <w:p w14:paraId="26244544">
      <w:r>
        <w:t>Phát biểu này là có điều kiện theo dataset, model, cohort và protocol đã nêu. Nó không khẳng định SHAP là lời giải thích nhân quả của hành vi tấn công, không khẳng định mọi feature Top 5 là dấu hiệu tấn công thực tế, và không thay thế validation bằng PCAP, payload hoặc đánh giá chuyên gia SOC.</w:t>
      </w:r>
    </w:p>
    <w:p w14:paraId="6485790E">
      <w:r>
        <w:t>Bảng dưới tóm tắt câu trả lời cho từng Sub-RQ, kèm mức độ chắc chắn của kết luận.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232"/>
        <w:gridCol w:w="2376"/>
        <w:gridCol w:w="3024"/>
      </w:tblGrid>
      <w:tr w14:paraId="1804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1EBAF3D">
            <w:pPr>
              <w:spacing w:before="20" w:after="20"/>
              <w:jc w:val="center"/>
            </w:pPr>
            <w:r>
              <w:rPr>
                <w:b/>
                <w:color w:val="FFFFFF"/>
                <w:sz w:val="17"/>
              </w:rPr>
              <w:t>Sub-RQ</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2C5675B1">
            <w:pPr>
              <w:spacing w:before="20" w:after="20"/>
              <w:jc w:val="center"/>
            </w:pPr>
            <w:r>
              <w:rPr>
                <w:b/>
                <w:color w:val="FFFFFF"/>
                <w:sz w:val="17"/>
              </w:rPr>
              <w:t>Kết quả chính</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4B97E34">
            <w:pPr>
              <w:spacing w:before="20" w:after="20"/>
              <w:jc w:val="center"/>
            </w:pPr>
            <w:r>
              <w:rPr>
                <w:b/>
                <w:color w:val="FFFFFF"/>
                <w:sz w:val="17"/>
              </w:rPr>
              <w:t>Kết luận</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3CBCD47">
            <w:pPr>
              <w:spacing w:before="20" w:after="20"/>
              <w:jc w:val="center"/>
            </w:pPr>
            <w:r>
              <w:rPr>
                <w:b/>
                <w:color w:val="FFFFFF"/>
                <w:sz w:val="17"/>
              </w:rPr>
              <w:t>Mức độ chắc chắn và lưu ý</w:t>
            </w:r>
          </w:p>
        </w:tc>
      </w:tr>
      <w:tr w14:paraId="6C361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4763E5C">
            <w:pPr>
              <w:spacing w:before="20" w:after="20"/>
              <w:jc w:val="left"/>
            </w:pPr>
            <w:r>
              <w:rPr>
                <w:b w:val="0"/>
                <w:sz w:val="17"/>
              </w:rPr>
              <w:t>2.1 Tương đồng</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36AFE0C">
            <w:pPr>
              <w:spacing w:before="20" w:after="20"/>
              <w:jc w:val="center"/>
            </w:pPr>
            <w:r>
              <w:rPr>
                <w:b w:val="0"/>
                <w:sz w:val="17"/>
              </w:rPr>
              <w:t>Jaccard at 5 = 0,213; Spearman at 5 = 0,476.</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721C1C8">
            <w:pPr>
              <w:spacing w:before="20" w:after="20"/>
              <w:jc w:val="left"/>
            </w:pPr>
            <w:r>
              <w:rPr>
                <w:b w:val="0"/>
                <w:sz w:val="17"/>
              </w:rPr>
              <w:t>SHAP và LIME ít chọn cùng Top 5 feature.</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BC32454">
            <w:pPr>
              <w:spacing w:before="20" w:after="20"/>
              <w:jc w:val="left"/>
            </w:pPr>
            <w:r>
              <w:rPr>
                <w:b w:val="0"/>
                <w:sz w:val="17"/>
              </w:rPr>
              <w:t>Trung bình. Bị nhiễu bởi Local R² thấp của LIME.</w:t>
            </w:r>
          </w:p>
        </w:tc>
      </w:tr>
      <w:tr w14:paraId="4D0D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2C60984">
            <w:pPr>
              <w:spacing w:before="20" w:after="20"/>
              <w:jc w:val="left"/>
            </w:pPr>
            <w:r>
              <w:rPr>
                <w:b w:val="0"/>
                <w:sz w:val="17"/>
              </w:rPr>
              <w:t>2.2 Kiến thức miền</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335A827">
            <w:pPr>
              <w:spacing w:before="20" w:after="20"/>
              <w:jc w:val="center"/>
            </w:pPr>
            <w:r>
              <w:rPr>
                <w:b w:val="0"/>
                <w:sz w:val="17"/>
              </w:rPr>
              <w:t>Domain Precision at 5: SHAP 0,187; LIME 0,111.</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A64C66E">
            <w:pPr>
              <w:spacing w:before="20" w:after="20"/>
              <w:jc w:val="left"/>
            </w:pPr>
            <w:r>
              <w:rPr>
                <w:b w:val="0"/>
                <w:sz w:val="17"/>
              </w:rPr>
              <w:t>Cả hai khớp thấp với expected signals; SHAP cao hơn LIME.</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165129">
            <w:pPr>
              <w:spacing w:before="20" w:after="20"/>
              <w:jc w:val="left"/>
            </w:pPr>
            <w:r>
              <w:rPr>
                <w:b w:val="0"/>
                <w:sz w:val="17"/>
              </w:rPr>
              <w:t>Thấp đến trung bình. Giới hạn của feature CICFlowMeter; chưa có chấm điểm SOC độc lập.</w:t>
            </w:r>
          </w:p>
        </w:tc>
      </w:tr>
      <w:tr w14:paraId="588B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20F253">
            <w:pPr>
              <w:spacing w:before="20" w:after="20"/>
              <w:jc w:val="left"/>
            </w:pPr>
            <w:r>
              <w:rPr>
                <w:b w:val="0"/>
                <w:sz w:val="17"/>
              </w:rPr>
              <w:t>2.3 Ổn định và bền vững</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173B568">
            <w:pPr>
              <w:spacing w:before="20" w:after="20"/>
              <w:jc w:val="center"/>
            </w:pPr>
            <w:r>
              <w:rPr>
                <w:b w:val="0"/>
                <w:sz w:val="17"/>
              </w:rPr>
              <w:t>LIME: Jaccard at 5 = 0,415 giữa các seed; R² median 0,068. SHAP toàn cục: Spearman thấp nhất 0,9898.</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F63033E">
            <w:pPr>
              <w:spacing w:before="20" w:after="20"/>
              <w:jc w:val="left"/>
            </w:pPr>
            <w:r>
              <w:rPr>
                <w:b w:val="0"/>
                <w:sz w:val="17"/>
              </w:rPr>
              <w:t>SHAP ổn định hơn LIME; LIME chỉ ổn định mức trung bình.</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9452BF6">
            <w:pPr>
              <w:spacing w:before="20" w:after="20"/>
              <w:jc w:val="left"/>
            </w:pPr>
            <w:r>
              <w:rPr>
                <w:b w:val="0"/>
                <w:sz w:val="17"/>
              </w:rPr>
              <w:t>Trung bình. LIME đo trên 289 flow; chưa đo SHAP per-flow dưới cùng nhiễu.</w:t>
            </w:r>
          </w:p>
        </w:tc>
      </w:tr>
      <w:tr w14:paraId="0CCB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862D452">
            <w:pPr>
              <w:spacing w:before="20" w:after="20"/>
              <w:jc w:val="left"/>
            </w:pPr>
            <w:r>
              <w:rPr>
                <w:b w:val="0"/>
                <w:sz w:val="17"/>
              </w:rPr>
              <w:t>2.4 Trung thực</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3A2535B">
            <w:pPr>
              <w:spacing w:before="20" w:after="20"/>
              <w:jc w:val="center"/>
            </w:pPr>
            <w:r>
              <w:rPr>
                <w:b w:val="0"/>
                <w:sz w:val="17"/>
              </w:rPr>
              <w:t>Win rate at 5: SHAP 95,74%; LIME 90,44%.</w:t>
            </w:r>
          </w:p>
        </w:tc>
        <w:tc>
          <w:tcPr>
            <w:tcW w:w="23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57444BF">
            <w:pPr>
              <w:spacing w:before="20" w:after="20"/>
              <w:jc w:val="left"/>
            </w:pPr>
            <w:r>
              <w:rPr>
                <w:b w:val="0"/>
                <w:sz w:val="17"/>
              </w:rPr>
              <w:t>Cả hai vượt random; SHAP cao hơn LIME ở k = 3 và 5.</w:t>
            </w:r>
          </w:p>
        </w:tc>
        <w:tc>
          <w:tcPr>
            <w:tcW w:w="3024"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962DF85">
            <w:pPr>
              <w:spacing w:before="20" w:after="20"/>
              <w:jc w:val="left"/>
            </w:pPr>
            <w:r>
              <w:rPr>
                <w:b w:val="0"/>
                <w:sz w:val="17"/>
              </w:rPr>
              <w:t>Khá tốt. Ảnh hưởng tương đối theo donor substitution, không phải nhân quả.</w:t>
            </w:r>
          </w:p>
        </w:tc>
      </w:tr>
    </w:tbl>
    <w:p w14:paraId="45C62101"/>
    <w:p w14:paraId="368E5EB0">
      <w:pPr>
        <w:pStyle w:val="2"/>
        <w:spacing w:before="220" w:after="80"/>
      </w:pPr>
      <w:r>
        <w:t>11. Giới hạn và hướng hoàn thiện tiếp theo</w:t>
      </w:r>
    </w:p>
    <w:p w14:paraId="44CA9A4F">
      <w:pPr>
        <w:pStyle w:val="23"/>
      </w:pPr>
      <w:r>
        <w:t>SQL Injection có 9 flow và Brute Force XSS có 44 flow trong cohort. Chỉ báo cáo mô tả cho các lớp hiếm, không đưa kết luận thống kê mạnh riêng theo lớp.</w:t>
      </w:r>
    </w:p>
    <w:p w14:paraId="5DF4B2BA">
      <w:pPr>
        <w:pStyle w:val="23"/>
      </w:pPr>
      <w:r>
        <w:t>Domain signals là bộ kỳ vọng dựa trên cơ chế tấn công. Để tăng tính thuyết phục, có thể có hai người đánh giá SOC độc lập, định nghĩa rubric trước và đo mức đồng thuận.</w:t>
      </w:r>
    </w:p>
    <w:p w14:paraId="022F94BC">
      <w:pPr>
        <w:pStyle w:val="23"/>
      </w:pPr>
      <w:r>
        <w:t>Donor substitution có thể tạo mẫu ngoài phân phối do ghép feature từ flow train sang flow test. Faithfulness hiện là ảnh hưởng tương đối trong protocol này, không phải nhân quả.</w:t>
      </w:r>
    </w:p>
    <w:p w14:paraId="0C313748">
      <w:pPr>
        <w:pStyle w:val="23"/>
      </w:pPr>
      <w:r>
        <w:t>Nếu triển khai RQ3 realtime, dùng SHAP cho cảnh báo quan trọng hoặc batch review. Không dùng Local R² thấp của LIME như bằng chứng chính cho analyst.</w:t>
      </w:r>
    </w:p>
    <w:p w14:paraId="4091FD2F">
      <w:pPr>
        <w:pStyle w:val="23"/>
      </w:pPr>
      <w:r>
        <w:t>Sub-RQ 2.3 chưa có phép so sánh trực tiếp SHAP và LIME về độ ổn định per-flow: SHAP mới có kết quả tổng hợp toàn cục, còn LIME có kết quả trên tập con 289 flow. Có thể chạy SHAP per-flow trên cùng 289 flow với cùng seed và cùng mức nhiễu để hoàn tất phép so sánh.</w:t>
      </w:r>
    </w:p>
    <w:p w14:paraId="074D30D5">
      <w:pPr>
        <w:pStyle w:val="23"/>
      </w:pPr>
      <w:r>
        <w:t>Local R² thấp của LIME là yếu tố gây nhiễu cho kết luận ở Sub-RQ 2.1 và 2.2. Khi diễn giải, cần đọc mức trùng Top 5 và Domain Precision của LIME cùng với Local R².</w:t>
      </w:r>
    </w:p>
    <w:p w14:paraId="75D3D31C">
      <w:pPr>
        <w:pStyle w:val="2"/>
        <w:spacing w:before="220" w:after="80"/>
      </w:pPr>
      <w:r>
        <w:t>Phụ lục A. Nguồn bằng chứng và mã nguồn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4752"/>
        <w:gridCol w:w="3168"/>
      </w:tblGrid>
      <w:tr w14:paraId="7BC7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5757211A">
            <w:pPr>
              <w:spacing w:before="20" w:after="20"/>
              <w:jc w:val="center"/>
            </w:pPr>
            <w:r>
              <w:rPr>
                <w:b/>
                <w:color w:val="FFFFFF"/>
                <w:sz w:val="17"/>
              </w:rPr>
              <w:t>Nhóm</w:t>
            </w:r>
          </w:p>
        </w:tc>
        <w:tc>
          <w:tcPr>
            <w:tcW w:w="475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F7B5AA8">
            <w:pPr>
              <w:spacing w:before="20" w:after="20"/>
              <w:jc w:val="center"/>
            </w:pPr>
            <w:r>
              <w:rPr>
                <w:b/>
                <w:color w:val="FFFFFF"/>
                <w:sz w:val="17"/>
              </w:rPr>
              <w:t>Nguồn đã đối chiếu</w:t>
            </w:r>
          </w:p>
        </w:tc>
        <w:tc>
          <w:tcPr>
            <w:tcW w:w="31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536EC73D">
            <w:pPr>
              <w:spacing w:before="20" w:after="20"/>
              <w:jc w:val="center"/>
            </w:pPr>
            <w:r>
              <w:rPr>
                <w:b/>
                <w:color w:val="FFFFFF"/>
                <w:sz w:val="17"/>
              </w:rPr>
              <w:t>Vai trò trong báo cáo</w:t>
            </w:r>
          </w:p>
        </w:tc>
      </w:tr>
      <w:tr w14:paraId="1F41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F487D1">
            <w:pPr>
              <w:spacing w:before="20" w:after="20"/>
              <w:jc w:val="left"/>
            </w:pPr>
            <w:r>
              <w:rPr>
                <w:b w:val="0"/>
                <w:sz w:val="17"/>
              </w:rPr>
              <w:t>SHAP</w:t>
            </w:r>
          </w:p>
        </w:tc>
        <w:tc>
          <w:tcPr>
            <w:tcW w:w="475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DC5CDC3">
            <w:pPr>
              <w:spacing w:before="20" w:after="20"/>
              <w:jc w:val="center"/>
            </w:pPr>
            <w:r>
              <w:rPr>
                <w:b w:val="0"/>
                <w:sz w:val="17"/>
              </w:rPr>
              <w:t>Bao_cao_RQ_SHAP_XGBoost.docx; build_cohort_and_shap.py</w:t>
            </w:r>
          </w:p>
        </w:tc>
        <w:tc>
          <w:tcPr>
            <w:tcW w:w="316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17E380">
            <w:pPr>
              <w:spacing w:before="20" w:after="20"/>
              <w:jc w:val="left"/>
            </w:pPr>
            <w:r>
              <w:rPr>
                <w:b w:val="0"/>
                <w:sz w:val="17"/>
              </w:rPr>
              <w:t>Kết quả SHAP global, cohort per-flow, cấu hình TreeExplainer và additivity.</w:t>
            </w:r>
          </w:p>
        </w:tc>
      </w:tr>
      <w:tr w14:paraId="6620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4F98C4D">
            <w:pPr>
              <w:spacing w:before="20" w:after="20"/>
              <w:jc w:val="left"/>
            </w:pPr>
            <w:r>
              <w:rPr>
                <w:b w:val="0"/>
                <w:sz w:val="17"/>
              </w:rPr>
              <w:t>LIME</w:t>
            </w:r>
          </w:p>
        </w:tc>
        <w:tc>
          <w:tcPr>
            <w:tcW w:w="475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F76A660">
            <w:pPr>
              <w:spacing w:before="20" w:after="20"/>
              <w:jc w:val="center"/>
            </w:pPr>
            <w:r>
              <w:rPr>
                <w:b w:val="0"/>
                <w:sz w:val="17"/>
              </w:rPr>
              <w:t>RQ2_LIME_Ket_Qua_Final.docx; RQ2_LIME_Bao_Cao_Rieng.docx; run_lime_paired_cohort.py</w:t>
            </w:r>
          </w:p>
        </w:tc>
        <w:tc>
          <w:tcPr>
            <w:tcW w:w="31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2FF07F5">
            <w:pPr>
              <w:spacing w:before="20" w:after="20"/>
              <w:jc w:val="left"/>
            </w:pPr>
            <w:r>
              <w:rPr>
                <w:b w:val="0"/>
                <w:sz w:val="17"/>
              </w:rPr>
              <w:t>Cấu hình LIME, Local R², Top feature, stability và robustness.</w:t>
            </w:r>
          </w:p>
        </w:tc>
      </w:tr>
      <w:tr w14:paraId="6F57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926969C">
            <w:pPr>
              <w:spacing w:before="20" w:after="20"/>
              <w:jc w:val="left"/>
            </w:pPr>
            <w:r>
              <w:rPr>
                <w:b w:val="0"/>
                <w:sz w:val="17"/>
              </w:rPr>
              <w:t>So sánh</w:t>
            </w:r>
          </w:p>
        </w:tc>
        <w:tc>
          <w:tcPr>
            <w:tcW w:w="475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0DBB489">
            <w:pPr>
              <w:spacing w:before="20" w:after="20"/>
              <w:jc w:val="center"/>
            </w:pPr>
            <w:r>
              <w:rPr>
                <w:b w:val="0"/>
                <w:sz w:val="17"/>
              </w:rPr>
              <w:t>evaluate_agreement.py; evaluate_domain.py; paired_faithfulness.py</w:t>
            </w:r>
          </w:p>
        </w:tc>
        <w:tc>
          <w:tcPr>
            <w:tcW w:w="316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3EAC230">
            <w:pPr>
              <w:spacing w:before="20" w:after="20"/>
              <w:jc w:val="left"/>
            </w:pPr>
            <w:r>
              <w:rPr>
                <w:b w:val="0"/>
                <w:sz w:val="17"/>
              </w:rPr>
              <w:t>Định nghĩa phép đo và CSV summary trên cohort ghép cặp.</w:t>
            </w:r>
          </w:p>
        </w:tc>
      </w:tr>
    </w:tbl>
    <w:p w14:paraId="0F620E2E"/>
    <w:p w14:paraId="06612F16">
      <w:r>
        <w:t>Các script kiểm tra sample id, số feature và predicted label trước khi ghép dữ liệu. SHAP kiểm tra additivity với raw margin. Đây là các điều kiện cần để so sánh per-flow có ý nghĩa.</w:t>
      </w:r>
    </w:p>
    <w:p w14:paraId="4504F49E">
      <w:pPr>
        <w:pStyle w:val="2"/>
        <w:spacing w:before="220" w:after="80"/>
      </w:pPr>
      <w:r>
        <w:t>Phụ lục B. Giải thích feature CICFlowMeter trong RQ2</w:t>
      </w:r>
    </w:p>
    <w:p w14:paraId="67633043">
      <w:r>
        <w:t>Phụ lục này giải thích các feature xuất hiện trong Top feature SHAP hoặc LIME của báo cáo. Chúng là thống kê của network flow, không phải nội dung payload. Ví dụ, feature có tên SQL hoặc XSS không tồn tại trong 78 feature CICFlowMeter; vì vậy không thể dùng riêng một feature flow để khẳng định đã nhìn thấy câu lệnh SQL Injection hay mã XSS.</w:t>
      </w:r>
    </w:p>
    <w:p w14:paraId="5088D883">
      <w:pPr>
        <w:pStyle w:val="3"/>
        <w:spacing w:before="140" w:after="80"/>
      </w:pPr>
      <w:r>
        <w:t>B.1 Địa chỉ đích và thống kê gói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672"/>
        <w:gridCol w:w="4176"/>
      </w:tblGrid>
      <w:tr w14:paraId="37C4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5AA68E9">
            <w:pPr>
              <w:spacing w:before="20" w:after="20"/>
              <w:jc w:val="center"/>
            </w:pPr>
            <w:r>
              <w:rPr>
                <w:b/>
                <w:color w:val="FFFFFF"/>
                <w:sz w:val="17"/>
              </w:rPr>
              <w:t>Feature</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31162199">
            <w:pPr>
              <w:spacing w:before="20" w:after="20"/>
              <w:jc w:val="center"/>
            </w:pPr>
            <w:r>
              <w:rPr>
                <w:b/>
                <w:color w:val="FFFFFF"/>
                <w:sz w:val="17"/>
              </w:rPr>
              <w:t>Ý nghĩa đơn giản</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16BF62C">
            <w:pPr>
              <w:spacing w:before="20" w:after="20"/>
              <w:jc w:val="center"/>
            </w:pPr>
            <w:r>
              <w:rPr>
                <w:b/>
                <w:color w:val="FFFFFF"/>
                <w:sz w:val="17"/>
              </w:rPr>
              <w:t>Cách hiểu khi xuất hiện trong XAI</w:t>
            </w:r>
          </w:p>
        </w:tc>
      </w:tr>
      <w:tr w14:paraId="1E07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77D64E5">
            <w:pPr>
              <w:spacing w:before="20" w:after="20"/>
              <w:jc w:val="left"/>
            </w:pPr>
            <w:r>
              <w:rPr>
                <w:b w:val="0"/>
                <w:sz w:val="17"/>
              </w:rPr>
              <w:t>Dst Port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6A3DC2E">
            <w:pPr>
              <w:spacing w:before="20" w:after="20"/>
              <w:jc w:val="center"/>
            </w:pPr>
            <w:r>
              <w:rPr>
                <w:b w:val="0"/>
                <w:sz w:val="17"/>
              </w:rPr>
              <w:t>Cổng dịch vụ ở phía đích của flow, ví dụ SSH thường dùng 22.</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D1FC6B9">
            <w:pPr>
              <w:spacing w:before="20" w:after="20"/>
              <w:jc w:val="left"/>
            </w:pPr>
            <w:r>
              <w:rPr>
                <w:b w:val="0"/>
                <w:sz w:val="17"/>
              </w:rPr>
              <w:t>Model có thể đang nhận diện loại dịch vụ hoặc môi trường. Không tự chứng minh có brute force.</w:t>
            </w:r>
          </w:p>
        </w:tc>
      </w:tr>
      <w:tr w14:paraId="42EC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0B20716">
            <w:pPr>
              <w:spacing w:before="20" w:after="20"/>
              <w:jc w:val="left"/>
            </w:pPr>
            <w:r>
              <w:rPr>
                <w:b w:val="0"/>
                <w:sz w:val="17"/>
              </w:rPr>
              <w:t>Tot Fwd Pkts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4E3DDEC">
            <w:pPr>
              <w:spacing w:before="20" w:after="20"/>
              <w:jc w:val="center"/>
            </w:pPr>
            <w:r>
              <w:rPr>
                <w:b w:val="0"/>
                <w:sz w:val="17"/>
              </w:rPr>
              <w:t>Tổng số packet từ nguồn đến đích trong flow.</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9F8B8EA">
            <w:pPr>
              <w:spacing w:before="20" w:after="20"/>
              <w:jc w:val="left"/>
            </w:pPr>
            <w:r>
              <w:rPr>
                <w:b w:val="0"/>
                <w:sz w:val="17"/>
              </w:rPr>
              <w:t>Lớn có thể phản ánh lưu lượng gửi nhiều, ví dụ DDoS UDP; cần đọc cùng thời lượng flow.</w:t>
            </w:r>
          </w:p>
        </w:tc>
      </w:tr>
      <w:tr w14:paraId="3966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F5C48F1">
            <w:pPr>
              <w:spacing w:before="20" w:after="20"/>
              <w:jc w:val="left"/>
            </w:pPr>
            <w:r>
              <w:rPr>
                <w:b w:val="0"/>
                <w:sz w:val="17"/>
              </w:rPr>
              <w:t>Tot Bwd Pkts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F1F8430">
            <w:pPr>
              <w:spacing w:before="20" w:after="20"/>
              <w:jc w:val="center"/>
            </w:pPr>
            <w:r>
              <w:rPr>
                <w:b w:val="0"/>
                <w:sz w:val="17"/>
              </w:rPr>
              <w:t>Tổng số packet từ đích về nguồn.</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AE6DCA7">
            <w:pPr>
              <w:spacing w:before="20" w:after="20"/>
              <w:jc w:val="left"/>
            </w:pPr>
            <w:r>
              <w:rPr>
                <w:b w:val="0"/>
                <w:sz w:val="17"/>
              </w:rPr>
              <w:t>Cho biết mức phản hồi hai chiều, không phải số lần đăng nhập thất bại trực tiếp.</w:t>
            </w:r>
          </w:p>
        </w:tc>
      </w:tr>
      <w:tr w14:paraId="435F4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CF2148E">
            <w:pPr>
              <w:spacing w:before="20" w:after="20"/>
              <w:jc w:val="left"/>
            </w:pPr>
            <w:r>
              <w:rPr>
                <w:b w:val="0"/>
                <w:sz w:val="17"/>
              </w:rPr>
              <w:t>Fwd Act Data Pkts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8139E72">
            <w:pPr>
              <w:spacing w:before="20" w:after="20"/>
              <w:jc w:val="center"/>
            </w:pPr>
            <w:r>
              <w:rPr>
                <w:b w:val="0"/>
                <w:sz w:val="17"/>
              </w:rPr>
              <w:t>Số packet chiều đi mang payload dữ liệu thực.</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A4421AC">
            <w:pPr>
              <w:spacing w:before="20" w:after="20"/>
              <w:jc w:val="left"/>
            </w:pPr>
            <w:r>
              <w:rPr>
                <w:b w:val="0"/>
                <w:sz w:val="17"/>
              </w:rPr>
              <w:t>Phân biệt phần nào traffic chỉ bắt tay TCP với traffic có dữ liệu.</w:t>
            </w:r>
          </w:p>
        </w:tc>
      </w:tr>
      <w:tr w14:paraId="75C9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515E705">
            <w:pPr>
              <w:spacing w:before="20" w:after="20"/>
              <w:jc w:val="left"/>
            </w:pPr>
            <w:r>
              <w:rPr>
                <w:b w:val="0"/>
                <w:sz w:val="17"/>
              </w:rPr>
              <w:t>Fwd Pkt Len Max</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7D4F077">
            <w:pPr>
              <w:spacing w:before="20" w:after="20"/>
              <w:jc w:val="center"/>
            </w:pPr>
            <w:r>
              <w:rPr>
                <w:b w:val="0"/>
                <w:sz w:val="17"/>
              </w:rPr>
              <w:t>Độ dài packet chiều đi lớn nhất trong flow, đơn vị byte.</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19D1051">
            <w:pPr>
              <w:spacing w:before="20" w:after="20"/>
              <w:jc w:val="left"/>
            </w:pPr>
            <w:r>
              <w:rPr>
                <w:b w:val="0"/>
                <w:sz w:val="17"/>
              </w:rPr>
              <w:t>Một packet lớn bất thường có thể làm model tách nhóm flow, nhưng không chỉ ra nội dung packet.</w:t>
            </w:r>
          </w:p>
        </w:tc>
      </w:tr>
      <w:tr w14:paraId="7329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4D29828">
            <w:pPr>
              <w:spacing w:before="20" w:after="20"/>
              <w:jc w:val="left"/>
            </w:pPr>
            <w:r>
              <w:rPr>
                <w:b w:val="0"/>
                <w:sz w:val="17"/>
              </w:rPr>
              <w:t>Fwd Pkt Len Mean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1C7FB89">
            <w:pPr>
              <w:spacing w:before="20" w:after="20"/>
              <w:jc w:val="center"/>
            </w:pPr>
            <w:r>
              <w:rPr>
                <w:b w:val="0"/>
                <w:sz w:val="17"/>
              </w:rPr>
              <w:t>Độ dài packet chiều đi trung bình, đơn vị byte.</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9EFBA09">
            <w:pPr>
              <w:spacing w:before="20" w:after="20"/>
              <w:jc w:val="left"/>
            </w:pPr>
            <w:r>
              <w:rPr>
                <w:b w:val="0"/>
                <w:sz w:val="17"/>
              </w:rPr>
              <w:t>Mô tả kích thước packet điển hình của flow.</w:t>
            </w:r>
          </w:p>
        </w:tc>
      </w:tr>
      <w:tr w14:paraId="5C74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55E0E55">
            <w:pPr>
              <w:spacing w:before="20" w:after="20"/>
              <w:jc w:val="left"/>
            </w:pPr>
            <w:r>
              <w:rPr>
                <w:b w:val="0"/>
                <w:sz w:val="17"/>
              </w:rPr>
              <w:t>Fwd Pkt Len Std</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05C9802">
            <w:pPr>
              <w:spacing w:before="20" w:after="20"/>
              <w:jc w:val="center"/>
            </w:pPr>
            <w:r>
              <w:rPr>
                <w:b w:val="0"/>
                <w:sz w:val="17"/>
              </w:rPr>
              <w:t>Độ lệch chuẩn độ dài packet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4B501F8">
            <w:pPr>
              <w:spacing w:before="20" w:after="20"/>
              <w:jc w:val="left"/>
            </w:pPr>
            <w:r>
              <w:rPr>
                <w:b w:val="0"/>
                <w:sz w:val="17"/>
              </w:rPr>
              <w:t>Cao nghĩa là độ dài packet biến thiên mạnh; là dấu hiệu thống kê, không phải payload.</w:t>
            </w:r>
          </w:p>
        </w:tc>
      </w:tr>
      <w:tr w14:paraId="14CD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CE00CCC">
            <w:pPr>
              <w:spacing w:before="20" w:after="20"/>
              <w:jc w:val="left"/>
            </w:pPr>
            <w:r>
              <w:rPr>
                <w:b w:val="0"/>
                <w:sz w:val="17"/>
              </w:rPr>
              <w:t>Fwd Seg Size Min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E55BE24">
            <w:pPr>
              <w:spacing w:before="20" w:after="20"/>
              <w:jc w:val="center"/>
            </w:pPr>
            <w:r>
              <w:rPr>
                <w:b w:val="0"/>
                <w:sz w:val="17"/>
              </w:rPr>
              <w:t>Kích thước TCP segment nhỏ nhất theo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3190CF0">
            <w:pPr>
              <w:spacing w:before="20" w:after="20"/>
              <w:jc w:val="left"/>
            </w:pPr>
            <w:r>
              <w:rPr>
                <w:b w:val="0"/>
                <w:sz w:val="17"/>
              </w:rPr>
              <w:t>Có thể phản ánh các segment rất nhỏ trong một kiểu flow; cần kiểm tra cùng IAT và packet count.</w:t>
            </w:r>
          </w:p>
        </w:tc>
      </w:tr>
      <w:tr w14:paraId="3E40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0A56F3">
            <w:pPr>
              <w:spacing w:before="20" w:after="20"/>
              <w:jc w:val="left"/>
            </w:pPr>
            <w:r>
              <w:rPr>
                <w:b w:val="0"/>
                <w:sz w:val="17"/>
              </w:rPr>
              <w:t>Fwd Header Len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063A97A">
            <w:pPr>
              <w:spacing w:before="20" w:after="20"/>
              <w:jc w:val="center"/>
            </w:pPr>
            <w:r>
              <w:rPr>
                <w:b w:val="0"/>
                <w:sz w:val="17"/>
              </w:rPr>
              <w:t>Tổng độ dài header của packet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221349D">
            <w:pPr>
              <w:spacing w:before="20" w:after="20"/>
              <w:jc w:val="left"/>
            </w:pPr>
            <w:r>
              <w:rPr>
                <w:b w:val="0"/>
                <w:sz w:val="17"/>
              </w:rPr>
              <w:t>Thường liên quan đến số packet và loại header; không nên diễn giải tách rời.</w:t>
            </w:r>
          </w:p>
        </w:tc>
      </w:tr>
      <w:tr w14:paraId="0EDA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01A63C5">
            <w:pPr>
              <w:spacing w:before="20" w:after="20"/>
              <w:jc w:val="left"/>
            </w:pPr>
            <w:r>
              <w:rPr>
                <w:b w:val="0"/>
                <w:sz w:val="17"/>
              </w:rPr>
              <w:t>Bwd Header Len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433A1AF">
            <w:pPr>
              <w:spacing w:before="20" w:after="20"/>
              <w:jc w:val="center"/>
            </w:pPr>
            <w:r>
              <w:rPr>
                <w:b w:val="0"/>
                <w:sz w:val="17"/>
              </w:rPr>
              <w:t>Tổng độ dài header của packet chiều về.</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00071C0">
            <w:pPr>
              <w:spacing w:before="20" w:after="20"/>
              <w:jc w:val="left"/>
            </w:pPr>
            <w:r>
              <w:rPr>
                <w:b w:val="0"/>
                <w:sz w:val="17"/>
              </w:rPr>
              <w:t>Mô tả phần header ở chiều phản hồi của flow.</w:t>
            </w:r>
          </w:p>
        </w:tc>
      </w:tr>
    </w:tbl>
    <w:p w14:paraId="1E21A040"/>
    <w:p w14:paraId="67504F01">
      <w:pPr>
        <w:pStyle w:val="3"/>
        <w:spacing w:before="140" w:after="80"/>
      </w:pPr>
      <w:r>
        <w:t>B.2 Thời gian, tốc độ và kích thước của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672"/>
        <w:gridCol w:w="4176"/>
      </w:tblGrid>
      <w:tr w14:paraId="69B9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63C82153">
            <w:pPr>
              <w:spacing w:before="20" w:after="20"/>
              <w:jc w:val="center"/>
            </w:pPr>
            <w:r>
              <w:rPr>
                <w:b/>
                <w:color w:val="FFFFFF"/>
                <w:sz w:val="17"/>
              </w:rPr>
              <w:t>Feature</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13E95DD0">
            <w:pPr>
              <w:spacing w:before="20" w:after="20"/>
              <w:jc w:val="center"/>
            </w:pPr>
            <w:r>
              <w:rPr>
                <w:b/>
                <w:color w:val="FFFFFF"/>
                <w:sz w:val="17"/>
              </w:rPr>
              <w:t>Ý nghĩa đơn giản</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31188E84">
            <w:pPr>
              <w:spacing w:before="20" w:after="20"/>
              <w:jc w:val="center"/>
            </w:pPr>
            <w:r>
              <w:rPr>
                <w:b/>
                <w:color w:val="FFFFFF"/>
                <w:sz w:val="17"/>
              </w:rPr>
              <w:t>Cách hiểu khi xuất hiện trong XAI</w:t>
            </w:r>
          </w:p>
        </w:tc>
      </w:tr>
      <w:tr w14:paraId="4EA7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EFC0224">
            <w:pPr>
              <w:spacing w:before="20" w:after="20"/>
              <w:jc w:val="left"/>
            </w:pPr>
            <w:r>
              <w:rPr>
                <w:b w:val="0"/>
                <w:sz w:val="17"/>
              </w:rPr>
              <w:t>Flow Duration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5FF8EAC">
            <w:pPr>
              <w:spacing w:before="20" w:after="20"/>
              <w:jc w:val="center"/>
            </w:pPr>
            <w:r>
              <w:rPr>
                <w:b w:val="0"/>
                <w:sz w:val="17"/>
              </w:rPr>
              <w:t>Khoảng thời gian từ packet đầu đến packet cuối của flow, thường tính microsecond.</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41695A6">
            <w:pPr>
              <w:spacing w:before="20" w:after="20"/>
              <w:jc w:val="left"/>
            </w:pPr>
            <w:r>
              <w:rPr>
                <w:b w:val="0"/>
                <w:sz w:val="17"/>
              </w:rPr>
              <w:t>Flow dài/ngắn là dấu hiệu hành vi thời gian; không tự xác nhận Slowloris hay DoS.</w:t>
            </w:r>
          </w:p>
        </w:tc>
      </w:tr>
      <w:tr w14:paraId="25B8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A41C6EA">
            <w:pPr>
              <w:spacing w:before="20" w:after="20"/>
              <w:jc w:val="left"/>
            </w:pPr>
            <w:r>
              <w:rPr>
                <w:b w:val="0"/>
                <w:sz w:val="17"/>
              </w:rPr>
              <w:t>Fwd IAT Mean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26A3E65">
            <w:pPr>
              <w:spacing w:before="20" w:after="20"/>
              <w:jc w:val="center"/>
            </w:pPr>
            <w:r>
              <w:rPr>
                <w:b w:val="0"/>
                <w:sz w:val="17"/>
              </w:rPr>
              <w:t>Thời gian trung bình giữa các packet liên tiếp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21375A6">
            <w:pPr>
              <w:spacing w:before="20" w:after="20"/>
              <w:jc w:val="left"/>
            </w:pPr>
            <w:r>
              <w:rPr>
                <w:b w:val="0"/>
                <w:sz w:val="17"/>
              </w:rPr>
              <w:t>Đo nhịp gửi packet theo chiều đi.</w:t>
            </w:r>
          </w:p>
        </w:tc>
      </w:tr>
      <w:tr w14:paraId="7751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314CACC">
            <w:pPr>
              <w:spacing w:before="20" w:after="20"/>
              <w:jc w:val="left"/>
            </w:pPr>
            <w:r>
              <w:rPr>
                <w:b w:val="0"/>
                <w:sz w:val="17"/>
              </w:rPr>
              <w:t>Fwd IAT Min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D6330A5">
            <w:pPr>
              <w:spacing w:before="20" w:after="20"/>
              <w:jc w:val="center"/>
            </w:pPr>
            <w:r>
              <w:rPr>
                <w:b w:val="0"/>
                <w:sz w:val="17"/>
              </w:rPr>
              <w:t>Khoảng cách thời gian nhỏ nhất giữa hai packet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F4A5CE7">
            <w:pPr>
              <w:spacing w:before="20" w:after="20"/>
              <w:jc w:val="left"/>
            </w:pPr>
            <w:r>
              <w:rPr>
                <w:b w:val="0"/>
                <w:sz w:val="17"/>
              </w:rPr>
              <w:t>Giá trị nhỏ có thể gợi ý burst traffic.</w:t>
            </w:r>
          </w:p>
        </w:tc>
      </w:tr>
      <w:tr w14:paraId="6298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E45401F">
            <w:pPr>
              <w:spacing w:before="20" w:after="20"/>
              <w:jc w:val="left"/>
            </w:pPr>
            <w:r>
              <w:rPr>
                <w:b w:val="0"/>
                <w:sz w:val="17"/>
              </w:rPr>
              <w:t>Fwd IAT Tot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D9E4F6B">
            <w:pPr>
              <w:spacing w:before="20" w:after="20"/>
              <w:jc w:val="center"/>
            </w:pPr>
            <w:r>
              <w:rPr>
                <w:b w:val="0"/>
                <w:sz w:val="17"/>
              </w:rPr>
              <w:t>Tổng các khoảng thời gian giữa packet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586090E">
            <w:pPr>
              <w:spacing w:before="20" w:after="20"/>
              <w:jc w:val="left"/>
            </w:pPr>
            <w:r>
              <w:rPr>
                <w:b w:val="0"/>
                <w:sz w:val="17"/>
              </w:rPr>
              <w:t>Liên quan trực tiếp đến nhịp và thời lượng gửi.</w:t>
            </w:r>
          </w:p>
        </w:tc>
      </w:tr>
      <w:tr w14:paraId="084F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9B576F4">
            <w:pPr>
              <w:spacing w:before="20" w:after="20"/>
              <w:jc w:val="left"/>
            </w:pPr>
            <w:r>
              <w:rPr>
                <w:b w:val="0"/>
                <w:sz w:val="17"/>
              </w:rPr>
              <w:t>Fwd IAT Std</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CCACC02">
            <w:pPr>
              <w:spacing w:before="20" w:after="20"/>
              <w:jc w:val="center"/>
            </w:pPr>
            <w:r>
              <w:rPr>
                <w:b w:val="0"/>
                <w:sz w:val="17"/>
              </w:rPr>
              <w:t>Độ lệch chuẩn khoảng cách thời gian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543CF52">
            <w:pPr>
              <w:spacing w:before="20" w:after="20"/>
              <w:jc w:val="left"/>
            </w:pPr>
            <w:r>
              <w:rPr>
                <w:b w:val="0"/>
                <w:sz w:val="17"/>
              </w:rPr>
              <w:t>Cao nghĩa là nhịp gửi không đều.</w:t>
            </w:r>
          </w:p>
        </w:tc>
      </w:tr>
      <w:tr w14:paraId="0000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7F137E9">
            <w:pPr>
              <w:spacing w:before="20" w:after="20"/>
              <w:jc w:val="left"/>
            </w:pPr>
            <w:r>
              <w:rPr>
                <w:b w:val="0"/>
                <w:sz w:val="17"/>
              </w:rPr>
              <w:t>Bwd IAT Min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E7DB83C">
            <w:pPr>
              <w:spacing w:before="20" w:after="20"/>
              <w:jc w:val="center"/>
            </w:pPr>
            <w:r>
              <w:rPr>
                <w:b w:val="0"/>
                <w:sz w:val="17"/>
              </w:rPr>
              <w:t>Khoảng cách thời gian nhỏ nhất giữa packet chiều về.</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EBE9904">
            <w:pPr>
              <w:spacing w:before="20" w:after="20"/>
              <w:jc w:val="left"/>
            </w:pPr>
            <w:r>
              <w:rPr>
                <w:b w:val="0"/>
                <w:sz w:val="17"/>
              </w:rPr>
              <w:t>Mô tả tốc độ phản hồi nhanh nhất ở phía đích.</w:t>
            </w:r>
          </w:p>
        </w:tc>
      </w:tr>
      <w:tr w14:paraId="18A47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BAD5F47">
            <w:pPr>
              <w:spacing w:before="20" w:after="20"/>
              <w:jc w:val="left"/>
            </w:pPr>
            <w:r>
              <w:rPr>
                <w:b w:val="0"/>
                <w:sz w:val="17"/>
              </w:rPr>
              <w:t>Bwd IAT Max</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AE276DD">
            <w:pPr>
              <w:spacing w:before="20" w:after="20"/>
              <w:jc w:val="center"/>
            </w:pPr>
            <w:r>
              <w:rPr>
                <w:b w:val="0"/>
                <w:sz w:val="17"/>
              </w:rPr>
              <w:t>Khoảng cách thời gian lớn nhất giữa packet chiều về.</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CB555DF">
            <w:pPr>
              <w:spacing w:before="20" w:after="20"/>
              <w:jc w:val="left"/>
            </w:pPr>
            <w:r>
              <w:rPr>
                <w:b w:val="0"/>
                <w:sz w:val="17"/>
              </w:rPr>
              <w:t>Một khoảng chờ phản hồi dài có thể là tín hiệu gián tiếp về hành vi thời gian.</w:t>
            </w:r>
          </w:p>
        </w:tc>
      </w:tr>
      <w:tr w14:paraId="259C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E3F67E7">
            <w:pPr>
              <w:spacing w:before="20" w:after="20"/>
              <w:jc w:val="left"/>
            </w:pPr>
            <w:r>
              <w:rPr>
                <w:b w:val="0"/>
                <w:sz w:val="17"/>
              </w:rPr>
              <w:t>Bwd IAT Std</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AB3AB5E">
            <w:pPr>
              <w:spacing w:before="20" w:after="20"/>
              <w:jc w:val="center"/>
            </w:pPr>
            <w:r>
              <w:rPr>
                <w:b w:val="0"/>
                <w:sz w:val="17"/>
              </w:rPr>
              <w:t>Độ lệch chuẩn khoảng cách packet chiều về.</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9EDEC14">
            <w:pPr>
              <w:spacing w:before="20" w:after="20"/>
              <w:jc w:val="left"/>
            </w:pPr>
            <w:r>
              <w:rPr>
                <w:b w:val="0"/>
                <w:sz w:val="17"/>
              </w:rPr>
              <w:t>Đo biến thiên nhịp phản hồi. Không thấy trực tiếp SQL payload.</w:t>
            </w:r>
          </w:p>
        </w:tc>
      </w:tr>
      <w:tr w14:paraId="13FF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051CC66">
            <w:pPr>
              <w:spacing w:before="20" w:after="20"/>
              <w:jc w:val="left"/>
            </w:pPr>
            <w:r>
              <w:rPr>
                <w:b w:val="0"/>
                <w:sz w:val="17"/>
              </w:rPr>
              <w:t>Bwd IAT Tot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7A4EEB2">
            <w:pPr>
              <w:spacing w:before="20" w:after="20"/>
              <w:jc w:val="center"/>
            </w:pPr>
            <w:r>
              <w:rPr>
                <w:b w:val="0"/>
                <w:sz w:val="17"/>
              </w:rPr>
              <w:t>Tổng khoảng thời gian giữa các packet chiều về.</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3D09470">
            <w:pPr>
              <w:spacing w:before="20" w:after="20"/>
              <w:jc w:val="left"/>
            </w:pPr>
            <w:r>
              <w:rPr>
                <w:b w:val="0"/>
                <w:sz w:val="17"/>
              </w:rPr>
              <w:t>Đại diện cho thời gian phản hồi tích lũy.</w:t>
            </w:r>
          </w:p>
        </w:tc>
      </w:tr>
      <w:tr w14:paraId="109D0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19CDAD1C">
            <w:pPr>
              <w:spacing w:before="20" w:after="20"/>
              <w:jc w:val="left"/>
            </w:pPr>
            <w:r>
              <w:rPr>
                <w:b w:val="0"/>
                <w:sz w:val="17"/>
              </w:rPr>
              <w:t>Flow IAT Max</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17A9BB5">
            <w:pPr>
              <w:spacing w:before="20" w:after="20"/>
              <w:jc w:val="center"/>
            </w:pPr>
            <w:r>
              <w:rPr>
                <w:b w:val="0"/>
                <w:sz w:val="17"/>
              </w:rPr>
              <w:t>Khoảng cách thời gian lớn nhất giữa bất kỳ hai packet liên tiếp trong flow.</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B4C68CE">
            <w:pPr>
              <w:spacing w:before="20" w:after="20"/>
              <w:jc w:val="left"/>
            </w:pPr>
            <w:r>
              <w:rPr>
                <w:b w:val="0"/>
                <w:sz w:val="17"/>
              </w:rPr>
              <w:t>Cho biết flow có khoảng im lặng dài hay không.</w:t>
            </w:r>
          </w:p>
        </w:tc>
      </w:tr>
      <w:tr w14:paraId="5FA4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F9370F5">
            <w:pPr>
              <w:spacing w:before="20" w:after="20"/>
              <w:jc w:val="left"/>
            </w:pPr>
            <w:r>
              <w:rPr>
                <w:b w:val="0"/>
                <w:sz w:val="17"/>
              </w:rPr>
              <w:t>Flow IAT Min</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AB02F18">
            <w:pPr>
              <w:spacing w:before="20" w:after="20"/>
              <w:jc w:val="center"/>
            </w:pPr>
            <w:r>
              <w:rPr>
                <w:b w:val="0"/>
                <w:sz w:val="17"/>
              </w:rPr>
              <w:t>Khoảng cách thời gian nhỏ nhất trong toàn flow.</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D676828">
            <w:pPr>
              <w:spacing w:before="20" w:after="20"/>
              <w:jc w:val="left"/>
            </w:pPr>
            <w:r>
              <w:rPr>
                <w:b w:val="0"/>
                <w:sz w:val="17"/>
              </w:rPr>
              <w:t>Cho biết burst nhanh nhất của flow.</w:t>
            </w:r>
          </w:p>
        </w:tc>
      </w:tr>
      <w:tr w14:paraId="56CF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3869B57">
            <w:pPr>
              <w:spacing w:before="20" w:after="20"/>
              <w:jc w:val="left"/>
            </w:pPr>
            <w:r>
              <w:rPr>
                <w:b w:val="0"/>
                <w:sz w:val="17"/>
              </w:rPr>
              <w:t>Flow Byts/s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86D3B19">
            <w:pPr>
              <w:spacing w:before="20" w:after="20"/>
              <w:jc w:val="center"/>
            </w:pPr>
            <w:r>
              <w:rPr>
                <w:b w:val="0"/>
                <w:sz w:val="17"/>
              </w:rPr>
              <w:t>Số byte trung bình mỗi giây của flow.</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710327E">
            <w:pPr>
              <w:spacing w:before="20" w:after="20"/>
              <w:jc w:val="left"/>
            </w:pPr>
            <w:r>
              <w:rPr>
                <w:b w:val="0"/>
                <w:sz w:val="17"/>
              </w:rPr>
              <w:t>Đo thông lượng; phải đọc cùng duration để tránh diễn giải sai flow rất ngắn.</w:t>
            </w:r>
          </w:p>
        </w:tc>
      </w:tr>
      <w:tr w14:paraId="2DCF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6E19888">
            <w:pPr>
              <w:spacing w:before="20" w:after="20"/>
              <w:jc w:val="left"/>
            </w:pPr>
            <w:r>
              <w:rPr>
                <w:b w:val="0"/>
                <w:sz w:val="17"/>
              </w:rPr>
              <w:t>Fwd Pkts/s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06AA93E">
            <w:pPr>
              <w:spacing w:before="20" w:after="20"/>
              <w:jc w:val="center"/>
            </w:pPr>
            <w:r>
              <w:rPr>
                <w:b w:val="0"/>
                <w:sz w:val="17"/>
              </w:rPr>
              <w:t>Số packet chiều đi trung bình mỗi giây.</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470CDDC2">
            <w:pPr>
              <w:spacing w:before="20" w:after="20"/>
              <w:jc w:val="left"/>
            </w:pPr>
            <w:r>
              <w:rPr>
                <w:b w:val="0"/>
                <w:sz w:val="17"/>
              </w:rPr>
              <w:t>Feature tốc độ; thường hữu ích cho các kiểu flood nhưng không đủ để kết luận loại DDoS.</w:t>
            </w:r>
          </w:p>
        </w:tc>
      </w:tr>
    </w:tbl>
    <w:p w14:paraId="707736A3"/>
    <w:p w14:paraId="00FB008D">
      <w:pPr>
        <w:pStyle w:val="3"/>
        <w:spacing w:before="140" w:after="80"/>
      </w:pPr>
      <w:r>
        <w:t>B.3 Cờ TCP và cửa sổ TCP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672"/>
        <w:gridCol w:w="4176"/>
      </w:tblGrid>
      <w:tr w14:paraId="3065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03F65751">
            <w:pPr>
              <w:spacing w:before="20" w:after="20"/>
              <w:jc w:val="center"/>
            </w:pPr>
            <w:r>
              <w:rPr>
                <w:b/>
                <w:color w:val="FFFFFF"/>
                <w:sz w:val="17"/>
              </w:rPr>
              <w:t>Feature</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3EA080B">
            <w:pPr>
              <w:spacing w:before="20" w:after="20"/>
              <w:jc w:val="center"/>
            </w:pPr>
            <w:r>
              <w:rPr>
                <w:b/>
                <w:color w:val="FFFFFF"/>
                <w:sz w:val="17"/>
              </w:rPr>
              <w:t>Ý nghĩa đơn giản</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0AF379B">
            <w:pPr>
              <w:spacing w:before="20" w:after="20"/>
              <w:jc w:val="center"/>
            </w:pPr>
            <w:r>
              <w:rPr>
                <w:b/>
                <w:color w:val="FFFFFF"/>
                <w:sz w:val="17"/>
              </w:rPr>
              <w:t>Cách hiểu khi xuất hiện trong XAI</w:t>
            </w:r>
          </w:p>
        </w:tc>
      </w:tr>
      <w:tr w14:paraId="50F0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11169E3">
            <w:pPr>
              <w:spacing w:before="20" w:after="20"/>
              <w:jc w:val="left"/>
            </w:pPr>
            <w:r>
              <w:rPr>
                <w:b w:val="0"/>
                <w:sz w:val="17"/>
              </w:rPr>
              <w:t>FIN Flag Cnt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2B99346">
            <w:pPr>
              <w:spacing w:before="20" w:after="20"/>
              <w:jc w:val="center"/>
            </w:pPr>
            <w:r>
              <w:rPr>
                <w:b w:val="0"/>
                <w:sz w:val="17"/>
              </w:rPr>
              <w:t>Số packet có cờ TCP FIN, báo hiệu kết thúc kết nối.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0553B3B">
            <w:pPr>
              <w:spacing w:before="20" w:after="20"/>
              <w:jc w:val="left"/>
            </w:pPr>
            <w:r>
              <w:rPr>
                <w:b w:val="0"/>
                <w:sz w:val="17"/>
              </w:rPr>
              <w:t>Có thể phản ánh kiểu đóng kết nối trong dataset; không phải dấu hiệu tấn công phổ quát.</w:t>
            </w:r>
          </w:p>
        </w:tc>
      </w:tr>
      <w:tr w14:paraId="7145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077A05C">
            <w:pPr>
              <w:spacing w:before="20" w:after="20"/>
              <w:jc w:val="left"/>
            </w:pPr>
            <w:r>
              <w:rPr>
                <w:b w:val="0"/>
                <w:sz w:val="17"/>
              </w:rPr>
              <w:t>RST Flag Cnt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B5C20E5">
            <w:pPr>
              <w:spacing w:before="20" w:after="20"/>
              <w:jc w:val="center"/>
            </w:pPr>
            <w:r>
              <w:rPr>
                <w:b w:val="0"/>
                <w:sz w:val="17"/>
              </w:rPr>
              <w:t>Số packet có cờ TCP RST, reset kết nối.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CF06DFD">
            <w:pPr>
              <w:spacing w:before="20" w:after="20"/>
              <w:jc w:val="left"/>
            </w:pPr>
            <w:r>
              <w:rPr>
                <w:b w:val="0"/>
                <w:sz w:val="17"/>
              </w:rPr>
              <w:t>Có thể xuất hiện khi kết nối bị từ chối hoặc reset; không đồng nghĩa với brute force.</w:t>
            </w:r>
          </w:p>
        </w:tc>
      </w:tr>
      <w:tr w14:paraId="52AC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298E8FE">
            <w:pPr>
              <w:spacing w:before="20" w:after="20"/>
              <w:jc w:val="left"/>
            </w:pPr>
            <w:r>
              <w:rPr>
                <w:b w:val="0"/>
                <w:sz w:val="17"/>
              </w:rPr>
              <w:t>SYN Flag Cnt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53755AB">
            <w:pPr>
              <w:spacing w:before="20" w:after="20"/>
              <w:jc w:val="center"/>
            </w:pPr>
            <w:r>
              <w:rPr>
                <w:b w:val="0"/>
                <w:sz w:val="17"/>
              </w:rPr>
              <w:t>Số packet có cờ TCP SYN, bắt đầu bắt tay TCP.</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7521673">
            <w:pPr>
              <w:spacing w:before="20" w:after="20"/>
              <w:jc w:val="left"/>
            </w:pPr>
            <w:r>
              <w:rPr>
                <w:b w:val="0"/>
                <w:sz w:val="17"/>
              </w:rPr>
              <w:t>Nhiều SYN có thể liên quan đến hoạt động thiết lập kết nối, nhưng phải phân tích theo flow/kịch bản.</w:t>
            </w:r>
          </w:p>
        </w:tc>
      </w:tr>
      <w:tr w14:paraId="199D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FDDBA87">
            <w:pPr>
              <w:spacing w:before="20" w:after="20"/>
              <w:jc w:val="left"/>
            </w:pPr>
            <w:r>
              <w:rPr>
                <w:b w:val="0"/>
                <w:sz w:val="17"/>
              </w:rPr>
              <w:t>URG Flag Cnt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92DEE82">
            <w:pPr>
              <w:spacing w:before="20" w:after="20"/>
              <w:jc w:val="center"/>
            </w:pPr>
            <w:r>
              <w:rPr>
                <w:b w:val="0"/>
                <w:sz w:val="17"/>
              </w:rPr>
              <w:t>Số packet có cờ TCP URG.</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AD84CC7">
            <w:pPr>
              <w:spacing w:before="20" w:after="20"/>
              <w:jc w:val="left"/>
            </w:pPr>
            <w:r>
              <w:rPr>
                <w:b w:val="0"/>
                <w:sz w:val="17"/>
              </w:rPr>
              <w:t>Là thống kê cờ hiếm; không nên tự suy diễn thành hành vi độc hại.</w:t>
            </w:r>
          </w:p>
        </w:tc>
      </w:tr>
      <w:tr w14:paraId="0906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B1DB9DF">
            <w:pPr>
              <w:spacing w:before="20" w:after="20"/>
              <w:jc w:val="left"/>
            </w:pPr>
            <w:r>
              <w:rPr>
                <w:b w:val="0"/>
                <w:sz w:val="17"/>
              </w:rPr>
              <w:t>Fwd URG Flags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D14CAE7">
            <w:pPr>
              <w:spacing w:before="20" w:after="20"/>
              <w:jc w:val="center"/>
            </w:pPr>
            <w:r>
              <w:rPr>
                <w:b w:val="0"/>
                <w:sz w:val="17"/>
              </w:rPr>
              <w:t>Số cờ URG xuất hiện ở chiều nguồn đến đích.</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A65180B">
            <w:pPr>
              <w:spacing w:before="20" w:after="20"/>
              <w:jc w:val="left"/>
            </w:pPr>
            <w:r>
              <w:rPr>
                <w:b w:val="0"/>
                <w:sz w:val="17"/>
              </w:rPr>
              <w:t>Hướng của cờ URG cần được đọc cùng protocol và traffic context.</w:t>
            </w:r>
          </w:p>
        </w:tc>
      </w:tr>
      <w:tr w14:paraId="494A5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A5BBCFC">
            <w:pPr>
              <w:spacing w:before="20" w:after="20"/>
              <w:jc w:val="left"/>
            </w:pPr>
            <w:r>
              <w:rPr>
                <w:b w:val="0"/>
                <w:sz w:val="17"/>
              </w:rPr>
              <w:t>ECE Flag Cnt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5F1C4B1">
            <w:pPr>
              <w:spacing w:before="20" w:after="20"/>
              <w:jc w:val="center"/>
            </w:pPr>
            <w:r>
              <w:rPr>
                <w:b w:val="0"/>
                <w:sz w:val="17"/>
              </w:rPr>
              <w:t>Số packet có cờ Explicit Congestion Echo.</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26C665A">
            <w:pPr>
              <w:spacing w:before="20" w:after="20"/>
              <w:jc w:val="left"/>
            </w:pPr>
            <w:r>
              <w:rPr>
                <w:b w:val="0"/>
                <w:sz w:val="17"/>
              </w:rPr>
              <w:t>Liên quan tín hiệu tắc nghẽn TCP; thường dễ phản ánh đặc điểm môi trường hơn cơ chế tấn công.</w:t>
            </w:r>
          </w:p>
        </w:tc>
      </w:tr>
      <w:tr w14:paraId="3373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F88E6D6">
            <w:pPr>
              <w:spacing w:before="20" w:after="20"/>
              <w:jc w:val="left"/>
            </w:pPr>
            <w:r>
              <w:rPr>
                <w:b w:val="0"/>
                <w:sz w:val="17"/>
              </w:rPr>
              <w:t>CWE Flag Count</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7262E58">
            <w:pPr>
              <w:spacing w:before="20" w:after="20"/>
              <w:jc w:val="center"/>
            </w:pPr>
            <w:r>
              <w:rPr>
                <w:b w:val="0"/>
                <w:sz w:val="17"/>
              </w:rPr>
              <w:t>Số packet có cờ Congestion Window Reduced.</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8DF1996">
            <w:pPr>
              <w:spacing w:before="20" w:after="20"/>
              <w:jc w:val="left"/>
            </w:pPr>
            <w:r>
              <w:rPr>
                <w:b w:val="0"/>
                <w:sz w:val="17"/>
              </w:rPr>
              <w:t>Cờ TCP liên quan phản ứng tắc nghẽn, không phải Common Weakness Enumeration.</w:t>
            </w:r>
          </w:p>
        </w:tc>
      </w:tr>
      <w:tr w14:paraId="799C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352C36A4">
            <w:pPr>
              <w:spacing w:before="20" w:after="20"/>
              <w:jc w:val="left"/>
            </w:pPr>
            <w:r>
              <w:rPr>
                <w:b w:val="0"/>
                <w:sz w:val="17"/>
              </w:rPr>
              <w:t>Init Fwd Win Byts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DA90E29">
            <w:pPr>
              <w:spacing w:before="20" w:after="20"/>
              <w:jc w:val="center"/>
            </w:pPr>
            <w:r>
              <w:rPr>
                <w:b w:val="0"/>
                <w:sz w:val="17"/>
              </w:rPr>
              <w:t>Kích thước cửa sổ TCP ban đầu theo chiều đi, đơn vị byte.</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499AB082">
            <w:pPr>
              <w:spacing w:before="20" w:after="20"/>
              <w:jc w:val="left"/>
            </w:pPr>
            <w:r>
              <w:rPr>
                <w:b w:val="0"/>
                <w:sz w:val="17"/>
              </w:rPr>
              <w:t>Cho biết tham số bắt tay/stack TCP; có thể bị model dùng như dấu vết dịch vụ hoặc môi trường.</w:t>
            </w:r>
          </w:p>
        </w:tc>
      </w:tr>
      <w:tr w14:paraId="10BD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DA09218">
            <w:pPr>
              <w:spacing w:before="20" w:after="20"/>
              <w:jc w:val="left"/>
            </w:pPr>
            <w:r>
              <w:rPr>
                <w:b w:val="0"/>
                <w:sz w:val="17"/>
              </w:rPr>
              <w:t>Init Bwd Win Byts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2A7397CF">
            <w:pPr>
              <w:spacing w:before="20" w:after="20"/>
              <w:jc w:val="center"/>
            </w:pPr>
            <w:r>
              <w:rPr>
                <w:b w:val="0"/>
                <w:sz w:val="17"/>
              </w:rPr>
              <w:t>Kích thước cửa sổ TCP ban đầu theo chiều về, đơn vị byte.</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582CFEB5">
            <w:pPr>
              <w:spacing w:before="20" w:after="20"/>
              <w:jc w:val="left"/>
            </w:pPr>
            <w:r>
              <w:rPr>
                <w:b w:val="0"/>
                <w:sz w:val="17"/>
              </w:rPr>
              <w:t>Phản ánh phía phản hồi hoặc TCP stack; không chứng minh loại tấn công.</w:t>
            </w:r>
          </w:p>
        </w:tc>
      </w:tr>
      <w:tr w14:paraId="20DD1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529E610">
            <w:pPr>
              <w:spacing w:before="20" w:after="20"/>
              <w:jc w:val="left"/>
            </w:pPr>
            <w:r>
              <w:rPr>
                <w:b w:val="0"/>
                <w:sz w:val="17"/>
              </w:rPr>
              <w:t>Fwd PSH Flags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612CD896">
            <w:pPr>
              <w:spacing w:before="20" w:after="20"/>
              <w:jc w:val="center"/>
            </w:pPr>
            <w:r>
              <w:rPr>
                <w:b w:val="0"/>
                <w:sz w:val="17"/>
              </w:rPr>
              <w:t>Số cờ TCP PSH ở chiều đi.</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57C6D3D2">
            <w:pPr>
              <w:spacing w:before="20" w:after="20"/>
              <w:jc w:val="left"/>
            </w:pPr>
            <w:r>
              <w:rPr>
                <w:b w:val="0"/>
                <w:sz w:val="17"/>
              </w:rPr>
              <w:t>Cho biết packet yêu cầu đẩy dữ liệu tới ứng dụng; vẫn là metadata chứ không phải payload.</w:t>
            </w:r>
          </w:p>
        </w:tc>
      </w:tr>
    </w:tbl>
    <w:p w14:paraId="18517D3B"/>
    <w:p w14:paraId="35369421">
      <w:pPr>
        <w:pStyle w:val="3"/>
        <w:spacing w:before="140" w:after="80"/>
      </w:pPr>
      <w:r>
        <w:t>B.4 Hoạt động và trạng thái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672"/>
        <w:gridCol w:w="4176"/>
      </w:tblGrid>
      <w:tr w14:paraId="0120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7E8788D">
            <w:pPr>
              <w:spacing w:before="20" w:after="20"/>
              <w:jc w:val="center"/>
            </w:pPr>
            <w:r>
              <w:rPr>
                <w:b/>
                <w:color w:val="FFFFFF"/>
                <w:sz w:val="17"/>
              </w:rPr>
              <w:t>Feature</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47C6EA4F">
            <w:pPr>
              <w:spacing w:before="20" w:after="20"/>
              <w:jc w:val="center"/>
            </w:pPr>
            <w:r>
              <w:rPr>
                <w:b/>
                <w:color w:val="FFFFFF"/>
                <w:sz w:val="17"/>
              </w:rPr>
              <w:t>Ý nghĩa đơn giản</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7365D"/>
            <w:vAlign w:val="center"/>
          </w:tcPr>
          <w:p w14:paraId="7B64CEF1">
            <w:pPr>
              <w:spacing w:before="20" w:after="20"/>
              <w:jc w:val="center"/>
            </w:pPr>
            <w:r>
              <w:rPr>
                <w:b/>
                <w:color w:val="FFFFFF"/>
                <w:sz w:val="17"/>
              </w:rPr>
              <w:t>Cách hiểu khi xuất hiện trong XAI</w:t>
            </w:r>
          </w:p>
        </w:tc>
      </w:tr>
      <w:tr w14:paraId="386C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32896BDB">
            <w:pPr>
              <w:spacing w:before="20" w:after="20"/>
              <w:jc w:val="left"/>
            </w:pPr>
            <w:r>
              <w:rPr>
                <w:b w:val="0"/>
                <w:sz w:val="17"/>
              </w:rPr>
              <w:t>Idle Max</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18AC8AF4">
            <w:pPr>
              <w:spacing w:before="20" w:after="20"/>
              <w:jc w:val="center"/>
            </w:pPr>
            <w:r>
              <w:rPr>
                <w:b w:val="0"/>
                <w:sz w:val="17"/>
              </w:rPr>
              <w:t>Khoảng idle dài nhất của flow, tức thời gian không có packet.</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E0FA052">
            <w:pPr>
              <w:spacing w:before="20" w:after="20"/>
              <w:jc w:val="left"/>
            </w:pPr>
            <w:r>
              <w:rPr>
                <w:b w:val="0"/>
                <w:sz w:val="17"/>
              </w:rPr>
              <w:t>Hữu ích để mô tả flow có thời gian im lặng dài; cần cẩn trọng với flow ngắn.</w:t>
            </w:r>
          </w:p>
        </w:tc>
      </w:tr>
      <w:tr w14:paraId="16F5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7418F8B6">
            <w:pPr>
              <w:spacing w:before="20" w:after="20"/>
              <w:jc w:val="left"/>
            </w:pPr>
            <w:r>
              <w:rPr>
                <w:b w:val="0"/>
                <w:sz w:val="17"/>
              </w:rPr>
              <w:t>Active Std</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05E06B0E">
            <w:pPr>
              <w:spacing w:before="20" w:after="20"/>
              <w:jc w:val="center"/>
            </w:pPr>
            <w:r>
              <w:rPr>
                <w:b w:val="0"/>
                <w:sz w:val="17"/>
              </w:rPr>
              <w:t>Độ lệch chuẩn của các giai đoạn active của flow.</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3F7FB"/>
            <w:vAlign w:val="center"/>
          </w:tcPr>
          <w:p w14:paraId="29360B2F">
            <w:pPr>
              <w:spacing w:before="20" w:after="20"/>
              <w:jc w:val="left"/>
            </w:pPr>
            <w:r>
              <w:rPr>
                <w:b w:val="0"/>
                <w:sz w:val="17"/>
              </w:rPr>
              <w:t>Cho biết mức biến thiên các khoảng flow đang hoạt động.</w:t>
            </w:r>
          </w:p>
        </w:tc>
      </w:tr>
      <w:tr w14:paraId="42D4E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0BA40C20">
            <w:pPr>
              <w:spacing w:before="20" w:after="20"/>
              <w:jc w:val="left"/>
            </w:pPr>
            <w:r>
              <w:rPr>
                <w:b w:val="0"/>
                <w:sz w:val="17"/>
              </w:rPr>
              <w:t>Subflow Fwd Pkts</w:t>
            </w:r>
          </w:p>
        </w:tc>
        <w:tc>
          <w:tcPr>
            <w:tcW w:w="3672"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61A4AB27">
            <w:pPr>
              <w:spacing w:before="20" w:after="20"/>
              <w:jc w:val="center"/>
            </w:pPr>
            <w:r>
              <w:rPr>
                <w:b w:val="0"/>
                <w:sz w:val="17"/>
              </w:rPr>
              <w:t>Số packet chiều đi trong subflow theo cách CICFlowMeter chia flow.</w:t>
            </w:r>
          </w:p>
        </w:tc>
        <w:tc>
          <w:tcPr>
            <w:tcW w:w="4176" w:type="dxa"/>
            <w:tcBorders>
              <w:top w:val="single" w:color="D9D9D9" w:sz="4" w:space="0"/>
              <w:left w:val="single" w:color="D9D9D9" w:sz="4" w:space="0"/>
              <w:bottom w:val="single" w:color="D9D9D9" w:sz="4" w:space="0"/>
              <w:right w:val="single" w:color="D9D9D9" w:sz="4" w:space="0"/>
              <w:insideH w:val="single" w:sz="4" w:space="0"/>
              <w:insideV w:val="single" w:sz="4" w:space="0"/>
            </w:tcBorders>
            <w:vAlign w:val="center"/>
          </w:tcPr>
          <w:p w14:paraId="711FAEAF">
            <w:pPr>
              <w:spacing w:before="20" w:after="20"/>
              <w:jc w:val="left"/>
            </w:pPr>
            <w:r>
              <w:rPr>
                <w:b w:val="0"/>
                <w:sz w:val="17"/>
              </w:rPr>
              <w:t>Là thống kê nội bộ của FlowMeter, không phải một kết nối con nhìn thấy ở ứng dụng.</w:t>
            </w:r>
          </w:p>
        </w:tc>
      </w:tr>
    </w:tbl>
    <w:p w14:paraId="6B62C58B"/>
    <w:p w14:paraId="3F36A44B">
      <w:r>
        <w:t>Nguyên tắc khi trình bày: một feature có thể có attribution cao vì nó là dấu hiệu của dịch vụ, cấu hình máy, môi trường sinh dữ liệu hoặc tương quan dataset. Do đó, SHAP/LIME cho biết model đang dựa vào feature nào để ra quyết định; chúng không tự xác lập quan hệ nhân quả hay xác nhận paylo</w:t>
      </w:r>
      <w:r>
        <w:rPr>
          <w:rFonts w:hint="default"/>
          <w:lang w:val="vi-VN"/>
        </w:rPr>
        <w:t xml:space="preserve"> </w:t>
      </w:r>
      <w:bookmarkStart w:id="0" w:name="_GoBack"/>
      <w:bookmarkEnd w:id="0"/>
      <w:r>
        <w:t>ad tấn công.</w:t>
      </w:r>
    </w:p>
    <w:sectPr>
      <w:headerReference r:id="rId6" w:type="first"/>
      <w:footerReference r:id="rId8" w:type="first"/>
      <w:headerReference r:id="rId5" w:type="default"/>
      <w:footerReference r:id="rId7" w:type="default"/>
      <w:pgSz w:w="12240" w:h="15840"/>
      <w:pgMar w:top="979" w:right="1037" w:bottom="979"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941D4">
    <w:pPr>
      <w:pStyle w:val="18"/>
      <w:jc w:val="center"/>
    </w:pPr>
    <w:r>
      <w:rPr>
        <w:color w:val="646464"/>
        <w:sz w:val="16"/>
      </w:rPr>
      <w:t>RQ2 SHAP và LIME | CSE CIC IDS2018 | XGBoost 15 lớp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8620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1FEA0">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13114">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5772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4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5925</Words>
  <Characters>23535</Characters>
  <Lines>0</Lines>
  <Paragraphs>0</Paragraphs>
  <TotalTime>9</TotalTime>
  <ScaleCrop>false</ScaleCrop>
  <LinksUpToDate>false</LinksUpToDate>
  <CharactersWithSpaces>28787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2026-09-30T00:58:55Z</dcterms:modified>
  <dc:subject>Bao cao tong hop RQ2 ve SHAP va LIME</dc:subject>
  <dc:title>Bao cao hoan chinh RQ2 SHAP LIME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E839668E2A73408B8DFA035DABB61D0E_12</vt:lpwstr>
  </property>
</Properties>
</file>