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left"/>
        <w:rPr>
          <w:rFonts w:ascii="Droid Sans" w:cs="Droid Sans" w:eastAsia="Droid Sans" w:hAnsi="Droid Sans"/>
        </w:rPr>
      </w:pPr>
      <w:r w:rsidDel="00000000" w:rsidR="00000000" w:rsidRPr="00000000">
        <w:rPr>
          <w:rFonts w:ascii="Droid Sans" w:cs="Droid Sans" w:eastAsia="Droid Sans" w:hAnsi="Droid Sans"/>
          <w:b w:val="0"/>
          <w:i w:val="0"/>
          <w:sz w:val="22"/>
          <w:szCs w:val="22"/>
          <w:vertAlign w:val="baseline"/>
          <w:rtl w:val="0"/>
        </w:rPr>
        <w:t xml:space="preserve">"The recent recurrent reports of outbreaks of Chikungunya disease have frightened the nation. The persistence of other vector-borne diseases – such as dengue, filaria and malaria – is a threat to public health". Diseases have been a major issue for life in Guyana. Casualties have increased steadily over the past decades. Clearly, some diseases are more lethal than others. We have heard of most vector-borne and water-borne diseases present here. It is important to know which type of disease is more deadly so that the death/mortality rate can be reduced.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left"/>
        <w:rPr>
          <w:rFonts w:ascii="Droid Sans" w:cs="Droid Sans" w:eastAsia="Droid Sans" w:hAnsi="Droid Sans"/>
          <w:b w:val="0"/>
          <w:i w:val="0"/>
          <w:sz w:val="22"/>
          <w:szCs w:val="22"/>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rFonts w:ascii="Droid Sans" w:cs="Droid Sans" w:eastAsia="Droid Sans" w:hAnsi="Droid Sans"/>
        </w:rPr>
      </w:pPr>
      <w:r w:rsidDel="00000000" w:rsidR="00000000" w:rsidRPr="00000000">
        <w:rPr>
          <w:rFonts w:ascii="Droid Sans" w:cs="Droid Sans" w:eastAsia="Droid Sans" w:hAnsi="Droid Sans"/>
          <w:b w:val="0"/>
          <w:i w:val="0"/>
          <w:sz w:val="22"/>
          <w:szCs w:val="22"/>
          <w:vertAlign w:val="baseline"/>
          <w:rtl w:val="0"/>
        </w:rPr>
        <w:t xml:space="preserve">This research answers the question "Is the type of disease related to the mortality of victims in the Stabroek neighbourhood?". It assesses the types of diseases infecting the residents of Stabroek, the casualties associated with each type of disease, and analyses the statistical association between disease type and disease casualties in Stabroek residents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rFonts w:ascii="Droid Sans" w:cs="Droid Sans" w:eastAsia="Droid Sans" w:hAnsi="Droid Sans"/>
          <w:b w:val="0"/>
          <w:i w:val="0"/>
          <w:sz w:val="22"/>
          <w:szCs w:val="22"/>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rFonts w:ascii="Droid Sans" w:cs="Droid Sans" w:eastAsia="Droid Sans" w:hAnsi="Droid Sans"/>
        </w:rPr>
      </w:pPr>
      <w:r w:rsidDel="00000000" w:rsidR="00000000" w:rsidRPr="00000000">
        <w:rPr>
          <w:rFonts w:ascii="Droid Sans" w:cs="Droid Sans" w:eastAsia="Droid Sans" w:hAnsi="Droid Sans"/>
          <w:b w:val="0"/>
          <w:i w:val="0"/>
          <w:sz w:val="22"/>
          <w:szCs w:val="22"/>
          <w:vertAlign w:val="baseline"/>
          <w:rtl w:val="0"/>
        </w:rPr>
        <w:t xml:space="preserve">The data gathered from this research can not only enlighten readers of health issues, but can also be used to investigate more complex diseases based on their type. A statistical relationship has been formed between disease type and outbreak lethality, which can be used to understand the current rise in casualties. This research is beneficial to students, educators, </w:t>
      </w:r>
      <w:r w:rsidDel="00000000" w:rsidR="00000000" w:rsidRPr="00000000">
        <w:rPr>
          <w:rtl w:val="0"/>
        </w:rPr>
        <w:t xml:space="preserve">and doctors</w:t>
      </w:r>
      <w:r w:rsidDel="00000000" w:rsidR="00000000" w:rsidRPr="00000000">
        <w:rPr>
          <w:rFonts w:ascii="Droid Sans" w:cs="Droid Sans" w:eastAsia="Droid Sans" w:hAnsi="Droid Sans"/>
          <w:b w:val="0"/>
          <w:i w:val="0"/>
          <w:sz w:val="22"/>
          <w:szCs w:val="22"/>
          <w:vertAlign w:val="baseline"/>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rFonts w:ascii="Droid Sans" w:cs="Droid Sans" w:eastAsia="Droid Sans" w:hAnsi="Droid Sans"/>
          <w:b w:val="0"/>
          <w:i w:val="0"/>
          <w:sz w:val="22"/>
          <w:szCs w:val="22"/>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left"/>
        <w:rPr>
          <w:rFonts w:ascii="Droid Sans" w:cs="Droid Sans" w:eastAsia="Droid Sans" w:hAnsi="Droid Sans"/>
        </w:rPr>
      </w:pPr>
      <w:r w:rsidDel="00000000" w:rsidR="00000000" w:rsidRPr="00000000">
        <w:rPr>
          <w:rFonts w:ascii="Droid Sans" w:cs="Droid Sans" w:eastAsia="Droid Sans" w:hAnsi="Droid Sans"/>
          <w:rtl w:val="0"/>
        </w:rPr>
        <w:t xml:space="preserve">Disease is defined as a condition of the living animal or plant body or of one of its parts that impairs normal functioning and is typically manifested by distinguishing signs and symptoms ("Disease"). Mortality is defined as the number of deaths in a given time or place ("Mortality").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rFonts w:ascii="Droid Sans" w:cs="Droid Sans" w:eastAsia="Droid Sans" w:hAnsi="Droid Sans"/>
          <w:b w:val="0"/>
          <w:i w:val="0"/>
          <w:sz w:val="22"/>
          <w:szCs w:val="22"/>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Droid Sans" w:cs="Droid Sans" w:eastAsia="Droid Sans" w:hAnsi="Droid Sans"/>
          <w:b w:val="0"/>
          <w:i w:val="0"/>
          <w:sz w:val="22"/>
          <w:szCs w:val="22"/>
          <w:vertAlign w:val="baseline"/>
        </w:rPr>
      </w:pPr>
      <w:r w:rsidDel="00000000" w:rsidR="00000000" w:rsidRPr="00000000">
        <w:rPr>
          <w:rFonts w:ascii="Droid Sans" w:cs="Droid Sans" w:eastAsia="Droid Sans" w:hAnsi="Droid Sans"/>
          <w:b w:val="0"/>
          <w:i w:val="0"/>
          <w:sz w:val="22"/>
          <w:szCs w:val="22"/>
          <w:vertAlign w:val="baseline"/>
          <w:rtl w:val="0"/>
        </w:rPr>
        <w:t xml:space="preserve">Works Cited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Droid Sans" w:cs="Droid Sans" w:eastAsia="Droid Sans" w:hAnsi="Droid Sans"/>
          <w:b w:val="0"/>
          <w:i w:val="0"/>
          <w:sz w:val="22"/>
          <w:szCs w:val="22"/>
          <w:vertAlign w:val="baseline"/>
        </w:rPr>
      </w:pPr>
      <w:r w:rsidDel="00000000" w:rsidR="00000000" w:rsidRPr="00000000">
        <w:rPr>
          <w:rFonts w:ascii="Droid Sans" w:cs="Droid Sans" w:eastAsia="Droid Sans" w:hAnsi="Droid Sans"/>
          <w:b w:val="0"/>
          <w:i w:val="0"/>
          <w:sz w:val="22"/>
          <w:szCs w:val="22"/>
          <w:vertAlign w:val="baseline"/>
          <w:rtl w:val="0"/>
        </w:rPr>
        <w:t xml:space="preserve">The perils of vector-borne diseases in Guyana today. (2014, June 22). Retrieved October 8, 2015, from http://www.kaieteurnewsonline.com/2014/06/22/the-perils-of-vector-borne-diseases-in-guyana-today/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Droid Sans" w:cs="Droid Sans" w:eastAsia="Droid Sans" w:hAnsi="Droid Sans"/>
          <w:b w:val="0"/>
          <w:i w:val="0"/>
          <w:sz w:val="22"/>
          <w:szCs w:val="22"/>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Droid Sans" w:cs="Droid Sans" w:eastAsia="Droid Sans" w:hAnsi="Droid Sans"/>
          <w:b w:val="0"/>
          <w:i w:val="0"/>
          <w:sz w:val="22"/>
          <w:szCs w:val="22"/>
          <w:vertAlign w:val="baseline"/>
          <w:rtl w:val="0"/>
        </w:rPr>
        <w:t xml:space="preserve">disease. 2015. In Merriam-Webster.com.</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left"/>
        <w:rPr>
          <w:rFonts w:ascii="Droid Sans" w:cs="Droid Sans" w:eastAsia="Droid Sans" w:hAnsi="Droid Sans"/>
        </w:rPr>
      </w:pPr>
      <w:r w:rsidDel="00000000" w:rsidR="00000000" w:rsidRPr="00000000">
        <w:rPr>
          <w:rFonts w:ascii="Droid Sans" w:cs="Droid Sans" w:eastAsia="Droid Sans" w:hAnsi="Droid Sans"/>
          <w:b w:val="0"/>
          <w:i w:val="0"/>
          <w:sz w:val="22"/>
          <w:szCs w:val="22"/>
          <w:vertAlign w:val="baseline"/>
          <w:rtl w:val="0"/>
        </w:rPr>
        <w:t xml:space="preserve">Retrieved October 8, 2015, from http://www.merriam-webster.com/dictionary/disease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left"/>
        <w:rPr>
          <w:rFonts w:ascii="Droid Sans" w:cs="Droid Sans" w:eastAsia="Droid Sans" w:hAnsi="Droid Sans"/>
          <w:b w:val="0"/>
          <w:i w:val="0"/>
          <w:sz w:val="22"/>
          <w:szCs w:val="22"/>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Droid Sans" w:cs="Droid Sans" w:eastAsia="Droid Sans" w:hAnsi="Droid Sans"/>
          <w:b w:val="0"/>
          <w:i w:val="0"/>
          <w:sz w:val="22"/>
          <w:szCs w:val="22"/>
          <w:vertAlign w:val="baseline"/>
          <w:rtl w:val="0"/>
        </w:rPr>
        <w:t xml:space="preserve">mortality. 2011. In Merriam-Webster.com.</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left"/>
        <w:rPr>
          <w:rFonts w:ascii="Droid Sans" w:cs="Droid Sans" w:eastAsia="Droid Sans" w:hAnsi="Droid Sans"/>
        </w:rPr>
      </w:pPr>
      <w:r w:rsidDel="00000000" w:rsidR="00000000" w:rsidRPr="00000000">
        <w:rPr>
          <w:rFonts w:ascii="Droid Sans" w:cs="Droid Sans" w:eastAsia="Droid Sans" w:hAnsi="Droid Sans"/>
          <w:b w:val="0"/>
          <w:i w:val="0"/>
          <w:sz w:val="22"/>
          <w:szCs w:val="22"/>
          <w:vertAlign w:val="baseline"/>
          <w:rtl w:val="0"/>
        </w:rPr>
        <w:t xml:space="preserve">Retrieved October 8, 2015, from http://www.merriam-webster.com/dictionary/mortality</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