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1.xml" ContentType="application/vnd.openxmlformats-officedocument.themeOverrid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8B" w:rsidRPr="00B2288B" w:rsidRDefault="00B2288B" w:rsidP="00B2288B">
      <w:pPr>
        <w:spacing w:before="480" w:after="0"/>
        <w:contextualSpacing/>
        <w:jc w:val="lef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43470695"/>
      <w:r w:rsidRPr="00B2288B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of Findings</w:t>
      </w:r>
      <w:bookmarkEnd w:id="0"/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szCs w:val="22"/>
        </w:rPr>
      </w:pPr>
      <w:r w:rsidRPr="00B2288B">
        <w:rPr>
          <w:rFonts w:ascii="Times New Roman" w:eastAsia="Times New Roman" w:hAnsi="Times New Roman" w:cs="Times New Roman"/>
          <w:noProof/>
          <w:szCs w:val="22"/>
          <w:lang w:val="en-GB" w:eastAsia="en-GB" w:bidi="ar-SA"/>
        </w:rPr>
        <w:drawing>
          <wp:inline distT="0" distB="0" distL="0" distR="0">
            <wp:extent cx="5480685" cy="2895600"/>
            <wp:effectExtent l="19050" t="0" r="24765" b="0"/>
            <wp:docPr id="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 xml:space="preserve">Figure 1: </w:t>
      </w:r>
      <w:r w:rsidRPr="00B2288B">
        <w:rPr>
          <w:rFonts w:ascii="Times New Roman" w:eastAsia="Times New Roman" w:hAnsi="Times New Roman" w:cs="Times New Roman"/>
          <w:b/>
          <w:bCs/>
          <w:szCs w:val="22"/>
        </w:rPr>
        <w:t>Bar graph showing the numbers of persons infected with disease in Stabroek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</w:p>
    <w:tbl>
      <w:tblPr>
        <w:tblStyle w:val="TableGrid1"/>
        <w:tblW w:w="0" w:type="auto"/>
        <w:tblLook w:val="04A0"/>
      </w:tblPr>
      <w:tblGrid>
        <w:gridCol w:w="3135"/>
        <w:gridCol w:w="4742"/>
        <w:gridCol w:w="1365"/>
      </w:tblGrid>
      <w:tr w:rsidR="00B2288B" w:rsidRPr="00B2288B" w:rsidTr="00BF0A8C">
        <w:tc>
          <w:tcPr>
            <w:tcW w:w="3135" w:type="dxa"/>
            <w:tcBorders>
              <w:left w:val="single" w:sz="4" w:space="0" w:color="auto"/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Disease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# of Responses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%</w:t>
            </w:r>
          </w:p>
        </w:tc>
      </w:tr>
      <w:tr w:rsidR="00B2288B" w:rsidRPr="00B2288B" w:rsidTr="00BF0A8C">
        <w:tc>
          <w:tcPr>
            <w:tcW w:w="3135" w:type="dxa"/>
            <w:tcBorders>
              <w:left w:val="single" w:sz="4" w:space="0" w:color="auto"/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Food diseases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10.34%</w:t>
            </w:r>
          </w:p>
        </w:tc>
      </w:tr>
      <w:tr w:rsidR="00B2288B" w:rsidRPr="00B2288B" w:rsidTr="00BF0A8C">
        <w:tc>
          <w:tcPr>
            <w:tcW w:w="3135" w:type="dxa"/>
            <w:tcBorders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Vector diseases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24.14%</w:t>
            </w:r>
          </w:p>
        </w:tc>
      </w:tr>
      <w:tr w:rsidR="00B2288B" w:rsidRPr="00B2288B" w:rsidTr="00BF0A8C">
        <w:tc>
          <w:tcPr>
            <w:tcW w:w="3135" w:type="dxa"/>
            <w:tcBorders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Water diseases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24.14%</w:t>
            </w:r>
          </w:p>
        </w:tc>
      </w:tr>
      <w:tr w:rsidR="00B2288B" w:rsidRPr="00B2288B" w:rsidTr="00BF0A8C">
        <w:tc>
          <w:tcPr>
            <w:tcW w:w="3135" w:type="dxa"/>
            <w:tcBorders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Viral infections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szCs w:val="22"/>
              </w:rPr>
              <w:t>41.38%</w:t>
            </w:r>
          </w:p>
        </w:tc>
      </w:tr>
      <w:tr w:rsidR="00B2288B" w:rsidRPr="00B2288B" w:rsidTr="00BF0A8C">
        <w:tc>
          <w:tcPr>
            <w:tcW w:w="3135" w:type="dxa"/>
            <w:tcBorders>
              <w:right w:val="nil"/>
            </w:tcBorders>
          </w:tcPr>
          <w:p w:rsidR="00B2288B" w:rsidRPr="00B2288B" w:rsidRDefault="00B2288B" w:rsidP="00B2288B">
            <w:pPr>
              <w:jc w:val="left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Total</w:t>
            </w:r>
          </w:p>
        </w:tc>
        <w:tc>
          <w:tcPr>
            <w:tcW w:w="4742" w:type="dxa"/>
            <w:tcBorders>
              <w:left w:val="nil"/>
              <w:right w:val="nil"/>
            </w:tcBorders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29</w:t>
            </w:r>
          </w:p>
        </w:tc>
        <w:tc>
          <w:tcPr>
            <w:tcW w:w="1365" w:type="dxa"/>
            <w:tcBorders>
              <w:left w:val="nil"/>
            </w:tcBorders>
          </w:tcPr>
          <w:p w:rsidR="00B2288B" w:rsidRPr="00B2288B" w:rsidRDefault="00B2288B" w:rsidP="00B2288B">
            <w:pPr>
              <w:jc w:val="right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100%</w:t>
            </w:r>
          </w:p>
        </w:tc>
      </w:tr>
    </w:tbl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 xml:space="preserve">Figure 2: Table showing the diseases deemed prevalent in Stabroek by respondents 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noProof/>
          <w:szCs w:val="22"/>
          <w:lang w:val="en-GB" w:eastAsia="en-GB" w:bidi="ar-SA"/>
        </w:rPr>
        <w:lastRenderedPageBreak/>
        <w:drawing>
          <wp:inline distT="0" distB="0" distL="0" distR="0">
            <wp:extent cx="5486400" cy="3695700"/>
            <wp:effectExtent l="19050" t="0" r="19050" b="0"/>
            <wp:docPr id="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 xml:space="preserve">Figure 3: </w:t>
      </w:r>
      <w:r w:rsidRPr="00B2288B">
        <w:rPr>
          <w:rFonts w:ascii="Times New Roman" w:eastAsia="Times New Roman" w:hAnsi="Times New Roman" w:cs="Times New Roman"/>
          <w:b/>
          <w:bCs/>
          <w:szCs w:val="22"/>
        </w:rPr>
        <w:t>Pie chart showing the main causes of disease as identified by respondents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szCs w:val="22"/>
        </w:rPr>
      </w:pPr>
      <w:r w:rsidRPr="00B2288B">
        <w:rPr>
          <w:rFonts w:ascii="Times New Roman" w:eastAsia="Times New Roman" w:hAnsi="Times New Roman" w:cs="Times New Roman"/>
          <w:b/>
          <w:noProof/>
          <w:szCs w:val="22"/>
          <w:lang w:val="en-GB" w:eastAsia="en-GB" w:bidi="ar-SA"/>
        </w:rPr>
        <w:drawing>
          <wp:inline distT="0" distB="0" distL="0" distR="0">
            <wp:extent cx="5477983" cy="3891516"/>
            <wp:effectExtent l="19050" t="0" r="27467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 xml:space="preserve">Figure 4: </w:t>
      </w:r>
      <w:r w:rsidRPr="00B2288B">
        <w:rPr>
          <w:rFonts w:ascii="Times New Roman" w:eastAsia="Times New Roman" w:hAnsi="Times New Roman" w:cs="Times New Roman"/>
          <w:b/>
          <w:bCs/>
          <w:szCs w:val="22"/>
        </w:rPr>
        <w:t>Bar graph showing the effects of disease on residents of Stabroek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szCs w:val="22"/>
        </w:rPr>
      </w:pPr>
    </w:p>
    <w:tbl>
      <w:tblPr>
        <w:tblStyle w:val="TableGrid1"/>
        <w:tblW w:w="0" w:type="auto"/>
        <w:jc w:val="center"/>
        <w:tblLook w:val="04A0"/>
      </w:tblPr>
      <w:tblGrid>
        <w:gridCol w:w="1540"/>
        <w:gridCol w:w="1540"/>
        <w:gridCol w:w="1540"/>
        <w:gridCol w:w="1540"/>
        <w:gridCol w:w="1541"/>
      </w:tblGrid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Tally /number of responses for activity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Activity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Landfills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Polluted Waterways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Main Road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Businesses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Avoid uncooked food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Avoid unfiltered water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Keep fingernails short and clean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Use sanitary toilets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Dispose wastes properly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Avoid consuming food from vendors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Wash hands before eating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Wear insect repellant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Wear long sleeves outdoors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| |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Do not leave windows and doors open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zCs w:val="22"/>
              </w:rPr>
              <w:t>-</w:t>
            </w:r>
          </w:p>
        </w:tc>
      </w:tr>
      <w:tr w:rsidR="00B2288B" w:rsidRPr="00B2288B" w:rsidTr="00BF0A8C">
        <w:trPr>
          <w:jc w:val="center"/>
        </w:trPr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B2288B">
              <w:rPr>
                <w:rFonts w:ascii="Calibri" w:eastAsia="Times New Roman" w:hAnsi="Calibri" w:cs="Times New Roman"/>
                <w:color w:val="000000"/>
                <w:szCs w:val="22"/>
              </w:rPr>
              <w:t>Dump all water-holding containers regularly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0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  <w:tc>
          <w:tcPr>
            <w:tcW w:w="1541" w:type="dxa"/>
            <w:vAlign w:val="center"/>
          </w:tcPr>
          <w:p w:rsidR="00B2288B" w:rsidRPr="00B2288B" w:rsidRDefault="00B2288B" w:rsidP="00B2288B">
            <w:pPr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B2288B">
              <w:rPr>
                <w:rFonts w:ascii="Times New Roman" w:eastAsia="Times New Roman" w:hAnsi="Times New Roman" w:cs="Times New Roman"/>
                <w:b/>
                <w:strike/>
                <w:szCs w:val="22"/>
              </w:rPr>
              <w:t>| | | |</w:t>
            </w:r>
          </w:p>
        </w:tc>
      </w:tr>
    </w:tbl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szCs w:val="22"/>
        </w:rPr>
      </w:pP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>Figure 5: Tally chart showing the general hygienic activities exercised by residents in Stabroek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noProof/>
          <w:szCs w:val="22"/>
          <w:lang w:val="en-GB" w:eastAsia="en-GB" w:bidi="ar-SA"/>
        </w:rPr>
        <w:lastRenderedPageBreak/>
        <w:drawing>
          <wp:inline distT="0" distB="0" distL="0" distR="0">
            <wp:extent cx="2879305" cy="2162175"/>
            <wp:effectExtent l="19050" t="19050" r="16295" b="28575"/>
            <wp:docPr id="4" name="Picture 2" descr="http://cdn.tegna-tv.com/-mm-/4dfb6e977f24e5854d878772b92965e2ae49b758/c=0-14-600-465&amp;r=x404&amp;c=534x401/local/-/media/2016/01/11/KHOU/KHOU/635881210677938907-zika-vi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tegna-tv.com/-mm-/4dfb6e977f24e5854d878772b92965e2ae49b758/c=0-14-600-465&amp;r=x404&amp;c=534x401/local/-/media/2016/01/11/KHOU/KHOU/635881210677938907-zika-viru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05" cy="216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>Figure 6: Photograph of vector (mosquito) feeding on human blood</w:t>
      </w:r>
    </w:p>
    <w:p w:rsidR="00B2288B" w:rsidRPr="00B2288B" w:rsidRDefault="00B2288B" w:rsidP="00B2288B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 w:rsidRPr="00B2288B">
        <w:rPr>
          <w:rFonts w:ascii="Times New Roman" w:eastAsia="Times New Roman" w:hAnsi="Times New Roman" w:cs="Times New Roman"/>
          <w:noProof/>
          <w:szCs w:val="22"/>
          <w:lang w:val="en-GB" w:eastAsia="en-GB" w:bidi="ar-SA"/>
        </w:rPr>
        <w:drawing>
          <wp:inline distT="0" distB="0" distL="0" distR="0">
            <wp:extent cx="2959100" cy="2219325"/>
            <wp:effectExtent l="19050" t="19050" r="12700" b="28575"/>
            <wp:docPr id="5" name="Picture 5" descr="http://listaka.com/wp-content/uploads/2015/08/dirty-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staka.com/wp-content/uploads/2015/08/dirty-wat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02" cy="22218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4E" w:rsidRPr="00B2288B" w:rsidRDefault="00B2288B" w:rsidP="00B2288B">
      <w:pPr>
        <w:jc w:val="center"/>
        <w:rPr>
          <w:rFonts w:ascii="Times New Roman" w:eastAsia="Times New Roman" w:hAnsi="Times New Roman" w:cs="Times New Roman"/>
          <w:szCs w:val="28"/>
          <w:lang w:eastAsia="en-GB"/>
        </w:rPr>
      </w:pPr>
      <w:r w:rsidRPr="00B2288B">
        <w:rPr>
          <w:rFonts w:ascii="Times New Roman" w:eastAsia="Times New Roman" w:hAnsi="Times New Roman" w:cs="Times New Roman"/>
          <w:b/>
          <w:szCs w:val="22"/>
        </w:rPr>
        <w:t>Figure 7: Photograph of a human drinking contaminated water</w:t>
      </w:r>
    </w:p>
    <w:sectPr w:rsidR="0050074E" w:rsidRPr="00B2288B" w:rsidSect="00B2288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2B7" w:rsidRDefault="001732B7" w:rsidP="00B2288B">
      <w:pPr>
        <w:spacing w:after="0" w:line="240" w:lineRule="auto"/>
      </w:pPr>
      <w:r>
        <w:separator/>
      </w:r>
    </w:p>
  </w:endnote>
  <w:endnote w:type="continuationSeparator" w:id="1">
    <w:p w:rsidR="001732B7" w:rsidRDefault="001732B7" w:rsidP="00B2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112213"/>
      <w:docPartObj>
        <w:docPartGallery w:val="Page Numbers (Bottom of Page)"/>
        <w:docPartUnique/>
      </w:docPartObj>
    </w:sdtPr>
    <w:sdtEndPr/>
    <w:sdtContent>
      <w:p w:rsidR="00E02D26" w:rsidRDefault="001732B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88B">
          <w:rPr>
            <w:noProof/>
          </w:rPr>
          <w:t>10</w:t>
        </w:r>
        <w:r>
          <w:fldChar w:fldCharType="end"/>
        </w:r>
        <w:r>
          <w:t>]</w:t>
        </w:r>
      </w:p>
    </w:sdtContent>
  </w:sdt>
  <w:p w:rsidR="00B04582" w:rsidRDefault="001732B7" w:rsidP="00461AEB">
    <w:pPr>
      <w:pStyle w:val="Footer"/>
      <w:tabs>
        <w:tab w:val="clear" w:pos="4513"/>
        <w:tab w:val="clear" w:pos="9026"/>
        <w:tab w:val="left" w:pos="817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2B7" w:rsidRDefault="001732B7" w:rsidP="00B2288B">
      <w:pPr>
        <w:spacing w:after="0" w:line="240" w:lineRule="auto"/>
      </w:pPr>
      <w:r>
        <w:separator/>
      </w:r>
    </w:p>
  </w:footnote>
  <w:footnote w:type="continuationSeparator" w:id="1">
    <w:p w:rsidR="001732B7" w:rsidRDefault="001732B7" w:rsidP="00B2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112215"/>
      <w:docPartObj>
        <w:docPartGallery w:val="Page Numbers (Top of Page)"/>
        <w:docPartUnique/>
      </w:docPartObj>
    </w:sdtPr>
    <w:sdtEndPr/>
    <w:sdtContent>
      <w:p w:rsidR="00E02D26" w:rsidRDefault="001732B7">
        <w:pPr>
          <w:pStyle w:val="Head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88B">
          <w:rPr>
            <w:noProof/>
          </w:rPr>
          <w:t>10</w:t>
        </w:r>
        <w:r>
          <w:fldChar w:fldCharType="end"/>
        </w:r>
        <w:r>
          <w:t>]</w:t>
        </w:r>
      </w:p>
    </w:sdtContent>
  </w:sdt>
  <w:p w:rsidR="00D908E4" w:rsidRDefault="001732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88B"/>
    <w:rsid w:val="001732B7"/>
    <w:rsid w:val="0042277D"/>
    <w:rsid w:val="00474CF8"/>
    <w:rsid w:val="004C5AFD"/>
    <w:rsid w:val="0050074E"/>
    <w:rsid w:val="00543C74"/>
    <w:rsid w:val="006162DB"/>
    <w:rsid w:val="00667090"/>
    <w:rsid w:val="006E2BF5"/>
    <w:rsid w:val="007C60D4"/>
    <w:rsid w:val="008C7FE2"/>
    <w:rsid w:val="008F0418"/>
    <w:rsid w:val="00966C32"/>
    <w:rsid w:val="00996E20"/>
    <w:rsid w:val="009B2FE3"/>
    <w:rsid w:val="00A3566C"/>
    <w:rsid w:val="00A45C63"/>
    <w:rsid w:val="00A54DBA"/>
    <w:rsid w:val="00AB6F99"/>
    <w:rsid w:val="00B2288B"/>
    <w:rsid w:val="00B774F7"/>
    <w:rsid w:val="00BB4FED"/>
    <w:rsid w:val="00BE3EF6"/>
    <w:rsid w:val="00CF5413"/>
    <w:rsid w:val="00D54449"/>
    <w:rsid w:val="00E9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49"/>
    <w:pPr>
      <w:jc w:val="both"/>
    </w:pPr>
    <w:rPr>
      <w:rFonts w:ascii="Garamond" w:eastAsiaTheme="minorEastAsia" w:hAnsi="Garamond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9"/>
    <w:pPr>
      <w:keepNext/>
      <w:keepLines/>
      <w:spacing w:before="480" w:after="0"/>
      <w:outlineLvl w:val="0"/>
    </w:pPr>
    <w:rPr>
      <w:rFonts w:eastAsiaTheme="majorEastAsia" w:cstheme="majorBidi"/>
      <w:bCs/>
      <w:color w:val="002060"/>
      <w:sz w:val="28"/>
      <w:szCs w:val="28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9"/>
    <w:rPr>
      <w:rFonts w:asciiTheme="majorHAnsi" w:eastAsiaTheme="majorEastAsia" w:hAnsiTheme="majorHAnsi" w:cstheme="majorBidi"/>
      <w:bCs/>
      <w:color w:val="002060"/>
      <w:sz w:val="28"/>
      <w:szCs w:val="28"/>
    </w:rPr>
  </w:style>
  <w:style w:type="paragraph" w:styleId="NoSpacing">
    <w:name w:val="No Spacing"/>
    <w:link w:val="NoSpacingChar"/>
    <w:uiPriority w:val="1"/>
    <w:qFormat/>
    <w:rsid w:val="00D54449"/>
    <w:pPr>
      <w:spacing w:after="0" w:line="240" w:lineRule="auto"/>
    </w:pPr>
    <w:rPr>
      <w:rFonts w:asciiTheme="majorHAnsi" w:eastAsiaTheme="minorEastAsia" w:hAnsiTheme="majorHAns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449"/>
    <w:rPr>
      <w:rFonts w:asciiTheme="majorHAnsi" w:eastAsiaTheme="minorEastAsia" w:hAnsiTheme="majorHAnsi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54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2060"/>
      <w:spacing w:val="5"/>
      <w:kern w:val="28"/>
      <w:sz w:val="52"/>
      <w:szCs w:val="52"/>
      <w:lang w:val="en-GB" w:bidi="ar-SA"/>
    </w:rPr>
  </w:style>
  <w:style w:type="character" w:customStyle="1" w:styleId="TitleChar">
    <w:name w:val="Title Char"/>
    <w:basedOn w:val="DefaultParagraphFont"/>
    <w:link w:val="Title"/>
    <w:uiPriority w:val="10"/>
    <w:rsid w:val="00D54449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table" w:customStyle="1" w:styleId="TableGrid1">
    <w:name w:val="Table Grid1"/>
    <w:basedOn w:val="TableNormal"/>
    <w:uiPriority w:val="39"/>
    <w:rsid w:val="00B2288B"/>
    <w:pPr>
      <w:spacing w:after="0" w:line="240" w:lineRule="auto"/>
    </w:pPr>
    <w:rPr>
      <w:rFonts w:eastAsia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28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8B"/>
    <w:rPr>
      <w:rFonts w:ascii="Tahoma" w:eastAsiaTheme="minorEastAsia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22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B"/>
    <w:rPr>
      <w:rFonts w:ascii="Garamond" w:eastAsiaTheme="minorEastAsia" w:hAnsi="Garamond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22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B"/>
    <w:rPr>
      <w:rFonts w:ascii="Garamond" w:eastAsiaTheme="minorEastAsia" w:hAnsi="Garamond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3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7.6339362689152757E-2"/>
          <c:y val="3.9583489563804586E-2"/>
          <c:w val="0.66115567670829734"/>
          <c:h val="0.80871149330018199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Personally Infected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20%</a:t>
                    </a:r>
                  </a:p>
                </c:rich>
              </c:tx>
              <c:dLblPos val="ctr"/>
              <c:showVal val="1"/>
            </c:dLbl>
            <c:dLblPos val="ctr"/>
            <c:showVal val="1"/>
          </c:dLbls>
          <c:cat>
            <c:strRef>
              <c:f>Sheet1!$A$2:$A$3</c:f>
              <c:strCache>
                <c:ptCount val="2"/>
                <c:pt idx="0">
                  <c:v>Uncertain</c:v>
                </c:pt>
                <c:pt idx="1">
                  <c:v>Certain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Know Infected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65%</a:t>
                    </a:r>
                  </a:p>
                </c:rich>
              </c:tx>
              <c:dLblPos val="ctr"/>
              <c:showVal val="1"/>
            </c:dLbl>
            <c:dLblPos val="ctr"/>
            <c:showVal val="1"/>
          </c:dLbls>
          <c:cat>
            <c:strRef>
              <c:f>Sheet1!$A$2:$A$3</c:f>
              <c:strCache>
                <c:ptCount val="2"/>
                <c:pt idx="0">
                  <c:v>Uncertain</c:v>
                </c:pt>
                <c:pt idx="1">
                  <c:v>Certain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1">
                  <c:v>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Not Infected (do not know others infected)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15%</a:t>
                    </a:r>
                  </a:p>
                </c:rich>
              </c:tx>
              <c:dLblPos val="ctr"/>
              <c:showVal val="1"/>
            </c:dLbl>
            <c:showVal val="1"/>
          </c:dLbls>
          <c:cat>
            <c:strRef>
              <c:f>Sheet1!$A$2:$A$3</c:f>
              <c:strCache>
                <c:ptCount val="2"/>
                <c:pt idx="0">
                  <c:v>Uncertain</c:v>
                </c:pt>
                <c:pt idx="1">
                  <c:v>Certain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</c:v>
                </c:pt>
              </c:numCache>
            </c:numRef>
          </c:val>
        </c:ser>
        <c:axId val="133347968"/>
        <c:axId val="133363584"/>
      </c:barChart>
      <c:catAx>
        <c:axId val="133347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Certainty</a:t>
                </a:r>
                <a:r>
                  <a:rPr lang="en-GB" baseline="0"/>
                  <a:t> in Questionnaire</a:t>
                </a:r>
                <a:endParaRPr lang="en-GB"/>
              </a:p>
            </c:rich>
          </c:tx>
        </c:title>
        <c:tickLblPos val="nextTo"/>
        <c:crossAx val="133363584"/>
        <c:crosses val="autoZero"/>
        <c:auto val="1"/>
        <c:lblAlgn val="ctr"/>
        <c:lblOffset val="100"/>
      </c:catAx>
      <c:valAx>
        <c:axId val="133363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GB" sz="1100"/>
                  <a:t>Number</a:t>
                </a:r>
                <a:r>
                  <a:rPr lang="en-GB" sz="1100" baseline="0"/>
                  <a:t> of Persons</a:t>
                </a:r>
                <a:endParaRPr lang="en-GB" sz="1100"/>
              </a:p>
            </c:rich>
          </c:tx>
        </c:title>
        <c:numFmt formatCode="General" sourceLinked="1"/>
        <c:tickLblPos val="nextTo"/>
        <c:crossAx val="1333479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32212852955427"/>
          <c:y val="7.4882235115347667E-2"/>
          <c:w val="0.18397043435264068"/>
          <c:h val="0.70800732145323941"/>
        </c:manualLayout>
      </c:layout>
    </c:legend>
    <c:plotVisOnly val="1"/>
  </c:chart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style val="34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985272674249058E-2"/>
          <c:y val="0.10631057715723678"/>
          <c:w val="0.52792505103528764"/>
          <c:h val="0.78372378710393154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Piechart showing the main causes of disease as identified by respondents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34.78%</a:t>
                    </a:r>
                    <a:r>
                      <a:rPr lang="en-US" baseline="0"/>
                      <a:t> | 16 responses</a:t>
                    </a:r>
                    <a:endParaRPr lang="en-US"/>
                  </a:p>
                </c:rich>
              </c:tx>
              <c:dLblPos val="inEnd"/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0% | 0 responses</a:t>
                    </a:r>
                  </a:p>
                </c:rich>
              </c:tx>
              <c:dLblPos val="outEnd"/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21.74%</a:t>
                    </a:r>
                    <a:r>
                      <a:rPr lang="en-US" baseline="0"/>
                      <a:t> | 10 responses</a:t>
                    </a:r>
                    <a:endParaRPr lang="en-US"/>
                  </a:p>
                </c:rich>
              </c:tx>
              <c:dLblPos val="inEnd"/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43.48% | 20 responses</a:t>
                    </a:r>
                  </a:p>
                </c:rich>
              </c:tx>
              <c:dLblPos val="inEnd"/>
              <c:showVal val="1"/>
            </c:dLbl>
            <c:dLblPos val="outEnd"/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Polluted Waterways</c:v>
                </c:pt>
                <c:pt idx="1">
                  <c:v>Badly Preserved Vegetables &amp; Fruits</c:v>
                </c:pt>
                <c:pt idx="2">
                  <c:v>Garbage Accumulations</c:v>
                </c:pt>
                <c:pt idx="3">
                  <c:v>Insanitary Practices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  <c:layout>
        <c:manualLayout>
          <c:xMode val="edge"/>
          <c:yMode val="edge"/>
          <c:x val="0.63996646252551914"/>
          <c:y val="0.20495981816705924"/>
          <c:w val="0.34845946340040901"/>
          <c:h val="0.54179830613956914"/>
        </c:manualLayout>
      </c:layout>
    </c:legend>
    <c:plotVisOnly val="1"/>
  </c:chart>
  <c:spPr>
    <a:solidFill>
      <a:schemeClr val="lt1"/>
    </a:solidFill>
    <a:ln w="1270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Polluted Waterways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6.5%</a:t>
                    </a:r>
                  </a:p>
                </c:rich>
              </c:tx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5.9%</a:t>
                    </a:r>
                  </a:p>
                </c:rich>
              </c:tx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26.1%</a:t>
                    </a:r>
                  </a:p>
                </c:rich>
              </c:tx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30.4%</a:t>
                    </a:r>
                  </a:p>
                </c:rich>
              </c:tx>
              <c:showVal val="1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13.0%</a:t>
                    </a:r>
                  </a:p>
                </c:rich>
              </c:tx>
              <c:showVal val="1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4.3%</a:t>
                    </a:r>
                  </a:p>
                </c:rich>
              </c:tx>
              <c:showVal val="1"/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2.2%</a:t>
                    </a:r>
                  </a:p>
                </c:rich>
              </c:tx>
              <c:showVal val="1"/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2.2%</a:t>
                    </a:r>
                  </a:p>
                </c:rich>
              </c:tx>
              <c:showVal val="1"/>
            </c:dLbl>
            <c:dLblPos val="outEnd"/>
            <c:showVal val="1"/>
          </c:dLbls>
          <c:cat>
            <c:strRef>
              <c:f>Sheet1!$A$2:$A$9</c:f>
              <c:strCache>
                <c:ptCount val="8"/>
                <c:pt idx="0">
                  <c:v>Abdominal Pain (6.5%)</c:v>
                </c:pt>
                <c:pt idx="1">
                  <c:v>Fever (14.1%)</c:v>
                </c:pt>
                <c:pt idx="2">
                  <c:v>Headache (25%)</c:v>
                </c:pt>
                <c:pt idx="3">
                  <c:v>Muscle Aches (29.3%)</c:v>
                </c:pt>
                <c:pt idx="4">
                  <c:v>Fatigue (12.0%)</c:v>
                </c:pt>
                <c:pt idx="5">
                  <c:v>Leg cramps (4.3%)</c:v>
                </c:pt>
                <c:pt idx="6">
                  <c:v>Rashes (2.2%)</c:v>
                </c:pt>
                <c:pt idx="7">
                  <c:v>Stomach Aches (2.2%)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12</c:v>
                </c:pt>
                <c:pt idx="3">
                  <c:v>14</c:v>
                </c:pt>
                <c:pt idx="4">
                  <c:v>6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Landfills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6.5%</a:t>
                    </a:r>
                  </a:p>
                </c:rich>
              </c:tx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13.0%</a:t>
                    </a:r>
                  </a:p>
                </c:rich>
              </c:tx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23.9%</a:t>
                    </a:r>
                  </a:p>
                </c:rich>
              </c:tx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28.3%</a:t>
                    </a:r>
                  </a:p>
                </c:rich>
              </c:tx>
              <c:showVal val="1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10.9%</a:t>
                    </a:r>
                  </a:p>
                </c:rich>
              </c:tx>
              <c:showVal val="1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4.3%</a:t>
                    </a:r>
                  </a:p>
                </c:rich>
              </c:tx>
              <c:showVal val="1"/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2.2%</a:t>
                    </a:r>
                  </a:p>
                </c:rich>
              </c:tx>
              <c:showVal val="1"/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2.2%</a:t>
                    </a:r>
                  </a:p>
                </c:rich>
              </c:tx>
              <c:showVal val="1"/>
            </c:dLbl>
            <c:dLblPos val="outEnd"/>
            <c:showVal val="1"/>
          </c:dLbls>
          <c:cat>
            <c:strRef>
              <c:f>Sheet1!$A$2:$A$9</c:f>
              <c:strCache>
                <c:ptCount val="8"/>
                <c:pt idx="0">
                  <c:v>Abdominal Pain (6.5%)</c:v>
                </c:pt>
                <c:pt idx="1">
                  <c:v>Fever (14.1%)</c:v>
                </c:pt>
                <c:pt idx="2">
                  <c:v>Headache (25%)</c:v>
                </c:pt>
                <c:pt idx="3">
                  <c:v>Muscle Aches (29.3%)</c:v>
                </c:pt>
                <c:pt idx="4">
                  <c:v>Fatigue (12.0%)</c:v>
                </c:pt>
                <c:pt idx="5">
                  <c:v>Leg cramps (4.3%)</c:v>
                </c:pt>
                <c:pt idx="6">
                  <c:v>Rashes (2.2%)</c:v>
                </c:pt>
                <c:pt idx="7">
                  <c:v>Stomach Aches (2.2%)</c:v>
                </c:pt>
              </c:strCache>
            </c:strRef>
          </c:cat>
          <c:val>
            <c:numRef>
              <c:f>Sheet1!$C$2:$C$9</c:f>
              <c:numCache>
                <c:formatCode>0</c:formatCode>
                <c:ptCount val="8"/>
                <c:pt idx="0">
                  <c:v>3</c:v>
                </c:pt>
                <c:pt idx="1">
                  <c:v>6</c:v>
                </c:pt>
                <c:pt idx="2">
                  <c:v>11</c:v>
                </c:pt>
                <c:pt idx="3">
                  <c:v>13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Val val="1"/>
        </c:dLbls>
        <c:axId val="146821504"/>
        <c:axId val="163055488"/>
      </c:barChart>
      <c:catAx>
        <c:axId val="146821504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Condition X</a:t>
                </a:r>
              </a:p>
            </c:rich>
          </c:tx>
        </c:title>
        <c:tickLblPos val="nextTo"/>
        <c:crossAx val="163055488"/>
        <c:crosses val="autoZero"/>
        <c:auto val="1"/>
        <c:lblAlgn val="ctr"/>
        <c:lblOffset val="100"/>
      </c:catAx>
      <c:valAx>
        <c:axId val="16305548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Number</a:t>
                </a:r>
                <a:r>
                  <a:rPr lang="en-GB" baseline="0"/>
                  <a:t> of Persons who suffer from Condition X</a:t>
                </a:r>
                <a:endParaRPr lang="en-GB"/>
              </a:p>
            </c:rich>
          </c:tx>
        </c:title>
        <c:numFmt formatCode="General" sourceLinked="1"/>
        <c:tickLblPos val="nextTo"/>
        <c:crossAx val="146821504"/>
        <c:crosses val="autoZero"/>
        <c:crossBetween val="between"/>
      </c:valAx>
    </c:plotArea>
    <c:legend>
      <c:legendPos val="r"/>
    </c:legend>
    <c:plotVisOnly val="1"/>
  </c:chart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2496C-8881-4FD7-B89E-21F6E7EF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1186</Characters>
  <Application>Microsoft Office Word</Application>
  <DocSecurity>0</DocSecurity>
  <Lines>9</Lines>
  <Paragraphs>2</Paragraphs>
  <ScaleCrop>false</ScaleCrop>
  <Company>Grizli777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1</cp:revision>
  <dcterms:created xsi:type="dcterms:W3CDTF">2016-02-17T19:49:00Z</dcterms:created>
  <dcterms:modified xsi:type="dcterms:W3CDTF">2016-02-17T19:56:00Z</dcterms:modified>
</cp:coreProperties>
</file>