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7840" w14:textId="1D4C94C6" w:rsidR="009F5AF0" w:rsidRPr="007E53DA" w:rsidRDefault="00CB7B37" w:rsidP="009F5AF0">
      <w:pPr>
        <w:pStyle w:val="ad"/>
        <w:spacing w:line="276" w:lineRule="auto"/>
        <w:ind w:right="92"/>
        <w:jc w:val="center"/>
        <w:rPr>
          <w:rFonts w:ascii="DeltaSans" w:hAnsi="DeltaSans"/>
          <w:color w:val="auto"/>
          <w:sz w:val="48"/>
          <w:lang w:eastAsia="zh-TW"/>
        </w:rPr>
      </w:pPr>
      <w:r>
        <w:rPr>
          <w:rFonts w:ascii="DeltaSans" w:hAnsi="DeltaSans" w:hint="eastAsia"/>
          <w:color w:val="auto"/>
          <w:sz w:val="48"/>
          <w:lang w:eastAsia="zh-TW"/>
        </w:rPr>
        <w:t>xx</w:t>
      </w:r>
      <w:r w:rsidR="003E0C22" w:rsidRPr="007E53DA">
        <w:rPr>
          <w:rFonts w:ascii="DeltaSans" w:hAnsi="DeltaSans"/>
          <w:color w:val="auto"/>
          <w:sz w:val="48"/>
          <w:lang w:eastAsia="zh-TW"/>
        </w:rPr>
        <w:t>電子</w:t>
      </w:r>
    </w:p>
    <w:p w14:paraId="4614DF8E" w14:textId="77777777" w:rsidR="009F5AF0" w:rsidRPr="007E53DA" w:rsidRDefault="009F5AF0" w:rsidP="009F5AF0">
      <w:pPr>
        <w:pStyle w:val="ad"/>
        <w:spacing w:line="276" w:lineRule="auto"/>
        <w:ind w:right="92"/>
        <w:jc w:val="center"/>
        <w:rPr>
          <w:rFonts w:ascii="DeltaSans" w:hAnsi="DeltaSans"/>
          <w:color w:val="auto"/>
          <w:sz w:val="48"/>
          <w:lang w:eastAsia="zh-TW"/>
        </w:rPr>
      </w:pPr>
    </w:p>
    <w:p w14:paraId="34464AD7" w14:textId="1D76D1E1" w:rsidR="009F5AF0" w:rsidRPr="007E53DA" w:rsidRDefault="009F5AF0" w:rsidP="009F5AF0">
      <w:pPr>
        <w:pStyle w:val="ad"/>
        <w:jc w:val="center"/>
        <w:rPr>
          <w:rFonts w:ascii="DeltaSans" w:hAnsi="DeltaSans"/>
          <w:color w:val="auto"/>
          <w:sz w:val="48"/>
          <w:lang w:eastAsia="zh-TW"/>
        </w:rPr>
      </w:pPr>
      <w:r w:rsidRPr="007E53DA">
        <w:rPr>
          <w:rFonts w:ascii="DeltaSans" w:hAnsi="DeltaSans"/>
          <w:color w:val="auto"/>
          <w:sz w:val="48"/>
          <w:lang w:eastAsia="zh-TW"/>
        </w:rPr>
        <w:t>(EVCS_</w:t>
      </w:r>
      <w:r w:rsidRPr="007E53DA">
        <w:rPr>
          <w:rFonts w:ascii="DeltaSans" w:hAnsi="DeltaSans"/>
          <w:color w:val="auto"/>
          <w:sz w:val="48"/>
          <w:lang w:eastAsia="zh-TW"/>
        </w:rPr>
        <w:t>充電槍與模塊最佳化配置案</w:t>
      </w:r>
      <w:r w:rsidRPr="007E53DA">
        <w:rPr>
          <w:rFonts w:ascii="DeltaSans" w:hAnsi="DeltaSans"/>
          <w:color w:val="auto"/>
          <w:sz w:val="48"/>
          <w:lang w:eastAsia="zh-TW"/>
        </w:rPr>
        <w:t>_202</w:t>
      </w:r>
      <w:r w:rsidR="00F6043B" w:rsidRPr="007E53DA">
        <w:rPr>
          <w:rFonts w:ascii="DeltaSans" w:hAnsi="DeltaSans"/>
          <w:color w:val="auto"/>
          <w:sz w:val="48"/>
          <w:lang w:eastAsia="zh-TW"/>
        </w:rPr>
        <w:t>6</w:t>
      </w:r>
      <w:r w:rsidRPr="007E53DA">
        <w:rPr>
          <w:rFonts w:ascii="DeltaSans" w:hAnsi="DeltaSans"/>
          <w:color w:val="auto"/>
          <w:sz w:val="48"/>
          <w:lang w:eastAsia="zh-TW"/>
        </w:rPr>
        <w:t xml:space="preserve">) 5-1-1. </w:t>
      </w:r>
      <w:r w:rsidRPr="007E53DA">
        <w:rPr>
          <w:rFonts w:ascii="DeltaSans" w:hAnsi="DeltaSans"/>
          <w:color w:val="auto"/>
          <w:sz w:val="48"/>
        </w:rPr>
        <w:t>Technology Concept Design Report</w:t>
      </w:r>
    </w:p>
    <w:p w14:paraId="58639047" w14:textId="77777777" w:rsidR="009F5AF0" w:rsidRPr="007E53DA" w:rsidRDefault="009F5AF0" w:rsidP="009F5AF0">
      <w:pPr>
        <w:pStyle w:val="ad"/>
        <w:spacing w:line="276" w:lineRule="auto"/>
        <w:ind w:right="92"/>
        <w:jc w:val="center"/>
        <w:rPr>
          <w:rFonts w:ascii="DeltaSans" w:hAnsi="DeltaSans"/>
          <w:color w:val="auto"/>
          <w:sz w:val="48"/>
          <w:lang w:eastAsia="zh-TW"/>
        </w:rPr>
      </w:pPr>
    </w:p>
    <w:p w14:paraId="5B795761" w14:textId="4A4BA53C" w:rsidR="00945414" w:rsidRPr="007E53DA" w:rsidRDefault="006203EA">
      <w:pPr>
        <w:spacing w:before="2400"/>
        <w:jc w:val="center"/>
        <w:rPr>
          <w:rFonts w:ascii="DeltaSans" w:eastAsia="標楷體" w:hAnsi="DeltaSans"/>
        </w:rPr>
      </w:pPr>
      <w:r w:rsidRPr="007E53DA">
        <w:rPr>
          <w:rFonts w:ascii="DeltaSans" w:eastAsia="標楷體" w:hAnsi="DeltaSans"/>
        </w:rPr>
        <w:t xml:space="preserve">Author: </w:t>
      </w:r>
      <w:r w:rsidR="00860ABC" w:rsidRPr="007E53DA">
        <w:rPr>
          <w:rFonts w:ascii="DeltaSans" w:eastAsia="標楷體" w:hAnsi="DeltaSans"/>
        </w:rPr>
        <w:t>Sonny Lee</w:t>
      </w:r>
    </w:p>
    <w:p w14:paraId="58349468" w14:textId="30FACC35" w:rsidR="00945414" w:rsidRPr="007E53DA" w:rsidRDefault="006203EA" w:rsidP="00825373">
      <w:pPr>
        <w:spacing w:before="120"/>
        <w:jc w:val="center"/>
        <w:rPr>
          <w:rFonts w:ascii="DeltaSans" w:eastAsia="標楷體" w:hAnsi="DeltaSans"/>
        </w:rPr>
      </w:pPr>
      <w:r w:rsidRPr="007E53DA">
        <w:rPr>
          <w:rFonts w:ascii="DeltaSans" w:eastAsia="標楷體" w:hAnsi="DeltaSans"/>
        </w:rPr>
        <w:t>Version: 2.0.2</w:t>
      </w:r>
    </w:p>
    <w:p w14:paraId="43016FD0" w14:textId="2DD9F48E" w:rsidR="009F5AF0" w:rsidRPr="007E53DA" w:rsidRDefault="007A120E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  <w:r>
        <w:rPr>
          <w:rFonts w:ascii="DeltaSans" w:eastAsia="標楷體" w:hAnsi="DeltaSans" w:cs="標楷體" w:hint="eastAsia"/>
          <w:i/>
          <w:iCs/>
          <w:sz w:val="20"/>
          <w:szCs w:val="20"/>
        </w:rPr>
        <w:t xml:space="preserve"> </w:t>
      </w:r>
      <w:r w:rsidR="009E4162" w:rsidRPr="007E53DA">
        <w:rPr>
          <w:rFonts w:ascii="DeltaSans" w:eastAsia="標楷體" w:hAnsi="DeltaSans" w:cs="標楷體"/>
          <w:i/>
          <w:iCs/>
          <w:sz w:val="20"/>
          <w:szCs w:val="20"/>
        </w:rPr>
        <w:t xml:space="preserve"> </w:t>
      </w:r>
      <w:r w:rsidR="009F5AF0" w:rsidRPr="007E53DA">
        <w:rPr>
          <w:rFonts w:ascii="DeltaSans" w:eastAsia="標楷體" w:hAnsi="DeltaSans" w:cs="標楷體"/>
          <w:i/>
          <w:iCs/>
          <w:sz w:val="20"/>
          <w:szCs w:val="20"/>
        </w:rPr>
        <w:t>Confidential</w:t>
      </w:r>
    </w:p>
    <w:p w14:paraId="292B4F43" w14:textId="77777777" w:rsidR="009F5AF0" w:rsidRPr="007E53DA" w:rsidRDefault="009F5AF0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</w:p>
    <w:p w14:paraId="3A726796" w14:textId="77777777" w:rsidR="009F5AF0" w:rsidRPr="007E53DA" w:rsidRDefault="009F5AF0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</w:p>
    <w:p w14:paraId="63754071" w14:textId="77777777" w:rsidR="009F5AF0" w:rsidRPr="007E53DA" w:rsidRDefault="009F5AF0" w:rsidP="009F5AF0">
      <w:pPr>
        <w:spacing w:before="800"/>
        <w:jc w:val="center"/>
        <w:rPr>
          <w:rFonts w:ascii="DeltaSans" w:eastAsia="標楷體" w:hAnsi="DeltaSans" w:cs="標楷體"/>
          <w:i/>
          <w:iCs/>
          <w:sz w:val="20"/>
          <w:szCs w:val="20"/>
        </w:rPr>
      </w:pPr>
    </w:p>
    <w:p w14:paraId="2D427822" w14:textId="46ED02F5" w:rsidR="00945414" w:rsidRPr="007E53DA" w:rsidRDefault="00945414">
      <w:pPr>
        <w:pStyle w:val="1"/>
        <w:rPr>
          <w:rFonts w:ascii="DeltaSans" w:eastAsia="標楷體" w:hAnsi="DeltaSans"/>
        </w:rPr>
      </w:pPr>
    </w:p>
    <w:p w14:paraId="31B9380A" w14:textId="77777777" w:rsidR="00D258A2" w:rsidRPr="007E53DA" w:rsidRDefault="00D258A2">
      <w:pPr>
        <w:pStyle w:val="1"/>
        <w:rPr>
          <w:rFonts w:ascii="DeltaSans" w:eastAsia="標楷體" w:hAnsi="DeltaSans"/>
        </w:rPr>
      </w:pPr>
    </w:p>
    <w:p w14:paraId="7D9B2F1B" w14:textId="77777777" w:rsidR="00EF31AE" w:rsidRPr="007E53DA" w:rsidRDefault="00EF31AE">
      <w:pPr>
        <w:pStyle w:val="1"/>
        <w:rPr>
          <w:rFonts w:ascii="DeltaSans" w:eastAsia="標楷體" w:hAnsi="DeltaSans"/>
        </w:rPr>
      </w:pPr>
    </w:p>
    <w:p w14:paraId="2A89D0DD" w14:textId="77777777" w:rsidR="00D258A2" w:rsidRPr="007E53DA" w:rsidRDefault="00D258A2" w:rsidP="00D258A2">
      <w:pPr>
        <w:spacing w:before="240" w:after="240"/>
        <w:rPr>
          <w:rFonts w:ascii="DeltaSans" w:eastAsia="標楷體" w:hAnsi="DeltaSans" w:cs="標楷體"/>
          <w:b/>
          <w:bCs/>
          <w:sz w:val="28"/>
          <w:szCs w:val="28"/>
        </w:rPr>
      </w:pPr>
    </w:p>
    <w:p w14:paraId="486EEA09" w14:textId="5E6A2E94" w:rsidR="00EF31AE" w:rsidRPr="007E53DA" w:rsidRDefault="00EF31AE" w:rsidP="00D258A2">
      <w:pPr>
        <w:spacing w:before="240" w:after="240"/>
        <w:rPr>
          <w:rFonts w:ascii="DeltaSans" w:eastAsia="標楷體" w:hAnsi="DeltaSans" w:cs="標楷體"/>
          <w:sz w:val="28"/>
          <w:szCs w:val="28"/>
        </w:rPr>
      </w:pPr>
      <w:r w:rsidRPr="007E53DA">
        <w:rPr>
          <w:rFonts w:ascii="DeltaSans" w:eastAsia="標楷體" w:hAnsi="DeltaSans" w:cs="標楷體"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469"/>
        <w:gridCol w:w="1231"/>
        <w:gridCol w:w="5256"/>
        <w:gridCol w:w="1060"/>
      </w:tblGrid>
      <w:tr w:rsidR="008907BD" w:rsidRPr="007E53DA" w14:paraId="041FE467" w14:textId="77777777" w:rsidTr="00B14CA6">
        <w:trPr>
          <w:tblHeader/>
        </w:trPr>
        <w:tc>
          <w:tcPr>
            <w:tcW w:w="1469" w:type="dxa"/>
            <w:shd w:val="clear" w:color="auto" w:fill="D5E8F0"/>
          </w:tcPr>
          <w:p w14:paraId="6A07689F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Date</w:t>
            </w:r>
          </w:p>
        </w:tc>
        <w:tc>
          <w:tcPr>
            <w:tcW w:w="1231" w:type="dxa"/>
            <w:shd w:val="clear" w:color="auto" w:fill="D5E8F0"/>
          </w:tcPr>
          <w:p w14:paraId="39458569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Revision</w:t>
            </w:r>
          </w:p>
        </w:tc>
        <w:tc>
          <w:tcPr>
            <w:tcW w:w="5659" w:type="dxa"/>
            <w:shd w:val="clear" w:color="auto" w:fill="D5E8F0"/>
          </w:tcPr>
          <w:p w14:paraId="3B1BEB54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Description</w:t>
            </w:r>
          </w:p>
        </w:tc>
        <w:tc>
          <w:tcPr>
            <w:tcW w:w="657" w:type="dxa"/>
            <w:shd w:val="clear" w:color="auto" w:fill="D5E8F0"/>
          </w:tcPr>
          <w:p w14:paraId="391FDBB8" w14:textId="77777777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Author</w:t>
            </w:r>
          </w:p>
        </w:tc>
      </w:tr>
      <w:tr w:rsidR="008907BD" w:rsidRPr="007E53DA" w14:paraId="0308A0F1" w14:textId="77777777" w:rsidTr="00B14CA6">
        <w:tc>
          <w:tcPr>
            <w:tcW w:w="1469" w:type="dxa"/>
          </w:tcPr>
          <w:p w14:paraId="3B2BCA48" w14:textId="1C418AB2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</w:t>
            </w:r>
            <w:r w:rsidR="00CF4D22" w:rsidRPr="007E53DA">
              <w:rPr>
                <w:rFonts w:ascii="DeltaSans" w:eastAsia="標楷體" w:hAnsi="DeltaSans"/>
                <w:sz w:val="22"/>
                <w:szCs w:val="22"/>
              </w:rPr>
              <w:t>6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/1/</w:t>
            </w:r>
            <w:r w:rsidR="00CF4D22" w:rsidRPr="007E53DA">
              <w:rPr>
                <w:rFonts w:ascii="DeltaSans" w:eastAsia="標楷體" w:hAnsi="DeltaSans"/>
                <w:sz w:val="22"/>
                <w:szCs w:val="22"/>
              </w:rPr>
              <w:t>26</w:t>
            </w:r>
          </w:p>
        </w:tc>
        <w:tc>
          <w:tcPr>
            <w:tcW w:w="1231" w:type="dxa"/>
          </w:tcPr>
          <w:p w14:paraId="19FC11D6" w14:textId="759AC804" w:rsidR="00945414" w:rsidRPr="007E53DA" w:rsidRDefault="009F5AF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0.0.1</w:t>
            </w:r>
          </w:p>
        </w:tc>
        <w:tc>
          <w:tcPr>
            <w:tcW w:w="5659" w:type="dxa"/>
          </w:tcPr>
          <w:p w14:paraId="764504DF" w14:textId="65A6D96C" w:rsidR="00945414" w:rsidRPr="007E53DA" w:rsidRDefault="009F5AF0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Initial Concept design document</w:t>
            </w:r>
          </w:p>
        </w:tc>
        <w:tc>
          <w:tcPr>
            <w:tcW w:w="657" w:type="dxa"/>
          </w:tcPr>
          <w:p w14:paraId="50D8DFD0" w14:textId="15F2DC25" w:rsidR="00945414" w:rsidRPr="007E53DA" w:rsidRDefault="006203E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</w:t>
            </w:r>
            <w:r w:rsidR="00C7041D" w:rsidRPr="007E53DA">
              <w:rPr>
                <w:rFonts w:ascii="DeltaSans" w:eastAsia="標楷體" w:hAnsi="DeltaSans"/>
                <w:sz w:val="22"/>
                <w:szCs w:val="22"/>
              </w:rPr>
              <w:t xml:space="preserve"> Lee</w:t>
            </w:r>
          </w:p>
        </w:tc>
      </w:tr>
      <w:tr w:rsidR="00714F6B" w:rsidRPr="007E53DA" w14:paraId="372BF189" w14:textId="77777777" w:rsidTr="00B14CA6">
        <w:tc>
          <w:tcPr>
            <w:tcW w:w="1469" w:type="dxa"/>
          </w:tcPr>
          <w:p w14:paraId="4EB5334F" w14:textId="1E4616E0" w:rsidR="00714F6B" w:rsidRPr="007E53DA" w:rsidRDefault="00714F6B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2026/3/3</w:t>
            </w:r>
          </w:p>
        </w:tc>
        <w:tc>
          <w:tcPr>
            <w:tcW w:w="1231" w:type="dxa"/>
          </w:tcPr>
          <w:p w14:paraId="187E4374" w14:textId="6AA699D6" w:rsidR="00714F6B" w:rsidRPr="007E53DA" w:rsidRDefault="00714F6B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0.0.2</w:t>
            </w:r>
          </w:p>
        </w:tc>
        <w:tc>
          <w:tcPr>
            <w:tcW w:w="5659" w:type="dxa"/>
          </w:tcPr>
          <w:p w14:paraId="3EEE863E" w14:textId="7345AC3B" w:rsidR="00714F6B" w:rsidRPr="007E53DA" w:rsidRDefault="00EE2A8A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Delivery</w:t>
            </w:r>
            <w:r w:rsidR="00EF3254" w:rsidRPr="007E53DA">
              <w:rPr>
                <w:rFonts w:ascii="DeltaSans" w:eastAsia="標楷體" w:hAnsi="DeltaSans"/>
                <w:sz w:val="22"/>
                <w:szCs w:val="22"/>
              </w:rPr>
              <w:t xml:space="preserve"> 3.Data structure 4.System architecture</w:t>
            </w:r>
          </w:p>
        </w:tc>
        <w:tc>
          <w:tcPr>
            <w:tcW w:w="657" w:type="dxa"/>
          </w:tcPr>
          <w:p w14:paraId="5FA0CED7" w14:textId="572EB3C2" w:rsidR="00714F6B" w:rsidRPr="007E53DA" w:rsidRDefault="009643F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661E00" w:rsidRPr="007E53DA" w14:paraId="6A1488E6" w14:textId="77777777" w:rsidTr="00B14CA6">
        <w:tc>
          <w:tcPr>
            <w:tcW w:w="1469" w:type="dxa"/>
          </w:tcPr>
          <w:p w14:paraId="4D0F3EAE" w14:textId="45849F98" w:rsidR="00661E00" w:rsidRPr="007E53DA" w:rsidRDefault="00661E0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2026/3/10</w:t>
            </w:r>
          </w:p>
        </w:tc>
        <w:tc>
          <w:tcPr>
            <w:tcW w:w="1231" w:type="dxa"/>
          </w:tcPr>
          <w:p w14:paraId="5CE46975" w14:textId="3D02C9A6" w:rsidR="00661E00" w:rsidRPr="007E53DA" w:rsidRDefault="00661E0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0.0.3</w:t>
            </w:r>
          </w:p>
        </w:tc>
        <w:tc>
          <w:tcPr>
            <w:tcW w:w="5659" w:type="dxa"/>
          </w:tcPr>
          <w:p w14:paraId="41AE9BF3" w14:textId="5D5C41FD" w:rsidR="00661E00" w:rsidRPr="007E53DA" w:rsidRDefault="005E587C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Updated sections</w:t>
            </w:r>
            <w:r w:rsidR="00661E00" w:rsidRPr="007E53DA">
              <w:rPr>
                <w:rFonts w:ascii="DeltaSans" w:eastAsia="標楷體" w:hAnsi="DeltaSans"/>
                <w:sz w:val="22"/>
                <w:szCs w:val="22"/>
              </w:rPr>
              <w:t xml:space="preserve"> 3 and 4</w:t>
            </w:r>
          </w:p>
        </w:tc>
        <w:tc>
          <w:tcPr>
            <w:tcW w:w="657" w:type="dxa"/>
          </w:tcPr>
          <w:p w14:paraId="62A18913" w14:textId="1C97E157" w:rsidR="00661E00" w:rsidRPr="007E53DA" w:rsidRDefault="00661E00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B3205A" w:rsidRPr="007E53DA" w14:paraId="51AAA460" w14:textId="77777777" w:rsidTr="00B14CA6">
        <w:tc>
          <w:tcPr>
            <w:tcW w:w="1469" w:type="dxa"/>
          </w:tcPr>
          <w:p w14:paraId="12676F1F" w14:textId="3EC662A0" w:rsidR="00B3205A" w:rsidRPr="007E53DA" w:rsidRDefault="00B3205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2026/3/13</w:t>
            </w:r>
          </w:p>
        </w:tc>
        <w:tc>
          <w:tcPr>
            <w:tcW w:w="1231" w:type="dxa"/>
          </w:tcPr>
          <w:p w14:paraId="251EADFD" w14:textId="73C0C1C7" w:rsidR="00B3205A" w:rsidRPr="007E53DA" w:rsidRDefault="00B3205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0.0.4</w:t>
            </w:r>
          </w:p>
        </w:tc>
        <w:tc>
          <w:tcPr>
            <w:tcW w:w="5659" w:type="dxa"/>
          </w:tcPr>
          <w:p w14:paraId="25057F74" w14:textId="275DA60D" w:rsidR="00B3205A" w:rsidRPr="007E53DA" w:rsidRDefault="00B3205A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Separated the architecture and flow chart, refactored the architecture design, and adjusted the order of the sections. </w:t>
            </w:r>
          </w:p>
        </w:tc>
        <w:tc>
          <w:tcPr>
            <w:tcW w:w="657" w:type="dxa"/>
          </w:tcPr>
          <w:p w14:paraId="5EF755FD" w14:textId="0DD910DD" w:rsidR="00B3205A" w:rsidRPr="007E53DA" w:rsidRDefault="00B3205A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825373" w:rsidRPr="007E53DA" w14:paraId="2E03CBDB" w14:textId="77777777" w:rsidTr="00B14CA6">
        <w:tc>
          <w:tcPr>
            <w:tcW w:w="1469" w:type="dxa"/>
          </w:tcPr>
          <w:p w14:paraId="051CF683" w14:textId="64BF089F" w:rsidR="00825373" w:rsidRPr="007E53DA" w:rsidRDefault="0082537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2026/3/16</w:t>
            </w:r>
          </w:p>
        </w:tc>
        <w:tc>
          <w:tcPr>
            <w:tcW w:w="1231" w:type="dxa"/>
          </w:tcPr>
          <w:p w14:paraId="4329B65D" w14:textId="0F01795C" w:rsidR="00825373" w:rsidRPr="007E53DA" w:rsidRDefault="0082537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0.0.5</w:t>
            </w:r>
          </w:p>
        </w:tc>
        <w:tc>
          <w:tcPr>
            <w:tcW w:w="5659" w:type="dxa"/>
          </w:tcPr>
          <w:p w14:paraId="3245DF29" w14:textId="34F49CBD" w:rsidR="00825373" w:rsidRPr="007E53DA" w:rsidRDefault="00825373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Added section 4. Core classes</w:t>
            </w:r>
          </w:p>
        </w:tc>
        <w:tc>
          <w:tcPr>
            <w:tcW w:w="657" w:type="dxa"/>
          </w:tcPr>
          <w:p w14:paraId="3D8EE569" w14:textId="7CEE4FBD" w:rsidR="00825373" w:rsidRPr="007E53DA" w:rsidRDefault="0082537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9351C7" w:rsidRPr="007E53DA" w14:paraId="563CB4F7" w14:textId="77777777" w:rsidTr="00B14CA6">
        <w:tc>
          <w:tcPr>
            <w:tcW w:w="1469" w:type="dxa"/>
          </w:tcPr>
          <w:p w14:paraId="3D9AD7B8" w14:textId="02EB94B7" w:rsidR="009351C7" w:rsidRPr="007E53DA" w:rsidRDefault="009351C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2026/3/17</w:t>
            </w:r>
          </w:p>
        </w:tc>
        <w:tc>
          <w:tcPr>
            <w:tcW w:w="1231" w:type="dxa"/>
          </w:tcPr>
          <w:p w14:paraId="78527420" w14:textId="1E7E8282" w:rsidR="009351C7" w:rsidRPr="007E53DA" w:rsidRDefault="009351C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0.0.6</w:t>
            </w:r>
          </w:p>
        </w:tc>
        <w:tc>
          <w:tcPr>
            <w:tcW w:w="5659" w:type="dxa"/>
          </w:tcPr>
          <w:p w14:paraId="0E3DD801" w14:textId="59F13D2F" w:rsidR="009351C7" w:rsidRPr="007E53DA" w:rsidRDefault="009351C7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Update section 2.3 time-step flow</w:t>
            </w:r>
          </w:p>
        </w:tc>
        <w:tc>
          <w:tcPr>
            <w:tcW w:w="657" w:type="dxa"/>
          </w:tcPr>
          <w:p w14:paraId="759452E3" w14:textId="66F94331" w:rsidR="009351C7" w:rsidRPr="007E53DA" w:rsidRDefault="009351C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9C3862" w:rsidRPr="007E53DA" w14:paraId="5BBC4D0E" w14:textId="77777777" w:rsidTr="00B14CA6">
        <w:tc>
          <w:tcPr>
            <w:tcW w:w="1469" w:type="dxa"/>
          </w:tcPr>
          <w:p w14:paraId="78552398" w14:textId="134A1450" w:rsidR="009C3862" w:rsidRPr="007E53DA" w:rsidRDefault="009C386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2026/3/19</w:t>
            </w:r>
          </w:p>
        </w:tc>
        <w:tc>
          <w:tcPr>
            <w:tcW w:w="1231" w:type="dxa"/>
          </w:tcPr>
          <w:p w14:paraId="7543866F" w14:textId="739CE64B" w:rsidR="009C3862" w:rsidRPr="007E53DA" w:rsidRDefault="009C386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0.0.7</w:t>
            </w:r>
          </w:p>
        </w:tc>
        <w:tc>
          <w:tcPr>
            <w:tcW w:w="5659" w:type="dxa"/>
          </w:tcPr>
          <w:p w14:paraId="54E3D049" w14:textId="77777777" w:rsidR="009C3862" w:rsidRPr="007E53DA" w:rsidRDefault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1.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修正前設計無法照應到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relay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切換之需求</w:t>
            </w:r>
          </w:p>
          <w:p w14:paraId="34768D10" w14:textId="77777777" w:rsidR="00B64C65" w:rsidRPr="007E53DA" w:rsidRDefault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2.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各物件屬性修正更新，並區分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public / private</w:t>
            </w:r>
          </w:p>
          <w:p w14:paraId="0EA267D4" w14:textId="77777777" w:rsidR="00B64C65" w:rsidRPr="007E53DA" w:rsidRDefault="00B64C65" w:rsidP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3.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補充來車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Handshake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的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Sequence Diagram</w:t>
            </w:r>
          </w:p>
          <w:p w14:paraId="2F49B01B" w14:textId="4A988823" w:rsidR="00B64C65" w:rsidRPr="007E53DA" w:rsidRDefault="00B64C65" w:rsidP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4. </w:t>
            </w:r>
            <w:r w:rsidR="008E388A">
              <w:rPr>
                <w:rFonts w:ascii="DeltaSans" w:eastAsia="標楷體" w:hAnsi="DeltaSans"/>
                <w:sz w:val="22"/>
                <w:szCs w:val="22"/>
              </w:rPr>
              <w:t>MCU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間借還電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API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列出詳細內容</w:t>
            </w:r>
          </w:p>
          <w:p w14:paraId="3A895938" w14:textId="51B57E43" w:rsidR="00B64C65" w:rsidRPr="007E53DA" w:rsidRDefault="00B64C65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5.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所有寫死的數字改為可配置變數</w:t>
            </w:r>
          </w:p>
        </w:tc>
        <w:tc>
          <w:tcPr>
            <w:tcW w:w="657" w:type="dxa"/>
          </w:tcPr>
          <w:p w14:paraId="42308DCA" w14:textId="1B99D5B1" w:rsidR="009C3862" w:rsidRPr="007E53DA" w:rsidRDefault="00B64C65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5C260D" w:rsidRPr="007E53DA" w14:paraId="464A9397" w14:textId="77777777" w:rsidTr="00B14CA6">
        <w:tc>
          <w:tcPr>
            <w:tcW w:w="1469" w:type="dxa"/>
          </w:tcPr>
          <w:p w14:paraId="4AECF454" w14:textId="233D7100" w:rsidR="005C260D" w:rsidRPr="007E53DA" w:rsidRDefault="005C260D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2026/3/20</w:t>
            </w:r>
          </w:p>
        </w:tc>
        <w:tc>
          <w:tcPr>
            <w:tcW w:w="1231" w:type="dxa"/>
          </w:tcPr>
          <w:p w14:paraId="7F66182C" w14:textId="33A26A60" w:rsidR="005C260D" w:rsidRPr="007E53DA" w:rsidRDefault="005C260D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0.0.8</w:t>
            </w:r>
          </w:p>
        </w:tc>
        <w:tc>
          <w:tcPr>
            <w:tcW w:w="5659" w:type="dxa"/>
          </w:tcPr>
          <w:p w14:paraId="20B44B60" w14:textId="7DE232AF" w:rsidR="005C260D" w:rsidRPr="007E53DA" w:rsidRDefault="005C260D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1.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於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Vehicle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類別加入屬性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request_power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、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max_power</w:t>
            </w:r>
          </w:p>
          <w:p w14:paraId="0ABA5223" w14:textId="69BF5936" w:rsidR="005C260D" w:rsidRPr="007E53DA" w:rsidRDefault="005C260D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從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TimeStep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流程中移除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Reset Env. </w:t>
            </w:r>
          </w:p>
        </w:tc>
        <w:tc>
          <w:tcPr>
            <w:tcW w:w="657" w:type="dxa"/>
          </w:tcPr>
          <w:p w14:paraId="28EDCFD3" w14:textId="38D9BB8F" w:rsidR="005C260D" w:rsidRPr="007E53DA" w:rsidRDefault="000B274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D348E2" w:rsidRPr="007E53DA" w14:paraId="3EA2A8D6" w14:textId="77777777" w:rsidTr="00B14CA6">
        <w:tc>
          <w:tcPr>
            <w:tcW w:w="1469" w:type="dxa"/>
          </w:tcPr>
          <w:p w14:paraId="092E2800" w14:textId="3DABD5B0" w:rsidR="00D348E2" w:rsidRPr="007E53DA" w:rsidRDefault="00D348E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2026/3/31</w:t>
            </w:r>
          </w:p>
        </w:tc>
        <w:tc>
          <w:tcPr>
            <w:tcW w:w="1231" w:type="dxa"/>
          </w:tcPr>
          <w:p w14:paraId="4AC13CE6" w14:textId="2145776C" w:rsidR="00D348E2" w:rsidRPr="007E53DA" w:rsidRDefault="00D348E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0.0.9</w:t>
            </w:r>
          </w:p>
        </w:tc>
        <w:tc>
          <w:tcPr>
            <w:tcW w:w="5659" w:type="dxa"/>
          </w:tcPr>
          <w:p w14:paraId="0A98935E" w14:textId="5FE0DBC7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1.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修正借還電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API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方法的順序</w:t>
            </w:r>
          </w:p>
          <w:p w14:paraId="579536C6" w14:textId="505C3ECE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2.Relay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切換責任釐清</w:t>
            </w:r>
          </w:p>
          <w:p w14:paraId="40EA9834" w14:textId="77777777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3.xxx_power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變數歸屬釐清</w:t>
            </w:r>
          </w:p>
          <w:p w14:paraId="724A2688" w14:textId="4C0C05EE" w:rsidR="00D348E2" w:rsidRPr="007E53DA" w:rsidRDefault="00D348E2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4.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邏輯補充功率提升與降低的判斷</w:t>
            </w:r>
          </w:p>
        </w:tc>
        <w:tc>
          <w:tcPr>
            <w:tcW w:w="657" w:type="dxa"/>
          </w:tcPr>
          <w:p w14:paraId="21B52D96" w14:textId="3875CD0B" w:rsidR="00D348E2" w:rsidRPr="007E53DA" w:rsidRDefault="00F612A3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2E426F" w:rsidRPr="007E53DA" w14:paraId="3E3B0BA4" w14:textId="77777777" w:rsidTr="00B14CA6">
        <w:tc>
          <w:tcPr>
            <w:tcW w:w="1469" w:type="dxa"/>
          </w:tcPr>
          <w:p w14:paraId="40A01403" w14:textId="5F8DF4DD" w:rsidR="002E426F" w:rsidRPr="007E53DA" w:rsidRDefault="002E426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2026/4/2</w:t>
            </w:r>
          </w:p>
        </w:tc>
        <w:tc>
          <w:tcPr>
            <w:tcW w:w="1231" w:type="dxa"/>
          </w:tcPr>
          <w:p w14:paraId="582CA0F6" w14:textId="1FE6DC0B" w:rsidR="002E426F" w:rsidRPr="007E53DA" w:rsidRDefault="002E426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0.0.10</w:t>
            </w:r>
          </w:p>
        </w:tc>
        <w:tc>
          <w:tcPr>
            <w:tcW w:w="5659" w:type="dxa"/>
          </w:tcPr>
          <w:p w14:paraId="46EC8DF3" w14:textId="77777777" w:rsidR="002E426F" w:rsidRPr="007E53DA" w:rsidRDefault="002E426F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1.</w:t>
            </w:r>
            <w:r w:rsidRPr="007E53DA">
              <w:rPr>
                <w:rFonts w:ascii="DeltaSans" w:eastAsia="標楷體" w:hAnsi="DeltaSans" w:cs="Calibri"/>
              </w:rPr>
              <w:t xml:space="preserve">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補充借電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/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還電各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function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中的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 xml:space="preserve"> Relay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切換說明</w:t>
            </w:r>
          </w:p>
          <w:p w14:paraId="4327F075" w14:textId="62CEE4F3" w:rsidR="002E426F" w:rsidRPr="007E53DA" w:rsidRDefault="002E426F" w:rsidP="002E426F">
            <w:pPr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2.</w:t>
            </w:r>
            <w:r w:rsidRPr="007E53DA">
              <w:rPr>
                <w:rFonts w:ascii="DeltaSans" w:eastAsia="標楷體" w:hAnsi="DeltaSans" w:cs="Calibri"/>
                <w:b/>
                <w:bCs/>
                <w:kern w:val="2"/>
                <w14:ligatures w14:val="standardContextual"/>
              </w:rPr>
              <w:t xml:space="preserve"> </w:t>
            </w:r>
            <w:r w:rsidRPr="007E53DA">
              <w:rPr>
                <w:rFonts w:ascii="DeltaSans" w:eastAsia="標楷體" w:hAnsi="DeltaSans"/>
                <w:sz w:val="22"/>
                <w:szCs w:val="22"/>
              </w:rPr>
              <w:t>設計錯誤日誌格式</w:t>
            </w:r>
          </w:p>
        </w:tc>
        <w:tc>
          <w:tcPr>
            <w:tcW w:w="657" w:type="dxa"/>
          </w:tcPr>
          <w:p w14:paraId="6E409257" w14:textId="7186DBFF" w:rsidR="002E426F" w:rsidRPr="007E53DA" w:rsidRDefault="002E426F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7E53DA">
              <w:rPr>
                <w:rFonts w:ascii="DeltaSans" w:eastAsia="標楷體" w:hAnsi="DeltaSans"/>
                <w:sz w:val="22"/>
                <w:szCs w:val="22"/>
              </w:rPr>
              <w:t>Sonny Lee</w:t>
            </w:r>
          </w:p>
        </w:tc>
      </w:tr>
      <w:tr w:rsidR="003E7E17" w:rsidRPr="007E53DA" w14:paraId="49DCCE4D" w14:textId="77777777" w:rsidTr="00B14CA6">
        <w:tc>
          <w:tcPr>
            <w:tcW w:w="1469" w:type="dxa"/>
          </w:tcPr>
          <w:p w14:paraId="116B2A15" w14:textId="098EF793" w:rsidR="003E7E17" w:rsidRPr="007E53DA" w:rsidRDefault="003E7E1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2026/4/7</w:t>
            </w:r>
          </w:p>
        </w:tc>
        <w:tc>
          <w:tcPr>
            <w:tcW w:w="1231" w:type="dxa"/>
          </w:tcPr>
          <w:p w14:paraId="573A2DFC" w14:textId="5C983ECF" w:rsidR="003E7E17" w:rsidRPr="007E53DA" w:rsidRDefault="003E7E17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0.0.11</w:t>
            </w:r>
          </w:p>
        </w:tc>
        <w:tc>
          <w:tcPr>
            <w:tcW w:w="5659" w:type="dxa"/>
          </w:tcPr>
          <w:p w14:paraId="6E030BE3" w14:textId="57098E11" w:rsidR="003E7E17" w:rsidRPr="007E53DA" w:rsidRDefault="003E7E17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修正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Review 0.0.10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建議</w:t>
            </w:r>
          </w:p>
        </w:tc>
        <w:tc>
          <w:tcPr>
            <w:tcW w:w="657" w:type="dxa"/>
          </w:tcPr>
          <w:p w14:paraId="05EC0086" w14:textId="479E707E" w:rsidR="003E7E17" w:rsidRPr="007E53DA" w:rsidRDefault="00CB6982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Sonny Lee</w:t>
            </w:r>
          </w:p>
        </w:tc>
      </w:tr>
      <w:tr w:rsidR="00A66ACC" w:rsidRPr="007E53DA" w14:paraId="098D2F19" w14:textId="77777777" w:rsidTr="00B14CA6">
        <w:tc>
          <w:tcPr>
            <w:tcW w:w="1469" w:type="dxa"/>
          </w:tcPr>
          <w:p w14:paraId="2D365FC0" w14:textId="75BA9BBF" w:rsidR="00A66ACC" w:rsidRDefault="00A66ACC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2026/4/8</w:t>
            </w:r>
          </w:p>
        </w:tc>
        <w:tc>
          <w:tcPr>
            <w:tcW w:w="1231" w:type="dxa"/>
          </w:tcPr>
          <w:p w14:paraId="1A04163A" w14:textId="1D2EA0A8" w:rsidR="00A66ACC" w:rsidRDefault="00A66ACC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0.0.12</w:t>
            </w:r>
          </w:p>
        </w:tc>
        <w:tc>
          <w:tcPr>
            <w:tcW w:w="5659" w:type="dxa"/>
          </w:tcPr>
          <w:p w14:paraId="497F14BD" w14:textId="47303098" w:rsidR="00A66ACC" w:rsidRDefault="00A66ACC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1.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修正</w:t>
            </w:r>
            <w:r w:rsidR="008E388A">
              <w:rPr>
                <w:rFonts w:ascii="DeltaSans" w:eastAsia="標楷體" w:hAnsi="DeltaSans"/>
                <w:sz w:val="22"/>
                <w:szCs w:val="22"/>
              </w:rPr>
              <w:t>MCU</w:t>
            </w:r>
            <w:r w:rsidRPr="00A66ACC">
              <w:rPr>
                <w:rFonts w:ascii="DeltaSans" w:eastAsia="標楷體" w:hAnsi="DeltaSans"/>
                <w:sz w:val="22"/>
                <w:szCs w:val="22"/>
              </w:rPr>
              <w:t>Control</w:t>
            </w:r>
            <w:r w:rsidRPr="00A66ACC">
              <w:rPr>
                <w:rFonts w:ascii="DeltaSans" w:eastAsia="標楷體" w:hAnsi="DeltaSans" w:hint="eastAsia"/>
                <w:sz w:val="22"/>
                <w:szCs w:val="22"/>
              </w:rPr>
              <w:t>類別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: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借還電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API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方法</w:t>
            </w:r>
          </w:p>
          <w:p w14:paraId="29D581DE" w14:textId="07F8ABF6" w:rsidR="00A66ACC" w:rsidRDefault="00A66ACC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2.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刪除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Relay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類別的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is_cross_</w:t>
            </w:r>
            <w:r w:rsidR="008E388A">
              <w:rPr>
                <w:rFonts w:ascii="DeltaSans" w:eastAsia="標楷體" w:hAnsi="DeltaSans" w:hint="eastAsia"/>
                <w:sz w:val="22"/>
                <w:szCs w:val="22"/>
              </w:rPr>
              <w:t>MCU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方法</w:t>
            </w:r>
          </w:p>
        </w:tc>
        <w:tc>
          <w:tcPr>
            <w:tcW w:w="657" w:type="dxa"/>
          </w:tcPr>
          <w:p w14:paraId="7EE3F078" w14:textId="640CB057" w:rsidR="00A66ACC" w:rsidRDefault="0095690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Sonny Lee</w:t>
            </w:r>
          </w:p>
        </w:tc>
      </w:tr>
      <w:tr w:rsidR="00A66ACC" w:rsidRPr="007E53DA" w14:paraId="280F7B57" w14:textId="77777777" w:rsidTr="00B14CA6">
        <w:tc>
          <w:tcPr>
            <w:tcW w:w="1469" w:type="dxa"/>
          </w:tcPr>
          <w:p w14:paraId="48E38DC9" w14:textId="77777777" w:rsidR="00A66ACC" w:rsidRDefault="00A66ACC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2026/8/20</w:t>
            </w:r>
          </w:p>
        </w:tc>
        <w:tc>
          <w:tcPr>
            <w:tcW w:w="1231" w:type="dxa"/>
          </w:tcPr>
          <w:p w14:paraId="5CC33621" w14:textId="77777777" w:rsidR="00A66ACC" w:rsidRDefault="00A66ACC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2.0.2</w:t>
            </w:r>
          </w:p>
        </w:tc>
        <w:tc>
          <w:tcPr>
            <w:tcW w:w="5659" w:type="dxa"/>
          </w:tcPr>
          <w:p w14:paraId="48006F39" w14:textId="77777777" w:rsidR="00A66ACC" w:rsidRDefault="00A66ACC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表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1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／表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2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逐列核對修正；刪除未使用之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P_RECBD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；補回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3.4 Debounce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計數表標題</w:t>
            </w:r>
          </w:p>
          <w:p w14:paraId="53B7B260" w14:textId="77777777" w:rsidR="00A66ACC" w:rsidRDefault="00A66ACC">
            <w:pPr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2.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刪除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Relay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類別的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is_cross_</w:t>
            </w:r>
            <w:r w:rsidR="008E388A">
              <w:rPr>
                <w:rFonts w:ascii="DeltaSans" w:eastAsia="標楷體" w:hAnsi="DeltaSans" w:hint="eastAsia"/>
                <w:sz w:val="22"/>
                <w:szCs w:val="22"/>
              </w:rPr>
              <w:t>MCU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 xml:space="preserve"> </w:t>
            </w:r>
            <w:r>
              <w:rPr>
                <w:rFonts w:ascii="DeltaSans" w:eastAsia="標楷體" w:hAnsi="DeltaSans" w:hint="eastAsia"/>
                <w:sz w:val="22"/>
                <w:szCs w:val="22"/>
              </w:rPr>
              <w:t>方法</w:t>
            </w:r>
          </w:p>
        </w:tc>
        <w:tc>
          <w:tcPr>
            <w:tcW w:w="657" w:type="dxa"/>
          </w:tcPr>
          <w:p w14:paraId="4942F074" w14:textId="77777777" w:rsidR="00A66ACC" w:rsidRDefault="0095690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>
              <w:rPr>
                <w:rFonts w:ascii="DeltaSans" w:eastAsia="標楷體" w:hAnsi="DeltaSans" w:hint="eastAsia"/>
                <w:sz w:val="22"/>
                <w:szCs w:val="22"/>
              </w:rPr>
              <w:t>Sonny Lee</w:t>
            </w:r>
          </w:p>
        </w:tc>
      </w:tr>
    </w:tbl>
    <w:p w14:paraId="1841578E" w14:textId="14AD67C8" w:rsidR="00945414" w:rsidRPr="007E53DA" w:rsidRDefault="00C7041D" w:rsidP="00C7041D">
      <w:pPr>
        <w:spacing w:before="240" w:after="240"/>
        <w:rPr>
          <w:rFonts w:ascii="DeltaSans" w:eastAsia="標楷體" w:hAnsi="DeltaSans" w:cs="標楷體"/>
          <w:b/>
          <w:bCs/>
          <w:sz w:val="28"/>
          <w:szCs w:val="28"/>
        </w:rPr>
      </w:pPr>
      <w:r w:rsidRPr="007E53DA">
        <w:rPr>
          <w:rFonts w:ascii="DeltaSans" w:eastAsia="標楷體" w:hAnsi="DeltaSans" w:cs="標楷體"/>
          <w:b/>
          <w:bCs/>
          <w:sz w:val="28"/>
          <w:szCs w:val="28"/>
        </w:rPr>
        <w:t>Document Review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82"/>
        <w:gridCol w:w="1700"/>
        <w:gridCol w:w="2125"/>
        <w:gridCol w:w="3209"/>
      </w:tblGrid>
      <w:tr w:rsidR="00C7041D" w:rsidRPr="007E53DA" w14:paraId="36A01A1F" w14:textId="77777777" w:rsidTr="00E50572">
        <w:trPr>
          <w:tblHeader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7338F8A5" w14:textId="2098F25E" w:rsidR="00C7041D" w:rsidRPr="00EB7E51" w:rsidRDefault="00262718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b/>
                <w:bCs/>
                <w:sz w:val="22"/>
                <w:szCs w:val="22"/>
              </w:rPr>
              <w:lastRenderedPageBreak/>
              <w:t xml:space="preserve">Revision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BA7CAB9" w14:textId="362A2254" w:rsidR="00C7041D" w:rsidRPr="00EB7E51" w:rsidRDefault="00262718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sz w:val="22"/>
                <w:szCs w:val="22"/>
              </w:rPr>
              <w:t>Date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1F1913EB" w14:textId="05B5C1F7" w:rsidR="00C7041D" w:rsidRPr="00EB7E51" w:rsidRDefault="00E50572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b/>
                <w:bCs/>
                <w:sz w:val="22"/>
                <w:szCs w:val="22"/>
              </w:rPr>
              <w:t>Reviewer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01DE9D3" w14:textId="23B7E450" w:rsidR="00C7041D" w:rsidRPr="00EB7E51" w:rsidRDefault="00E50572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/>
                <w:sz w:val="22"/>
                <w:szCs w:val="22"/>
              </w:rPr>
              <w:t>Notes</w:t>
            </w:r>
          </w:p>
        </w:tc>
      </w:tr>
      <w:tr w:rsidR="00C7041D" w:rsidRPr="007E53DA" w14:paraId="54EA07DD" w14:textId="77777777" w:rsidTr="00CF4D22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E244" w14:textId="45F2A555" w:rsidR="00C7041D" w:rsidRPr="00EB7E51" w:rsidRDefault="00EB7E51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1.0.0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1DBA" w14:textId="516CDA6F" w:rsidR="00C7041D" w:rsidRPr="00EB7E51" w:rsidRDefault="00EB7E51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2026/4/9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25F0" w14:textId="647C6FB6" w:rsidR="00C7041D" w:rsidRPr="00EB7E51" w:rsidRDefault="00EB7E51" w:rsidP="00262718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Wang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38F6" w14:textId="31368A5A" w:rsidR="00C7041D" w:rsidRPr="00EB7E51" w:rsidRDefault="00EB7E51" w:rsidP="00EB7E51">
            <w:pPr>
              <w:jc w:val="center"/>
              <w:rPr>
                <w:rFonts w:ascii="DeltaSans" w:eastAsia="標楷體" w:hAnsi="DeltaSans"/>
                <w:sz w:val="22"/>
                <w:szCs w:val="22"/>
              </w:rPr>
            </w:pPr>
            <w:r w:rsidRPr="00EB7E51">
              <w:rPr>
                <w:rFonts w:ascii="DeltaSans" w:eastAsia="標楷體" w:hAnsi="DeltaSans" w:hint="eastAsia"/>
                <w:sz w:val="22"/>
                <w:szCs w:val="22"/>
              </w:rPr>
              <w:t>Approve</w:t>
            </w:r>
          </w:p>
        </w:tc>
      </w:tr>
    </w:tbl>
    <w:p w14:paraId="3B4E9BD8" w14:textId="77777777" w:rsidR="00C7041D" w:rsidRPr="007E53DA" w:rsidRDefault="00C7041D" w:rsidP="00AD332C">
      <w:pPr>
        <w:pStyle w:val="11"/>
        <w:tabs>
          <w:tab w:val="right" w:leader="dot" w:pos="9016"/>
        </w:tabs>
        <w:rPr>
          <w:rFonts w:ascii="DeltaSans" w:eastAsia="標楷體" w:hAnsi="DeltaSans" w:cs="Arial"/>
          <w:sz w:val="28"/>
          <w:szCs w:val="28"/>
        </w:rPr>
      </w:pPr>
    </w:p>
    <w:p w14:paraId="0DCC8007" w14:textId="229D87AC" w:rsidR="00915CAE" w:rsidRPr="007E53DA" w:rsidRDefault="00915CAE" w:rsidP="00915CAE">
      <w:pPr>
        <w:pStyle w:val="11"/>
        <w:tabs>
          <w:tab w:val="right" w:leader="dot" w:pos="9016"/>
        </w:tabs>
        <w:jc w:val="center"/>
        <w:rPr>
          <w:rFonts w:ascii="DeltaSans" w:eastAsia="標楷體" w:hAnsi="DeltaSans" w:cs="Arial"/>
          <w:sz w:val="28"/>
          <w:szCs w:val="28"/>
        </w:rPr>
      </w:pPr>
      <w:r w:rsidRPr="007E53DA">
        <w:rPr>
          <w:rFonts w:ascii="DeltaSans" w:eastAsia="標楷體" w:hAnsi="DeltaSans" w:cs="Arial"/>
          <w:sz w:val="28"/>
          <w:szCs w:val="28"/>
        </w:rPr>
        <w:t>目錄</w:t>
      </w:r>
    </w:p>
    <w:p w14:paraId="50E5BA26" w14:textId="3A94D93B" w:rsidR="00BB2276" w:rsidRDefault="006203EA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E53DA">
        <w:rPr>
          <w:rFonts w:ascii="DeltaSans" w:eastAsia="標楷體" w:hAnsi="DeltaSans"/>
        </w:rPr>
        <w:fldChar w:fldCharType="begin"/>
      </w:r>
      <w:r w:rsidRPr="007E53DA">
        <w:rPr>
          <w:rFonts w:ascii="DeltaSans" w:eastAsia="標楷體" w:hAnsi="DeltaSans"/>
        </w:rPr>
        <w:instrText>TOC \h \o "1-3"</w:instrText>
      </w:r>
      <w:r w:rsidRPr="007E53DA">
        <w:rPr>
          <w:rFonts w:ascii="DeltaSans" w:eastAsia="標楷體" w:hAnsi="DeltaSans"/>
        </w:rPr>
        <w:fldChar w:fldCharType="separate"/>
      </w:r>
      <w:hyperlink w:anchor="_Toc238129895" w:history="1">
        <w:r w:rsidR="00BB2276" w:rsidRPr="004B0049">
          <w:rPr>
            <w:rStyle w:val="a5"/>
            <w:rFonts w:ascii="標楷體" w:eastAsia="標楷體" w:hAnsi="標楷體" w:cs="標楷體"/>
            <w:noProof/>
          </w:rPr>
          <w:t>1. 設計總覽</w:t>
        </w:r>
        <w:r w:rsidR="00BB2276">
          <w:rPr>
            <w:noProof/>
          </w:rPr>
          <w:tab/>
        </w:r>
        <w:r w:rsidR="00BB2276">
          <w:rPr>
            <w:noProof/>
          </w:rPr>
          <w:fldChar w:fldCharType="begin"/>
        </w:r>
        <w:r w:rsidR="00BB2276">
          <w:rPr>
            <w:noProof/>
          </w:rPr>
          <w:instrText xml:space="preserve"> PAGEREF _Toc238129895 \h </w:instrText>
        </w:r>
        <w:r w:rsidR="00BB2276">
          <w:rPr>
            <w:noProof/>
          </w:rPr>
        </w:r>
        <w:r w:rsidR="00BB2276">
          <w:rPr>
            <w:noProof/>
          </w:rPr>
          <w:fldChar w:fldCharType="separate"/>
        </w:r>
        <w:r w:rsidR="00BB2276">
          <w:rPr>
            <w:noProof/>
          </w:rPr>
          <w:t>4</w:t>
        </w:r>
        <w:r w:rsidR="00BB2276">
          <w:rPr>
            <w:noProof/>
          </w:rPr>
          <w:fldChar w:fldCharType="end"/>
        </w:r>
      </w:hyperlink>
    </w:p>
    <w:p w14:paraId="18231CE6" w14:textId="736087F6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6" w:history="1">
        <w:r w:rsidRPr="004B0049">
          <w:rPr>
            <w:rStyle w:val="a5"/>
            <w:rFonts w:ascii="標楷體" w:eastAsia="標楷體" w:hAnsi="標楷體" w:cs="標楷體"/>
            <w:noProof/>
          </w:rPr>
          <w:t>1.1 設計原則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61855E9" w14:textId="7699F9C0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7" w:history="1">
        <w:r w:rsidRPr="004B0049">
          <w:rPr>
            <w:rStyle w:val="a5"/>
            <w:rFonts w:ascii="標楷體" w:eastAsia="標楷體" w:hAnsi="標楷體" w:cs="標楷體"/>
            <w:noProof/>
          </w:rPr>
          <w:t>1.2 與漸進式版本之承續與差異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EA48185" w14:textId="3B5EC21D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8" w:history="1">
        <w:r w:rsidRPr="004B0049">
          <w:rPr>
            <w:rStyle w:val="a5"/>
            <w:rFonts w:ascii="標楷體" w:eastAsia="標楷體" w:hAnsi="標楷體" w:cs="標楷體"/>
            <w:noProof/>
          </w:rPr>
          <w:t>1.3 系統架構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80995CC" w14:textId="4FF63E9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899" w:history="1">
        <w:r w:rsidRPr="004B0049">
          <w:rPr>
            <w:rStyle w:val="a5"/>
            <w:rFonts w:ascii="標楷體" w:eastAsia="標楷體" w:hAnsi="標楷體" w:cs="標楷體"/>
            <w:noProof/>
          </w:rPr>
          <w:t>1.4 Time Step 流程與事件入口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2C47BB7" w14:textId="74D825A8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0" w:history="1">
        <w:r w:rsidRPr="004B0049">
          <w:rPr>
            <w:rStyle w:val="a5"/>
            <w:rFonts w:ascii="標楷體" w:eastAsia="標楷體" w:hAnsi="標楷體" w:cs="標楷體"/>
            <w:noProof/>
          </w:rPr>
          <w:t>2. 組態與拓撲層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6CAF5B2" w14:textId="0DED5E07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1" w:history="1">
        <w:r w:rsidRPr="004B0049">
          <w:rPr>
            <w:rStyle w:val="a5"/>
            <w:rFonts w:ascii="標楷體" w:eastAsia="標楷體" w:hAnsi="標楷體" w:cs="標楷體"/>
            <w:noProof/>
          </w:rPr>
          <w:t>2.1 設計動機與職責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3407BD1" w14:textId="4B3CA960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2" w:history="1">
        <w:r w:rsidRPr="004B0049">
          <w:rPr>
            <w:rStyle w:val="a5"/>
            <w:rFonts w:ascii="標楷體" w:eastAsia="標楷體" w:hAnsi="標楷體" w:cs="標楷體"/>
            <w:noProof/>
          </w:rPr>
          <w:t>2.2組態參數與衍生值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BDAC5B5" w14:textId="6F2A345E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3" w:history="1">
        <w:r w:rsidRPr="004B0049">
          <w:rPr>
            <w:rStyle w:val="a5"/>
            <w:rFonts w:ascii="標楷體" w:eastAsia="標楷體" w:hAnsi="標楷體" w:cs="標楷體"/>
            <w:noProof/>
          </w:rPr>
          <w:t>2.3 環形定址與退化組態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2DFA738" w14:textId="35602495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4" w:history="1">
        <w:r w:rsidRPr="004B0049">
          <w:rPr>
            <w:rStyle w:val="a5"/>
            <w:rFonts w:ascii="標楷體" w:eastAsia="標楷體" w:hAnsi="標楷體" w:cs="標楷體"/>
            <w:noProof/>
          </w:rPr>
          <w:t>3. 核心資料結構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91EC991" w14:textId="6C75D2C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5" w:history="1">
        <w:r w:rsidRPr="004B0049">
          <w:rPr>
            <w:rStyle w:val="a5"/>
            <w:rFonts w:ascii="標楷體" w:eastAsia="標楷體" w:hAnsi="標楷體" w:cs="標楷體"/>
            <w:noProof/>
          </w:rPr>
          <w:t>3.1 Relay Matrix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D277853" w14:textId="083D4CB1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6" w:history="1">
        <w:r w:rsidRPr="004B0049">
          <w:rPr>
            <w:rStyle w:val="a5"/>
            <w:rFonts w:ascii="標楷體" w:eastAsia="標楷體" w:hAnsi="標楷體" w:cs="標楷體"/>
            <w:noProof/>
          </w:rPr>
          <w:t>4. 演算法設計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E3FC7EB" w14:textId="389B7F46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7" w:history="1">
        <w:r w:rsidRPr="004B0049">
          <w:rPr>
            <w:rStyle w:val="a5"/>
            <w:rFonts w:ascii="標楷體" w:eastAsia="標楷體" w:hAnsi="標楷體" w:cs="標楷體"/>
            <w:noProof/>
          </w:rPr>
          <w:t>4.1 借電觸發判斷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FE54BF3" w14:textId="6AD6A968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8" w:history="1">
        <w:r w:rsidRPr="004B0049">
          <w:rPr>
            <w:rStyle w:val="a5"/>
            <w:rFonts w:ascii="標楷體" w:eastAsia="標楷體" w:hAnsi="標楷體" w:cs="標楷體"/>
            <w:noProof/>
          </w:rPr>
          <w:t>4.2 借電回合與取用順序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A9F915A" w14:textId="24AC823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09" w:history="1">
        <w:r w:rsidRPr="004B0049">
          <w:rPr>
            <w:rStyle w:val="a5"/>
            <w:rFonts w:ascii="標楷體" w:eastAsia="標楷體" w:hAnsi="標楷體" w:cs="標楷體"/>
            <w:noProof/>
          </w:rPr>
          <w:t>4.3 四種取用情境與功率檢核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6980F00" w14:textId="1921423D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0" w:history="1">
        <w:r w:rsidRPr="004B0049">
          <w:rPr>
            <w:rStyle w:val="a5"/>
            <w:rFonts w:ascii="標楷體" w:eastAsia="標楷體" w:hAnsi="標楷體" w:cs="標楷體"/>
            <w:noProof/>
          </w:rPr>
          <w:t>4.4 N 階跨 REC BD 走訪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2843CA9" w14:textId="3B10DB2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1" w:history="1">
        <w:r w:rsidRPr="004B0049">
          <w:rPr>
            <w:rStyle w:val="a5"/>
            <w:rFonts w:ascii="標楷體" w:eastAsia="標楷體" w:hAnsi="標楷體" w:cs="標楷體"/>
            <w:noProof/>
          </w:rPr>
          <w:t>4.5 來車事件與起充保底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617C1B7" w14:textId="4E81C83A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2" w:history="1">
        <w:r w:rsidRPr="004B0049">
          <w:rPr>
            <w:rStyle w:val="a5"/>
            <w:rFonts w:ascii="標楷體" w:eastAsia="標楷體" w:hAnsi="標楷體" w:cs="標楷體"/>
            <w:noProof/>
          </w:rPr>
          <w:t>4.6 被通知釋出與連帶釋出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86F444C" w14:textId="513244A2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3" w:history="1">
        <w:r w:rsidRPr="004B0049">
          <w:rPr>
            <w:rStyle w:val="a5"/>
            <w:rFonts w:ascii="標楷體" w:eastAsia="標楷體" w:hAnsi="標楷體" w:cs="標楷體"/>
            <w:noProof/>
          </w:rPr>
          <w:t>4.7 拔槍釋放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F9C1F01" w14:textId="167654CA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4" w:history="1">
        <w:r w:rsidRPr="004B0049">
          <w:rPr>
            <w:rStyle w:val="a5"/>
            <w:rFonts w:ascii="標楷體" w:eastAsia="標楷體" w:hAnsi="標楷體" w:cs="標楷體"/>
            <w:noProof/>
          </w:rPr>
          <w:t>4.8 Relay 切換序列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35E4BE6" w14:textId="080C9880" w:rsidR="00BB2276" w:rsidRDefault="00BB2276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5" w:history="1">
        <w:r w:rsidRPr="004B0049">
          <w:rPr>
            <w:rStyle w:val="a5"/>
            <w:rFonts w:ascii="標楷體" w:eastAsia="標楷體" w:hAnsi="標楷體" w:cs="標楷體"/>
            <w:noProof/>
          </w:rPr>
          <w:t>5. 核心類別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392648F" w14:textId="363D0985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6" w:history="1">
        <w:r w:rsidRPr="004B0049">
          <w:rPr>
            <w:rStyle w:val="a5"/>
            <w:rFonts w:ascii="標楷體" w:eastAsia="標楷體" w:hAnsi="標楷體" w:cs="標楷體"/>
            <w:noProof/>
          </w:rPr>
          <w:t>類別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228B005" w14:textId="301CEAA1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7" w:history="1">
        <w:r w:rsidRPr="004B0049">
          <w:rPr>
            <w:rStyle w:val="a5"/>
            <w:rFonts w:ascii="標楷體" w:eastAsia="標楷體" w:hAnsi="標楷體" w:cs="標楷體"/>
            <w:noProof/>
          </w:rPr>
          <w:t>處置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DF58323" w14:textId="25544B27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8" w:history="1">
        <w:r w:rsidRPr="004B0049">
          <w:rPr>
            <w:rStyle w:val="a5"/>
            <w:rFonts w:ascii="標楷體" w:eastAsia="標楷體" w:hAnsi="標楷體" w:cs="標楷體"/>
            <w:noProof/>
          </w:rPr>
          <w:t>備註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EB4AEF5" w14:textId="34C3A311" w:rsidR="00BB2276" w:rsidRDefault="00BB2276">
      <w:pPr>
        <w:pStyle w:val="2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38129919" w:history="1">
        <w:r w:rsidRPr="004B0049">
          <w:rPr>
            <w:rStyle w:val="a5"/>
            <w:rFonts w:ascii="標楷體" w:eastAsia="標楷體" w:hAnsi="標楷體" w:cs="標楷體"/>
            <w:noProof/>
          </w:rPr>
          <w:t>表 5：核心類別與處置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_Toc238129919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B69EABD" w14:textId="64A8AD4A" w:rsidR="00915CAE" w:rsidRPr="007E53DA" w:rsidRDefault="006203EA" w:rsidP="00704CC3">
      <w:pPr>
        <w:rPr>
          <w:rFonts w:ascii="DeltaSans" w:eastAsia="標楷體" w:hAnsi="DeltaSans"/>
        </w:rPr>
      </w:pPr>
      <w:r w:rsidRPr="007E53DA">
        <w:rPr>
          <w:rFonts w:ascii="DeltaSans" w:eastAsia="標楷體" w:hAnsi="DeltaSans"/>
        </w:rPr>
        <w:fldChar w:fldCharType="end"/>
      </w:r>
    </w:p>
    <w:p w14:paraId="266905E6" w14:textId="1B5B7729" w:rsidR="00915CAE" w:rsidRPr="007E53DA" w:rsidRDefault="00915CAE" w:rsidP="00915CAE">
      <w:pPr>
        <w:jc w:val="center"/>
        <w:rPr>
          <w:rFonts w:ascii="DeltaSans" w:eastAsia="標楷體" w:hAnsi="DeltaSans"/>
          <w:sz w:val="36"/>
          <w:szCs w:val="36"/>
        </w:rPr>
      </w:pPr>
      <w:r w:rsidRPr="007E53DA">
        <w:rPr>
          <w:rFonts w:ascii="DeltaSans" w:eastAsia="標楷體" w:hAnsi="DeltaSans"/>
          <w:sz w:val="28"/>
          <w:szCs w:val="28"/>
        </w:rPr>
        <w:t>圖目</w:t>
      </w:r>
      <w:r w:rsidR="00E3435F" w:rsidRPr="007E53DA">
        <w:rPr>
          <w:rFonts w:ascii="DeltaSans" w:eastAsia="標楷體" w:hAnsi="DeltaSans"/>
          <w:sz w:val="28"/>
          <w:szCs w:val="28"/>
        </w:rPr>
        <w:t>錄</w:t>
      </w:r>
    </w:p>
    <w:p w14:paraId="7123422A" w14:textId="23777186" w:rsidR="00B64C65" w:rsidRPr="007E53DA" w:rsidRDefault="00022145">
      <w:pPr>
        <w:pStyle w:val="af0"/>
        <w:tabs>
          <w:tab w:val="right" w:leader="dot" w:pos="9016"/>
        </w:tabs>
        <w:ind w:left="1440" w:hanging="480"/>
        <w:rPr>
          <w:rFonts w:ascii="DeltaSans" w:eastAsia="標楷體" w:hAnsi="DeltaSans" w:cstheme="minorBidi"/>
          <w:noProof/>
          <w:kern w:val="2"/>
          <w14:ligatures w14:val="standardContextual"/>
        </w:rPr>
      </w:pPr>
      <w:r w:rsidRPr="007E53DA">
        <w:rPr>
          <w:rFonts w:ascii="DeltaSans" w:eastAsia="標楷體" w:hAnsi="DeltaSans"/>
        </w:rPr>
        <w:fldChar w:fldCharType="begin"/>
      </w:r>
      <w:r w:rsidRPr="007E53DA">
        <w:rPr>
          <w:rFonts w:ascii="DeltaSans" w:eastAsia="標楷體" w:hAnsi="DeltaSans"/>
        </w:rPr>
        <w:instrText xml:space="preserve"> TOC \h \z \c "</w:instrText>
      </w:r>
      <w:r w:rsidRPr="007E53DA">
        <w:rPr>
          <w:rFonts w:ascii="DeltaSans" w:eastAsia="標楷體" w:hAnsi="DeltaSans"/>
        </w:rPr>
        <w:instrText>圖表</w:instrText>
      </w:r>
      <w:r w:rsidRPr="007E53DA">
        <w:rPr>
          <w:rFonts w:ascii="DeltaSans" w:eastAsia="標楷體" w:hAnsi="DeltaSans"/>
        </w:rPr>
        <w:instrText xml:space="preserve">" </w:instrText>
      </w:r>
      <w:r w:rsidRPr="007E53DA">
        <w:rPr>
          <w:rFonts w:ascii="DeltaSans" w:eastAsia="標楷體" w:hAnsi="DeltaSans"/>
        </w:rPr>
        <w:fldChar w:fldCharType="separate"/>
      </w:r>
      <w:hyperlink w:anchor="_Toc224894456" w:history="1">
        <w:r w:rsidR="00B64C65" w:rsidRPr="007E53DA">
          <w:rPr>
            <w:rStyle w:val="a5"/>
            <w:rFonts w:ascii="DeltaSans" w:eastAsia="標楷體" w:hAnsi="DeltaSans"/>
            <w:noProof/>
          </w:rPr>
          <w:t>圖</w:t>
        </w:r>
        <w:r w:rsidR="00B64C65" w:rsidRPr="007E53DA">
          <w:rPr>
            <w:rStyle w:val="a5"/>
            <w:rFonts w:ascii="DeltaSans" w:eastAsia="標楷體" w:hAnsi="DeltaSans"/>
            <w:noProof/>
          </w:rPr>
          <w:t xml:space="preserve"> 1</w:t>
        </w:r>
        <w:r w:rsidR="00B64C65" w:rsidRPr="007E53DA">
          <w:rPr>
            <w:rStyle w:val="a5"/>
            <w:rFonts w:ascii="DeltaSans" w:eastAsia="標楷體" w:hAnsi="DeltaSans"/>
            <w:noProof/>
          </w:rPr>
          <w:t>：</w:t>
        </w:r>
        <w:r w:rsidR="00B64C65" w:rsidRPr="007E53DA">
          <w:rPr>
            <w:rStyle w:val="a5"/>
            <w:rFonts w:ascii="DeltaSans" w:eastAsia="標楷體" w:hAnsi="DeltaSans"/>
            <w:noProof/>
          </w:rPr>
          <w:t xml:space="preserve"> </w:t>
        </w:r>
        <w:r w:rsidR="00B64C65" w:rsidRPr="007E53DA">
          <w:rPr>
            <w:rStyle w:val="a5"/>
            <w:rFonts w:ascii="DeltaSans" w:eastAsia="標楷體" w:hAnsi="DeltaSans"/>
            <w:noProof/>
          </w:rPr>
          <w:t>架</w:t>
        </w:r>
        <w:r w:rsidR="00B64C65" w:rsidRPr="007E53DA">
          <w:rPr>
            <w:rStyle w:val="a5"/>
            <w:rFonts w:ascii="DeltaSans" w:eastAsia="標楷體" w:hAnsi="DeltaSans" w:cs="新細明體"/>
            <w:noProof/>
          </w:rPr>
          <w:t>構圖</w:t>
        </w:r>
        <w:r w:rsidR="00B64C65" w:rsidRPr="007E53DA">
          <w:rPr>
            <w:rFonts w:ascii="DeltaSans" w:eastAsia="標楷體" w:hAnsi="DeltaSans"/>
            <w:noProof/>
            <w:webHidden/>
          </w:rPr>
          <w:tab/>
        </w:r>
        <w:r w:rsidR="00B64C65" w:rsidRPr="007E53DA">
          <w:rPr>
            <w:rFonts w:ascii="DeltaSans" w:eastAsia="標楷體" w:hAnsi="DeltaSans"/>
            <w:noProof/>
            <w:webHidden/>
          </w:rPr>
          <w:fldChar w:fldCharType="begin"/>
        </w:r>
        <w:r w:rsidR="00B64C65" w:rsidRPr="007E53DA">
          <w:rPr>
            <w:rFonts w:ascii="DeltaSans" w:eastAsia="標楷體" w:hAnsi="DeltaSans"/>
            <w:noProof/>
            <w:webHidden/>
          </w:rPr>
          <w:instrText xml:space="preserve"> PAGEREF _Toc224894456 \h </w:instrText>
        </w:r>
        <w:r w:rsidR="00B64C65" w:rsidRPr="007E53DA">
          <w:rPr>
            <w:rFonts w:ascii="DeltaSans" w:eastAsia="標楷體" w:hAnsi="DeltaSans"/>
            <w:noProof/>
            <w:webHidden/>
          </w:rPr>
        </w:r>
        <w:r w:rsidR="00B64C65" w:rsidRPr="007E53DA">
          <w:rPr>
            <w:rFonts w:ascii="DeltaSans" w:eastAsia="標楷體" w:hAnsi="DeltaSans"/>
            <w:noProof/>
            <w:webHidden/>
          </w:rPr>
          <w:fldChar w:fldCharType="separate"/>
        </w:r>
        <w:r w:rsidR="00B64C65" w:rsidRPr="007E53DA">
          <w:rPr>
            <w:rFonts w:ascii="DeltaSans" w:eastAsia="標楷體" w:hAnsi="DeltaSans"/>
            <w:noProof/>
            <w:webHidden/>
          </w:rPr>
          <w:t>6</w:t>
        </w:r>
        <w:r w:rsidR="00B64C65" w:rsidRPr="007E53DA">
          <w:rPr>
            <w:rFonts w:ascii="DeltaSans" w:eastAsia="標楷體" w:hAnsi="DeltaSans"/>
            <w:noProof/>
            <w:webHidden/>
          </w:rPr>
          <w:fldChar w:fldCharType="end"/>
        </w:r>
      </w:hyperlink>
    </w:p>
    <w:p w14:paraId="70AE2889" w14:textId="2A9828EE" w:rsidR="00B64C65" w:rsidRPr="007E53DA" w:rsidRDefault="00B64C65">
      <w:pPr>
        <w:pStyle w:val="af0"/>
        <w:tabs>
          <w:tab w:val="right" w:leader="dot" w:pos="9016"/>
        </w:tabs>
        <w:ind w:left="1440" w:hanging="480"/>
        <w:rPr>
          <w:rFonts w:ascii="DeltaSans" w:eastAsia="標楷體" w:hAnsi="DeltaSans" w:cstheme="minorBidi"/>
          <w:noProof/>
          <w:kern w:val="2"/>
          <w14:ligatures w14:val="standardContextual"/>
        </w:rPr>
      </w:pPr>
      <w:hyperlink w:anchor="_Toc224894457" w:history="1">
        <w:r w:rsidRPr="007E53DA">
          <w:rPr>
            <w:rStyle w:val="a5"/>
            <w:rFonts w:ascii="DeltaSans" w:eastAsia="標楷體" w:hAnsi="DeltaSans" w:cs="新細明體"/>
            <w:noProof/>
          </w:rPr>
          <w:t>圖</w:t>
        </w:r>
        <w:r w:rsidRPr="007E53DA">
          <w:rPr>
            <w:rStyle w:val="a5"/>
            <w:rFonts w:ascii="DeltaSans" w:eastAsia="標楷體" w:hAnsi="DeltaSans"/>
            <w:noProof/>
          </w:rPr>
          <w:t xml:space="preserve"> 2</w:t>
        </w:r>
        <w:r w:rsidRPr="007E53DA">
          <w:rPr>
            <w:rStyle w:val="a5"/>
            <w:rFonts w:ascii="DeltaSans" w:eastAsia="標楷體" w:hAnsi="DeltaSans"/>
            <w:noProof/>
          </w:rPr>
          <w:t>：</w:t>
        </w:r>
        <w:r w:rsidRPr="007E53DA">
          <w:rPr>
            <w:rStyle w:val="a5"/>
            <w:rFonts w:ascii="DeltaSans" w:eastAsia="標楷體" w:hAnsi="DeltaSans"/>
            <w:noProof/>
          </w:rPr>
          <w:t xml:space="preserve"> Time Step </w:t>
        </w:r>
        <w:r w:rsidRPr="007E53DA">
          <w:rPr>
            <w:rStyle w:val="a5"/>
            <w:rFonts w:ascii="DeltaSans" w:eastAsia="標楷體" w:hAnsi="DeltaSans"/>
            <w:noProof/>
          </w:rPr>
          <w:t>流程圖</w:t>
        </w:r>
        <w:r w:rsidRPr="007E53DA">
          <w:rPr>
            <w:rFonts w:ascii="DeltaSans" w:eastAsia="標楷體" w:hAnsi="DeltaSans"/>
            <w:noProof/>
            <w:webHidden/>
          </w:rPr>
          <w:tab/>
        </w:r>
        <w:r w:rsidRPr="007E53DA">
          <w:rPr>
            <w:rFonts w:ascii="DeltaSans" w:eastAsia="標楷體" w:hAnsi="DeltaSans"/>
            <w:noProof/>
            <w:webHidden/>
          </w:rPr>
          <w:fldChar w:fldCharType="begin"/>
        </w:r>
        <w:r w:rsidRPr="007E53DA">
          <w:rPr>
            <w:rFonts w:ascii="DeltaSans" w:eastAsia="標楷體" w:hAnsi="DeltaSans"/>
            <w:noProof/>
            <w:webHidden/>
          </w:rPr>
          <w:instrText xml:space="preserve"> PAGEREF _Toc224894457 \h </w:instrText>
        </w:r>
        <w:r w:rsidRPr="007E53DA">
          <w:rPr>
            <w:rFonts w:ascii="DeltaSans" w:eastAsia="標楷體" w:hAnsi="DeltaSans"/>
            <w:noProof/>
            <w:webHidden/>
          </w:rPr>
        </w:r>
        <w:r w:rsidRPr="007E53DA">
          <w:rPr>
            <w:rFonts w:ascii="DeltaSans" w:eastAsia="標楷體" w:hAnsi="DeltaSans"/>
            <w:noProof/>
            <w:webHidden/>
          </w:rPr>
          <w:fldChar w:fldCharType="separate"/>
        </w:r>
        <w:r w:rsidRPr="007E53DA">
          <w:rPr>
            <w:rFonts w:ascii="DeltaSans" w:eastAsia="標楷體" w:hAnsi="DeltaSans"/>
            <w:noProof/>
            <w:webHidden/>
          </w:rPr>
          <w:t>9</w:t>
        </w:r>
        <w:r w:rsidRPr="007E53DA">
          <w:rPr>
            <w:rFonts w:ascii="DeltaSans" w:eastAsia="標楷體" w:hAnsi="DeltaSans"/>
            <w:noProof/>
            <w:webHidden/>
          </w:rPr>
          <w:fldChar w:fldCharType="end"/>
        </w:r>
      </w:hyperlink>
    </w:p>
    <w:p w14:paraId="7A3AE9D4" w14:textId="64560388" w:rsidR="00945414" w:rsidRPr="007E53DA" w:rsidRDefault="00022145" w:rsidP="002D12B3">
      <w:pPr>
        <w:jc w:val="center"/>
        <w:rPr>
          <w:rFonts w:ascii="DeltaSans" w:eastAsia="標楷體" w:hAnsi="DeltaSans"/>
          <w:b/>
          <w:bCs/>
          <w:sz w:val="28"/>
          <w:szCs w:val="28"/>
        </w:rPr>
      </w:pPr>
      <w:r w:rsidRPr="007E53DA">
        <w:rPr>
          <w:rFonts w:ascii="DeltaSans" w:eastAsia="標楷體" w:hAnsi="DeltaSans" w:cs="Cordia New"/>
          <w:szCs w:val="30"/>
        </w:rPr>
        <w:fldChar w:fldCharType="end"/>
      </w:r>
      <w:r w:rsidR="00915CAE" w:rsidRPr="007E53DA">
        <w:rPr>
          <w:rFonts w:ascii="DeltaSans" w:eastAsia="標楷體" w:hAnsi="DeltaSans"/>
        </w:rPr>
        <w:br w:type="page"/>
      </w:r>
      <w:r w:rsidR="006203EA" w:rsidRPr="007E53DA">
        <w:rPr>
          <w:rFonts w:ascii="DeltaSans" w:eastAsia="標楷體" w:hAnsi="DeltaSans"/>
          <w:b/>
          <w:bCs/>
          <w:sz w:val="28"/>
          <w:szCs w:val="28"/>
        </w:rPr>
        <w:lastRenderedPageBreak/>
        <w:t>引言</w:t>
      </w:r>
    </w:p>
    <w:p w14:paraId="6B643998" w14:textId="56CC8588" w:rsidR="0002124B" w:rsidRPr="00907B51" w:rsidRDefault="007E01C9" w:rsidP="00907B51">
      <w:pPr>
        <w:spacing w:before="120" w:after="24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本文件為 EVCS（Electric Vehicle Charging Station）充電槍與模塊最佳化配置案之設計概念書，對象為需求規格書 v2.0.</w:t>
      </w:r>
      <w:r w:rsidRPr="00907B51">
        <w:rPr>
          <w:rFonts w:ascii="標楷體" w:eastAsia="標楷體" w:hAnsi="標楷體" w:cs="標楷體" w:hint="eastAsia"/>
        </w:rPr>
        <w:t>X</w:t>
      </w:r>
      <w:r w:rsidRPr="00907B51">
        <w:rPr>
          <w:rFonts w:ascii="標楷體" w:eastAsia="標楷體" w:hAnsi="標楷體" w:cs="標楷體"/>
        </w:rPr>
        <w:t xml:space="preserve"> 所定義之貪婪式功率借調行為。需求規格書描述系統「應具備之行為」（WHAT），本文件則說明「如何實現」（HOW），包含模組切分、資料結構、演算法流程與類別職責。</w:t>
      </w:r>
    </w:p>
    <w:p w14:paraId="37CC73CF" w14:textId="7F2B90F6" w:rsidR="007E01C9" w:rsidRPr="00907B51" w:rsidRDefault="0002124B" w:rsidP="00907B51">
      <w:pPr>
        <w:spacing w:before="120" w:after="24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本文件所引用之參數名稱（K_SHARE、RATIO_TRIGGER、RATIO_HEADROOM、N_DEBOUNCE、N_MAX_HOP 等）及其定義，均依需求規格書第 3.8 節，本文件不重複定義，僅說明其於實作中之歸屬與取得方式。</w:t>
      </w:r>
    </w:p>
    <w:p w14:paraId="4CEAEA2D" w14:textId="00802891" w:rsidR="00945414" w:rsidRPr="00907B51" w:rsidRDefault="006203EA" w:rsidP="00907B51">
      <w:pPr>
        <w:pStyle w:val="1"/>
        <w:spacing w:before="240" w:after="120"/>
        <w:rPr>
          <w:rFonts w:ascii="標楷體" w:eastAsia="標楷體" w:hAnsi="標楷體" w:cs="標楷體"/>
        </w:rPr>
      </w:pPr>
      <w:bookmarkStart w:id="0" w:name="_Toc238129895"/>
      <w:r w:rsidRPr="00907B51">
        <w:rPr>
          <w:rFonts w:ascii="標楷體" w:eastAsia="標楷體" w:hAnsi="標楷體" w:cs="標楷體"/>
        </w:rPr>
        <w:t xml:space="preserve">1. </w:t>
      </w:r>
      <w:r w:rsidR="00C40BB6" w:rsidRPr="00907B51">
        <w:rPr>
          <w:rFonts w:ascii="標楷體" w:eastAsia="標楷體" w:hAnsi="標楷體" w:cs="標楷體" w:hint="eastAsia"/>
        </w:rPr>
        <w:t>設計總覽</w:t>
      </w:r>
      <w:bookmarkEnd w:id="0"/>
    </w:p>
    <w:p w14:paraId="6B26A9D8" w14:textId="4F93EBEF" w:rsidR="00945414" w:rsidRPr="00907B51" w:rsidRDefault="006203EA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1" w:name="_Toc238129896"/>
      <w:r w:rsidRPr="00907B51">
        <w:rPr>
          <w:rFonts w:ascii="標楷體" w:eastAsia="標楷體" w:hAnsi="標楷體" w:cs="標楷體"/>
        </w:rPr>
        <w:t xml:space="preserve">1.1 </w:t>
      </w:r>
      <w:r w:rsidR="00C40BB6" w:rsidRPr="00907B51">
        <w:rPr>
          <w:rFonts w:ascii="標楷體" w:eastAsia="標楷體" w:hAnsi="標楷體" w:cs="標楷體" w:hint="eastAsia"/>
        </w:rPr>
        <w:t>設計原則</w:t>
      </w:r>
      <w:bookmarkEnd w:id="1"/>
    </w:p>
    <w:p w14:paraId="572FD1C6" w14:textId="618C1766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bookmarkStart w:id="2" w:name="_Hlk224558130"/>
      <w:r w:rsidRPr="00907B51">
        <w:rPr>
          <w:rFonts w:ascii="標楷體" w:eastAsia="標楷體" w:hAnsi="標楷體" w:cs="標楷體"/>
        </w:rPr>
        <w:t>貪婪式演算法之設計，建立在下列</w:t>
      </w:r>
      <w:r w:rsidR="00D47D34" w:rsidRPr="00907B51">
        <w:rPr>
          <w:rFonts w:ascii="標楷體" w:eastAsia="標楷體" w:hAnsi="標楷體" w:cs="標楷體" w:hint="eastAsia"/>
        </w:rPr>
        <w:t>四</w:t>
      </w:r>
      <w:r w:rsidRPr="00907B51">
        <w:rPr>
          <w:rFonts w:ascii="標楷體" w:eastAsia="標楷體" w:hAnsi="標楷體" w:cs="標楷體"/>
        </w:rPr>
        <w:t>項原則之上。這些原則貫穿後續各章，凡遇設計取捨，均以其為</w:t>
      </w:r>
      <w:r w:rsidRPr="00907B51">
        <w:rPr>
          <w:rFonts w:ascii="標楷體" w:eastAsia="標楷體" w:hAnsi="標楷體" w:cs="標楷體" w:hint="eastAsia"/>
        </w:rPr>
        <w:t>判</w:t>
      </w:r>
      <w:r w:rsidR="00551298" w:rsidRPr="00907B51">
        <w:rPr>
          <w:rFonts w:ascii="標楷體" w:eastAsia="標楷體" w:hAnsi="標楷體" w:cs="標楷體" w:hint="eastAsia"/>
        </w:rPr>
        <w:t>斷依據</w:t>
      </w:r>
      <w:r w:rsidRPr="00907B51">
        <w:rPr>
          <w:rFonts w:ascii="標楷體" w:eastAsia="標楷體" w:hAnsi="標楷體" w:cs="標楷體"/>
        </w:rPr>
        <w:t>。</w:t>
      </w:r>
    </w:p>
    <w:p w14:paraId="608F7EFB" w14:textId="00C34747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被動性</w:t>
      </w:r>
      <w:r w:rsidR="007B59FD" w:rsidRPr="00907B51">
        <w:rPr>
          <w:rFonts w:ascii="標楷體" w:eastAsia="標楷體" w:hAnsi="標楷體" w:cs="標楷體" w:hint="eastAsia"/>
        </w:rPr>
        <w:t>:</w:t>
      </w:r>
      <w:r w:rsidRPr="00907B51">
        <w:rPr>
          <w:rFonts w:ascii="標楷體" w:eastAsia="標楷體" w:hAnsi="標楷體" w:cs="標楷體"/>
        </w:rPr>
        <w:t>系統不進行任何週期性的</w:t>
      </w:r>
      <w:r w:rsidRPr="00907B51">
        <w:rPr>
          <w:rFonts w:ascii="標楷體" w:eastAsia="標楷體" w:hAnsi="標楷體" w:cs="標楷體" w:hint="eastAsia"/>
        </w:rPr>
        <w:t>動態</w:t>
      </w:r>
      <w:r w:rsidRPr="00907B51">
        <w:rPr>
          <w:rFonts w:ascii="標楷體" w:eastAsia="標楷體" w:hAnsi="標楷體" w:cs="標楷體"/>
        </w:rPr>
        <w:t>平衡，也不因 EV 用電下降而主動回收資源。配置變更僅得由三類事件引發：借電觸發條件成立、來車事件、拔槍事件。此原則直接對應需求規格書 3.7 節，亦是本版與漸進式版本最主要的行為差異。</w:t>
      </w:r>
    </w:p>
    <w:p w14:paraId="7C075A8B" w14:textId="25D232E8" w:rsidR="00C40BB6" w:rsidRPr="00907B51" w:rsidRDefault="00551298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 w:hint="eastAsia"/>
        </w:rPr>
        <w:t>顆</w:t>
      </w:r>
      <w:r w:rsidR="00C40BB6" w:rsidRPr="00907B51">
        <w:rPr>
          <w:rFonts w:ascii="標楷體" w:eastAsia="標楷體" w:hAnsi="標楷體" w:cs="標楷體"/>
        </w:rPr>
        <w:t>粒度</w:t>
      </w:r>
      <w:r w:rsidR="007B59FD" w:rsidRPr="00907B51">
        <w:rPr>
          <w:rFonts w:ascii="標楷體" w:eastAsia="標楷體" w:hAnsi="標楷體" w:cs="標楷體" w:hint="eastAsia"/>
        </w:rPr>
        <w:t>:</w:t>
      </w:r>
      <w:r w:rsidR="00C40BB6" w:rsidRPr="00907B51">
        <w:rPr>
          <w:rFonts w:ascii="標楷體" w:eastAsia="標楷體" w:hAnsi="標楷體" w:cs="標楷體"/>
        </w:rPr>
        <w:t>漸進式版本每次擴展一個 Group、逐步逼近需求；貪婪式則於單次借電中一次取足該情境所允許之數量。</w:t>
      </w:r>
    </w:p>
    <w:p w14:paraId="41296DE6" w14:textId="3A2171D1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組態驅動</w:t>
      </w:r>
      <w:r w:rsidR="007B59FD" w:rsidRPr="00907B51">
        <w:rPr>
          <w:rFonts w:ascii="標楷體" w:eastAsia="標楷體" w:hAnsi="標楷體" w:cs="標楷體" w:hint="eastAsia"/>
        </w:rPr>
        <w:t>:</w:t>
      </w:r>
      <w:r w:rsidRPr="00907B51">
        <w:rPr>
          <w:rFonts w:ascii="標楷體" w:eastAsia="標楷體" w:hAnsi="標楷體" w:cs="標楷體"/>
        </w:rPr>
        <w:t>系統規模（REC BD 數、每板 Output 數、每板 Group 數、模組容量）均為可組態</w:t>
      </w:r>
      <w:r w:rsidR="00AD3492" w:rsidRPr="00907B51">
        <w:rPr>
          <w:rFonts w:ascii="標楷體" w:eastAsia="標楷體" w:hAnsi="標楷體" w:cs="標楷體" w:hint="eastAsia"/>
        </w:rPr>
        <w:t>設定</w:t>
      </w:r>
      <w:r w:rsidRPr="00907B51">
        <w:rPr>
          <w:rFonts w:ascii="標楷體" w:eastAsia="標楷體" w:hAnsi="標楷體" w:cs="標楷體"/>
        </w:rPr>
        <w:t>，演算法不得預設任何特定組態。所有數量性判斷一律引用由組態推導之衍生值，程式中不得出現 2 個 Group、125kW、半數等組態相依之字面值。</w:t>
      </w:r>
    </w:p>
    <w:p w14:paraId="6D69DD81" w14:textId="794811EF" w:rsidR="00C40BB6" w:rsidRPr="00907B51" w:rsidRDefault="00C40BB6" w:rsidP="00907B51">
      <w:pPr>
        <w:numPr>
          <w:ilvl w:val="0"/>
          <w:numId w:val="13"/>
        </w:numPr>
        <w:spacing w:before="120" w:after="120"/>
        <w:ind w:left="0" w:firstLine="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無集中式協調者</w:t>
      </w:r>
      <w:r w:rsidR="007B59FD" w:rsidRPr="00907B51">
        <w:rPr>
          <w:rFonts w:ascii="標楷體" w:eastAsia="標楷體" w:hAnsi="標楷體" w:cs="標楷體" w:hint="eastAsia"/>
        </w:rPr>
        <w:t>:</w:t>
      </w:r>
      <w:r w:rsidRPr="00907B51">
        <w:rPr>
          <w:rFonts w:ascii="標楷體" w:eastAsia="標楷體" w:hAnsi="標楷體" w:cs="標楷體"/>
        </w:rPr>
        <w:t xml:space="preserve">每一 REC BD 對應一組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，各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獨立自治，僅透過環形拓撲與相鄰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協商邊界，協商完成後回到本地視角處理。此設計為後續移植至嵌入式 C 環境之前提，沿用漸進式版本</w:t>
      </w:r>
      <w:r w:rsidR="007B59FD" w:rsidRPr="00907B51">
        <w:rPr>
          <w:rFonts w:ascii="標楷體" w:eastAsia="標楷體" w:hAnsi="標楷體" w:cs="標楷體" w:hint="eastAsia"/>
        </w:rPr>
        <w:t>的概念</w:t>
      </w:r>
      <w:r w:rsidRPr="00907B51">
        <w:rPr>
          <w:rFonts w:ascii="標楷體" w:eastAsia="標楷體" w:hAnsi="標楷體" w:cs="標楷體"/>
        </w:rPr>
        <w:t>不變。</w:t>
      </w:r>
    </w:p>
    <w:p w14:paraId="44B5C557" w14:textId="625A3E16" w:rsidR="0004438B" w:rsidRPr="00907B51" w:rsidRDefault="0004438B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3" w:name="_Toc238129897"/>
      <w:r w:rsidRPr="00907B51">
        <w:rPr>
          <w:rFonts w:ascii="標楷體" w:eastAsia="標楷體" w:hAnsi="標楷體" w:cs="標楷體"/>
        </w:rPr>
        <w:t>1.</w:t>
      </w:r>
      <w:r w:rsidRPr="00907B51">
        <w:rPr>
          <w:rFonts w:ascii="標楷體" w:eastAsia="標楷體" w:hAnsi="標楷體" w:cs="標楷體" w:hint="eastAsia"/>
        </w:rPr>
        <w:t>2</w:t>
      </w:r>
      <w:r w:rsidRPr="00907B51">
        <w:rPr>
          <w:rFonts w:ascii="標楷體" w:eastAsia="標楷體" w:hAnsi="標楷體" w:cs="標楷體"/>
        </w:rPr>
        <w:t xml:space="preserve"> 與漸進式版本之承續與差異</w:t>
      </w:r>
      <w:bookmarkEnd w:id="3"/>
    </w:p>
    <w:p w14:paraId="4319D479" w14:textId="5060F564" w:rsidR="00B027F8" w:rsidRPr="00907B51" w:rsidRDefault="0004438B" w:rsidP="00907B51">
      <w:pPr>
        <w:spacing w:before="120" w:after="120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下表彙整本版相對於漸進式設計概念書之變更。標示為「沿用」者，其設計內容不因貪婪式需求而改變，本文件僅作扼要說明；標示為「刪除」「修改」「新增」者，於後續章節詳述</w:t>
      </w:r>
      <w:r w:rsidRPr="00907B51">
        <w:rPr>
          <w:rFonts w:ascii="標楷體" w:eastAsia="標楷體" w:hAnsi="標楷體" w:cs="標楷體" w:hint="eastAsia"/>
        </w:rPr>
        <w:t>。</w:t>
      </w:r>
    </w:p>
    <w:p w14:paraId="301EA5EA" w14:textId="40737932" w:rsidR="00AD60A1" w:rsidRPr="00AD60A1" w:rsidRDefault="00AD60A1" w:rsidP="00AD60A1">
      <w:pPr>
        <w:pStyle w:val="af"/>
        <w:rPr>
          <w:rFonts w:ascii="標楷體" w:eastAsia="標楷體" w:hAnsi="標楷體"/>
        </w:rPr>
      </w:pPr>
      <w:r w:rsidRPr="00AD60A1">
        <w:rPr>
          <w:rFonts w:ascii="標楷體" w:eastAsia="標楷體" w:hAnsi="標楷體" w:hint="eastAsia"/>
        </w:rPr>
        <w:t xml:space="preserve">表 </w:t>
      </w:r>
      <w:r w:rsidRPr="00AD60A1">
        <w:rPr>
          <w:rFonts w:ascii="標楷體" w:eastAsia="標楷體" w:hAnsi="標楷體"/>
        </w:rPr>
        <w:fldChar w:fldCharType="begin"/>
      </w:r>
      <w:r w:rsidRPr="00AD60A1">
        <w:rPr>
          <w:rFonts w:ascii="標楷體" w:eastAsia="標楷體" w:hAnsi="標楷體"/>
        </w:rPr>
        <w:instrText xml:space="preserve"> </w:instrText>
      </w:r>
      <w:r w:rsidRPr="00AD60A1">
        <w:rPr>
          <w:rFonts w:ascii="標楷體" w:eastAsia="標楷體" w:hAnsi="標楷體" w:hint="eastAsia"/>
        </w:rPr>
        <w:instrText>SEQ 圖表 \* ARABIC</w:instrText>
      </w:r>
      <w:r w:rsidRPr="00AD60A1">
        <w:rPr>
          <w:rFonts w:ascii="標楷體" w:eastAsia="標楷體" w:hAnsi="標楷體"/>
        </w:rPr>
        <w:instrText xml:space="preserve"> </w:instrText>
      </w:r>
      <w:r w:rsidRPr="00AD60A1">
        <w:rPr>
          <w:rFonts w:ascii="標楷體" w:eastAsia="標楷體" w:hAnsi="標楷體"/>
        </w:rPr>
        <w:fldChar w:fldCharType="separate"/>
      </w:r>
      <w:r w:rsidRPr="00AD60A1">
        <w:rPr>
          <w:rFonts w:ascii="標楷體" w:eastAsia="標楷體" w:hAnsi="標楷體"/>
          <w:noProof/>
        </w:rPr>
        <w:t>1</w:t>
      </w:r>
      <w:r w:rsidRPr="00AD60A1">
        <w:rPr>
          <w:rFonts w:ascii="標楷體" w:eastAsia="標楷體" w:hAnsi="標楷體"/>
        </w:rPr>
        <w:fldChar w:fldCharType="end"/>
      </w:r>
      <w:r w:rsidRPr="00AD60A1">
        <w:rPr>
          <w:rFonts w:ascii="標楷體" w:eastAsia="標楷體" w:hAnsi="標楷體" w:hint="eastAsia"/>
        </w:rPr>
        <w:t>:</w:t>
      </w:r>
      <w:r w:rsidRPr="00AD60A1">
        <w:rPr>
          <w:rFonts w:ascii="標楷體" w:eastAsia="標楷體" w:hAnsi="標楷體" w:cs="Arial"/>
          <w:color w:val="555555"/>
          <w:sz w:val="19"/>
          <w:szCs w:val="19"/>
        </w:rPr>
        <w:t xml:space="preserve"> </w:t>
      </w:r>
      <w:r w:rsidRPr="00AD60A1">
        <w:rPr>
          <w:rFonts w:ascii="標楷體" w:eastAsia="標楷體" w:hAnsi="標楷體"/>
        </w:rPr>
        <w:t>本版相對於漸進式設計概念書之變更彙整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1146"/>
        <w:gridCol w:w="6011"/>
      </w:tblGrid>
      <w:tr w:rsidR="00AD60A1" w:rsidRPr="00AD60A1" w14:paraId="289AEA2F" w14:textId="77777777" w:rsidTr="00AD60A1">
        <w:trPr>
          <w:tblHeader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222876" w14:textId="77777777" w:rsidR="00AD60A1" w:rsidRPr="00AD60A1" w:rsidRDefault="00AD60A1" w:rsidP="00AD60A1">
            <w:pPr>
              <w:jc w:val="center"/>
              <w:rPr>
                <w:rFonts w:ascii="DeltaSans" w:eastAsia="標楷體" w:hAnsi="DeltaSans"/>
              </w:rPr>
            </w:pPr>
            <w:r w:rsidRPr="00AD60A1">
              <w:rPr>
                <w:rFonts w:ascii="DeltaSans" w:eastAsia="標楷體" w:hAnsi="DeltaSans"/>
                <w:b/>
                <w:bCs/>
              </w:rPr>
              <w:t>設計項目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72264" w14:textId="77777777" w:rsidR="00AD60A1" w:rsidRPr="00AD60A1" w:rsidRDefault="00AD60A1" w:rsidP="00AD60A1">
            <w:pPr>
              <w:jc w:val="center"/>
              <w:rPr>
                <w:rFonts w:ascii="DeltaSans" w:eastAsia="標楷體" w:hAnsi="DeltaSans"/>
              </w:rPr>
            </w:pPr>
            <w:r w:rsidRPr="00AD60A1">
              <w:rPr>
                <w:rFonts w:ascii="DeltaSans" w:eastAsia="標楷體" w:hAnsi="DeltaSans"/>
                <w:b/>
                <w:bCs/>
              </w:rPr>
              <w:t>處置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6F22E8" w14:textId="77777777" w:rsidR="00AD60A1" w:rsidRPr="00AD60A1" w:rsidRDefault="00AD60A1" w:rsidP="00AD60A1">
            <w:pPr>
              <w:jc w:val="center"/>
              <w:rPr>
                <w:rFonts w:ascii="DeltaSans" w:eastAsia="標楷體" w:hAnsi="DeltaSans"/>
              </w:rPr>
            </w:pPr>
            <w:r w:rsidRPr="00AD60A1">
              <w:rPr>
                <w:rFonts w:ascii="DeltaSans" w:eastAsia="標楷體" w:hAnsi="DeltaSans"/>
                <w:b/>
                <w:bCs/>
              </w:rPr>
              <w:t>說明</w:t>
            </w:r>
          </w:p>
        </w:tc>
      </w:tr>
      <w:tr w:rsidR="00AD60A1" w:rsidRPr="00AD60A1" w14:paraId="4B30DE5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16E6F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Time Step 驅動架構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A8508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7067E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固定時間間隔推進、輪詢式處理、每 step 產生狀態快照，均不變。</w:t>
            </w:r>
          </w:p>
        </w:tc>
      </w:tr>
      <w:tr w:rsidR="00AD60A1" w:rsidRPr="00AD60A1" w14:paraId="09230187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FD11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兩層式架構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95D68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547540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Simulation Environment 與 Simulation Modules 之切分與職責不變；其下新增組態與拓撲層（見本表第 14 列）。</w:t>
            </w:r>
          </w:p>
        </w:tc>
      </w:tr>
      <w:tr w:rsidR="00AD60A1" w:rsidRPr="00AD60A1" w14:paraId="745CD2B0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FE5377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lastRenderedPageBreak/>
              <w:t>Relay Matrix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D4B14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A1E1B7" w14:textId="583CE0ED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範圍由左鄰、本體、右鄰三組 MCU 收斂為僅描述自身硬體，並納入上下橋接端子節點；本表同時定義各 Output 之錨點，其 0/1 開閉狀態改由 Module Assignment 推導。</w:t>
            </w:r>
          </w:p>
        </w:tc>
      </w:tr>
      <w:tr w:rsidR="00AD60A1" w:rsidRPr="00AD60A1" w14:paraId="705E6E0E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BA665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Module Assignment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FB3F4A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B7E879" w14:textId="1B906A2A" w:rsidR="00AD60A1" w:rsidRPr="00264CDE" w:rsidRDefault="00255315" w:rsidP="00AD60A1">
            <w:pPr>
              <w:rPr>
                <w:rFonts w:ascii="標楷體" w:eastAsia="標楷體" w:hAnsi="標楷體"/>
              </w:rPr>
            </w:pPr>
            <w:r w:rsidRPr="00255315">
              <w:rPr>
                <w:rFonts w:ascii="標楷體" w:eastAsia="標楷體" w:hAnsi="標楷體" w:hint="eastAsia"/>
              </w:rPr>
              <w:t>涵蓋範圍由三板收斂為單板；擁有者維度之值域由相對位置改為方向標識（上方／下方），格內值由 0/1 改為 kW，中間板並新增穿透記錄。</w:t>
            </w:r>
          </w:p>
        </w:tc>
      </w:tr>
      <w:tr w:rsidR="00AD60A1" w:rsidRPr="00AD60A1" w14:paraId="5600D252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B0F1EA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錨點與連續區間原則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3D8E54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89EAC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找錨點、往兩側擴展、維持 [MIN, MAX] 連續不間斷之原則不變；新增釋出端點規則與錨點連續性驗證，連續性要求並延伸至跨板路徑之完整性。</w:t>
            </w:r>
          </w:p>
        </w:tc>
      </w:tr>
      <w:tr w:rsidR="00AD60A1" w:rsidRPr="00AD60A1" w14:paraId="23A87DA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1818E" w14:textId="04E738E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 xml:space="preserve">環形 </w:t>
            </w:r>
            <w:r w:rsidR="008E388A">
              <w:rPr>
                <w:rFonts w:ascii="標楷體" w:eastAsia="標楷體" w:hAnsi="標楷體"/>
              </w:rPr>
              <w:t>MCU</w:t>
            </w:r>
            <w:r w:rsidRPr="00264CDE">
              <w:rPr>
                <w:rFonts w:ascii="標楷體" w:eastAsia="標楷體" w:hAnsi="標楷體"/>
              </w:rPr>
              <w:t xml:space="preserve"> 定址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2428C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C843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範圍縮小為僅解析上下鄰居。N 階定位改由訊息逐跳轉發，不再計算遠端索引。</w:t>
            </w:r>
          </w:p>
        </w:tc>
      </w:tr>
      <w:tr w:rsidR="00AD60A1" w:rsidRPr="00AD60A1" w14:paraId="2F18772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EA69C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來車衝突通知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E80061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37F54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偵測衝突與以錨點決定釋出側之步驟不變；通知對象由具名 Output 改為方向，釋出並得沿鏈逐跳轉發至更遠階。</w:t>
            </w:r>
          </w:p>
        </w:tc>
      </w:tr>
      <w:tr w:rsidR="00AD60A1" w:rsidRPr="00AD60A1" w14:paraId="5B51E63F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A10C5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RelayEventLog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63E76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沿用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B2682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Relay 切換記錄與 Timing Diagram 輸出格式不變。</w:t>
            </w:r>
          </w:p>
        </w:tc>
      </w:tr>
      <w:tr w:rsidR="00AD60A1" w:rsidRPr="00AD60A1" w14:paraId="4008948B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FAEF6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主動還電邏輯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0220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刪除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E75DDC" w14:textId="51DEDE12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漸進式之「使用率不足即歸還」機制整段移除。被動式原則下不存在主動歸還。</w:t>
            </w:r>
          </w:p>
        </w:tc>
      </w:tr>
      <w:tr w:rsidR="00AD60A1" w:rsidRPr="00AD60A1" w14:paraId="39594959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37673F" w14:textId="60A1EC23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 w:rsidRPr="00E33803">
              <w:rPr>
                <w:rFonts w:ascii="標楷體" w:eastAsia="標楷體" w:hAnsi="標楷體"/>
              </w:rPr>
              <w:t>跨 REC BD 借電擴展分支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80B20D" w14:textId="6A55E814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3B9894" w14:textId="00C62DD5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 w:rsidRPr="00E33803">
              <w:rPr>
                <w:rFonts w:ascii="標楷體" w:eastAsia="標楷體" w:hAnsi="標楷體"/>
              </w:rPr>
              <w:t>借入方不再計算遠端索引往外推進，改以帶 HOP_REMAINING 之借電請求逐跳轉發；取得與否由各出借方依情境規則自行決定並釋出。</w:t>
            </w:r>
          </w:p>
        </w:tc>
      </w:tr>
      <w:tr w:rsidR="00AD60A1" w:rsidRPr="00AD60A1" w14:paraId="04A2476B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5F9E3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借電觸發條件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46923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64B5E0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改以 Available Power 為基準，並加入 N_DEBOUNCE 連續成立之要求。</w:t>
            </w:r>
          </w:p>
        </w:tc>
      </w:tr>
      <w:tr w:rsidR="00AD60A1" w:rsidRPr="00AD60A1" w14:paraId="5F8E8BF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9A7CD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取用粒度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B4C51D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A9E10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由單一 Group 遞增改為依情境決定之批次取用。</w:t>
            </w:r>
          </w:p>
        </w:tc>
      </w:tr>
      <w:tr w:rsidR="00AD60A1" w:rsidRPr="00AD60A1" w14:paraId="5754ED36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9BD5B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來車起充保底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2077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修改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67A77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由固定 2 個 Group 改為 K_SHARE 個相鄰且可達之 Group。</w:t>
            </w:r>
          </w:p>
        </w:tc>
      </w:tr>
      <w:tr w:rsidR="00AD60A1" w:rsidRPr="00AD60A1" w14:paraId="1EE97B9D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1D237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組態與拓撲層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E710FC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834B3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集中管理組態參數與衍生值，取代散落各處之字面值。</w:t>
            </w:r>
          </w:p>
        </w:tc>
      </w:tr>
      <w:tr w:rsidR="00AD60A1" w:rsidRPr="00AD60A1" w14:paraId="687FC051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37E875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借電計數表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DDDA13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03D142" w14:textId="2B1C42D9" w:rsidR="00AD60A1" w:rsidRPr="00264CDE" w:rsidRDefault="00E33803" w:rsidP="00AD60A1">
            <w:pPr>
              <w:rPr>
                <w:rFonts w:ascii="標楷體" w:eastAsia="標楷體" w:hAnsi="標楷體"/>
              </w:rPr>
            </w:pPr>
            <w:r w:rsidRPr="00E33803">
              <w:rPr>
                <w:rFonts w:ascii="標楷體" w:eastAsia="標楷體" w:hAnsi="標楷體"/>
              </w:rPr>
              <w:t>以（借入方 Output、方向、階距）為鍵，由借入方持有，區分情境二／三與情境四。</w:t>
            </w:r>
          </w:p>
        </w:tc>
      </w:tr>
      <w:tr w:rsidR="00AD60A1" w:rsidRPr="00AD60A1" w14:paraId="1DD2EDA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01E0A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Debounce 計數表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36E55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7C97A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以 Output 為鍵，記錄觸發條件連續成立之 step 數。</w:t>
            </w:r>
          </w:p>
        </w:tc>
      </w:tr>
      <w:tr w:rsidR="00AD60A1" w:rsidRPr="00AD60A1" w14:paraId="766383C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F34561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N 階走訪器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978CC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5C0CCA" w14:textId="5C150F5F" w:rsidR="00AD60A1" w:rsidRPr="00264CDE" w:rsidRDefault="00EE1424" w:rsidP="00AD60A1">
            <w:pPr>
              <w:rPr>
                <w:rFonts w:ascii="標楷體" w:eastAsia="標楷體" w:hAnsi="標楷體"/>
              </w:rPr>
            </w:pPr>
            <w:r w:rsidRPr="00EE1424">
              <w:rPr>
                <w:rFonts w:ascii="標楷體" w:eastAsia="標楷體" w:hAnsi="標楷體"/>
              </w:rPr>
              <w:t xml:space="preserve">以帶 </w:t>
            </w:r>
            <w:r>
              <w:rPr>
                <w:rFonts w:ascii="標楷體" w:eastAsia="標楷體" w:hAnsi="標楷體"/>
              </w:rPr>
              <w:t>HOP_REMAINING</w:t>
            </w:r>
            <w:r w:rsidRPr="00EE1424">
              <w:rPr>
                <w:rFonts w:ascii="標楷體" w:eastAsia="標楷體" w:hAnsi="標楷體"/>
              </w:rPr>
              <w:t xml:space="preserve"> 之請求逐跳轉發，含串接可達性與終止條件之判斷；各中間板無狀態。</w:t>
            </w:r>
          </w:p>
        </w:tc>
      </w:tr>
      <w:tr w:rsidR="00AD60A1" w:rsidRPr="00AD60A1" w14:paraId="1D5FBF4D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C2BCA2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連帶釋出規則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B8929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59E2D5" w14:textId="40ADB5A2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路徑中斷時，一併釋出斷點外側之 Group，以維持 1.1 節之狀態不變式（持有區間須自錨點起連續可達）。</w:t>
            </w:r>
          </w:p>
        </w:tc>
      </w:tr>
      <w:tr w:rsidR="00AD60A1" w:rsidRPr="00AD60A1" w14:paraId="5D0FAA13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FB9357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lastRenderedPageBreak/>
              <w:t>借電回合邊界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506F8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D3A939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情境一得於同一回合內連續前進；情境二至四取得資源後即結束回合，須待觸發條件重新連續成立方啟動下一回合。</w:t>
            </w:r>
          </w:p>
        </w:tc>
      </w:tr>
      <w:tr w:rsidR="00AD60A1" w:rsidRPr="00AD60A1" w14:paraId="2BEDD705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FC87D9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拔槍釋放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F46DB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21F62C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釋出全部持有資源並重置計數，但不主動通知他人、不引發重新分配；釋出指令標記原因以與連帶釋出區別。</w:t>
            </w:r>
          </w:p>
        </w:tc>
      </w:tr>
      <w:tr w:rsidR="00AD60A1" w:rsidRPr="00AD60A1" w14:paraId="5449A262" w14:textId="77777777" w:rsidTr="00AD60A1">
        <w:trPr>
          <w:cantSplit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5E96E8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橋接繼電器所有權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D0360B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新增</w:t>
            </w:r>
          </w:p>
        </w:tc>
        <w:tc>
          <w:tcPr>
            <w:tcW w:w="6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B6362F" w14:textId="77777777" w:rsidR="00AD60A1" w:rsidRPr="00264CDE" w:rsidRDefault="00AD60A1" w:rsidP="00AD60A1">
            <w:pPr>
              <w:rPr>
                <w:rFonts w:ascii="標楷體" w:eastAsia="標楷體" w:hAnsi="標楷體"/>
              </w:rPr>
            </w:pPr>
            <w:r w:rsidRPr="00264CDE">
              <w:rPr>
                <w:rFonts w:ascii="標楷體" w:eastAsia="標楷體" w:hAnsi="標楷體"/>
              </w:rPr>
              <w:t>同一顆跨板橋接繼電器同時出現於兩塊板之矩陣，須指定單一所有權並保留離場跳過保護。</w:t>
            </w:r>
          </w:p>
        </w:tc>
      </w:tr>
    </w:tbl>
    <w:p w14:paraId="058EAE7A" w14:textId="44BADCAE" w:rsidR="00AD60A1" w:rsidRDefault="00E33803" w:rsidP="00B027F8">
      <w:pPr>
        <w:rPr>
          <w:rFonts w:ascii="DeltaSans" w:eastAsia="標楷體" w:hAnsi="DeltaSans"/>
        </w:rPr>
      </w:pPr>
      <w:r w:rsidRPr="00E33803">
        <w:rPr>
          <w:rFonts w:ascii="DeltaSans" w:eastAsia="標楷體" w:hAnsi="DeltaSans"/>
        </w:rPr>
        <w:t>由上表可見，行為邏輯與資料結構之變更。行為邏輯以刪除與簡化為主</w:t>
      </w:r>
      <w:r w:rsidRPr="00E33803">
        <w:rPr>
          <w:rFonts w:ascii="DeltaSans" w:eastAsia="標楷體" w:hAnsi="DeltaSans"/>
        </w:rPr>
        <w:t>—</w:t>
      </w:r>
      <w:r w:rsidRPr="00E33803">
        <w:rPr>
          <w:rFonts w:ascii="DeltaSans" w:eastAsia="標楷體" w:hAnsi="DeltaSans"/>
        </w:rPr>
        <w:t>主動還電整段移除，取用粒度變粗，決策改為事件驅動；資料結構則有</w:t>
      </w:r>
      <w:r w:rsidR="00C01162">
        <w:rPr>
          <w:rFonts w:ascii="DeltaSans" w:eastAsia="標楷體" w:hAnsi="DeltaSans" w:hint="eastAsia"/>
        </w:rPr>
        <w:t>修改</w:t>
      </w:r>
      <w:r w:rsidRPr="00E33803">
        <w:rPr>
          <w:rFonts w:ascii="DeltaSans" w:eastAsia="標楷體" w:hAnsi="DeltaSans"/>
        </w:rPr>
        <w:t>—</w:t>
      </w:r>
      <w:r w:rsidRPr="00E33803">
        <w:rPr>
          <w:rFonts w:ascii="DeltaSans" w:eastAsia="標楷體" w:hAnsi="DeltaSans"/>
        </w:rPr>
        <w:t>兩張矩陣之範圍與表達方式皆</w:t>
      </w:r>
      <w:r w:rsidR="00C01162">
        <w:rPr>
          <w:rFonts w:ascii="DeltaSans" w:eastAsia="標楷體" w:hAnsi="DeltaSans" w:hint="eastAsia"/>
        </w:rPr>
        <w:t>修改</w:t>
      </w:r>
      <w:r w:rsidRPr="00E33803">
        <w:rPr>
          <w:rFonts w:ascii="DeltaSans" w:eastAsia="標楷體" w:hAnsi="DeltaSans"/>
        </w:rPr>
        <w:t>設計，並新增組態與拓撲層及兩張計數表。兩者之共通點在於，錨點與連續區間之操作原則、</w:t>
      </w:r>
      <w:r w:rsidRPr="00E33803">
        <w:rPr>
          <w:rFonts w:ascii="DeltaSans" w:eastAsia="標楷體" w:hAnsi="DeltaSans"/>
        </w:rPr>
        <w:t xml:space="preserve">Time Step </w:t>
      </w:r>
      <w:r w:rsidRPr="00E33803">
        <w:rPr>
          <w:rFonts w:ascii="DeltaSans" w:eastAsia="標楷體" w:hAnsi="DeltaSans"/>
        </w:rPr>
        <w:t>驅動架構、以及無集中式協調者之分散式前提，均完整承續自漸進式版本。</w:t>
      </w:r>
    </w:p>
    <w:p w14:paraId="6019428E" w14:textId="3B677523" w:rsidR="00AD60A1" w:rsidRPr="00907B51" w:rsidRDefault="00AD60A1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4" w:name="_Toc238129898"/>
      <w:r w:rsidRPr="00907B51">
        <w:rPr>
          <w:rFonts w:ascii="標楷體" w:eastAsia="標楷體" w:hAnsi="標楷體" w:cs="標楷體"/>
        </w:rPr>
        <w:t>1.</w:t>
      </w:r>
      <w:r w:rsidRPr="00907B51">
        <w:rPr>
          <w:rFonts w:ascii="標楷體" w:eastAsia="標楷體" w:hAnsi="標楷體" w:cs="標楷體" w:hint="eastAsia"/>
        </w:rPr>
        <w:t>3</w:t>
      </w:r>
      <w:r w:rsidRPr="00907B51">
        <w:rPr>
          <w:rFonts w:ascii="標楷體" w:eastAsia="標楷體" w:hAnsi="標楷體" w:cs="標楷體"/>
        </w:rPr>
        <w:t xml:space="preserve"> 系統架構</w:t>
      </w:r>
      <w:bookmarkEnd w:id="4"/>
    </w:p>
    <w:p w14:paraId="57B0C3E1" w14:textId="3BFCBB21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整體架構沿用漸進式版本之兩層式設計。第一層 Simulation Environment 為時間驅動者與輸出管理者，本身不執行業務邏輯，僅負責推進 time step、收集各模組狀態快照、執行一致性驗證，並輸出 Timing Diagram 與 Global View。第二層 Simulation Modules 中所有模組平等並列，沒有主從關係。</w:t>
      </w:r>
    </w:p>
    <w:p w14:paraId="33576296" w14:textId="60497D22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Simulation Modules 包含 Vehicle（車輛實例，持有 SOC 與功率曲線）、Traffic Simulator（依密集度生成車輛並路由至充電槍）、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Control（業務邏輯核心，所有借電與釋出決策之唯一來源）、Charging Station（充電站硬體之數位替身，內含 Rectifier Board、SMR Group、Relay、Output 四類子物件）。硬體物件本身只提供狀態，不發起任何行為；狀態之讀取與更新一律由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主動執行。</w:t>
      </w:r>
    </w:p>
    <w:p w14:paraId="43647CC9" w14:textId="3A6DD1C9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本版於此架構上唯一的結構性補充，是在 Simulation Modules 之下加入組態與拓撲層（詳見第 2 章）。該層為建置時期凍結之唯讀規格，不屬於執行時期狀態，因此不參與 step(dt) 之推進，亦不出現在狀態快照中。</w:t>
      </w:r>
    </w:p>
    <w:p w14:paraId="53BC07E0" w14:textId="4A68A4FF" w:rsidR="00AD60A1" w:rsidRPr="00907B51" w:rsidRDefault="00AD60A1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5" w:name="_Toc238129899"/>
      <w:r w:rsidRPr="00907B51">
        <w:rPr>
          <w:rFonts w:ascii="標楷體" w:eastAsia="標楷體" w:hAnsi="標楷體" w:cs="標楷體"/>
        </w:rPr>
        <w:t>1.</w:t>
      </w:r>
      <w:r w:rsidRPr="00907B51">
        <w:rPr>
          <w:rFonts w:ascii="標楷體" w:eastAsia="標楷體" w:hAnsi="標楷體" w:cs="標楷體" w:hint="eastAsia"/>
        </w:rPr>
        <w:t>4</w:t>
      </w:r>
      <w:r w:rsidRPr="00907B51">
        <w:rPr>
          <w:rFonts w:ascii="標楷體" w:eastAsia="標楷體" w:hAnsi="標楷體" w:cs="標楷體"/>
        </w:rPr>
        <w:t xml:space="preserve"> Time Step 流程與事件入口</w:t>
      </w:r>
      <w:bookmarkEnd w:id="5"/>
    </w:p>
    <w:p w14:paraId="058DA986" w14:textId="019CCDC0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每一 time step 之流程沿用漸進式版本：先推進時間並判斷是否終止，其次由 Traffic Simulator 決定是否生成新車，再對所有模組發出 step(dt)。Vehicle 於收到 step(dt) 後依序更新 SOC、依充電曲線更新 Max Require Power、計算 Present Power 並通知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Control；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則據以進行決策，並下達 Relay 切換指令。</w:t>
      </w:r>
    </w:p>
    <w:p w14:paraId="26AD21B1" w14:textId="18848FEC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貪婪式與漸進式的關鍵差異在於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於 step(dt) 中所做的事。漸進式每個 step 都可能因功率餘裕變化而借入或歸還一個 Group；貪婪式的 step(dt) 例行工作僅有一項——更新該 Output 之 Debounce 計數。唯有下列三個事件入口才會引發 </w:t>
      </w:r>
      <w:r w:rsidRPr="00907B51">
        <w:rPr>
          <w:rFonts w:ascii="標楷體" w:eastAsia="標楷體" w:hAnsi="標楷體" w:cs="標楷體"/>
        </w:rPr>
        <w:lastRenderedPageBreak/>
        <w:t>Group 配置變更：</w:t>
      </w:r>
    </w:p>
    <w:p w14:paraId="5AF25CFD" w14:textId="6FA3BBA9" w:rsidR="00AD60A1" w:rsidRPr="00907B51" w:rsidRDefault="00AD60A1" w:rsidP="00907B51">
      <w:pPr>
        <w:pStyle w:val="a4"/>
        <w:numPr>
          <w:ilvl w:val="0"/>
          <w:numId w:val="13"/>
        </w:num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借電觸發：本地 Output 之觸發條件連續成立達 N_DEBOUNCE 個 step，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Control 發起一個借電回合。</w:t>
      </w:r>
    </w:p>
    <w:p w14:paraId="1EE64003" w14:textId="3654F573" w:rsidR="00AD60A1" w:rsidRPr="00907B51" w:rsidRDefault="00AD60A1" w:rsidP="00907B51">
      <w:pPr>
        <w:pStyle w:val="a4"/>
        <w:numPr>
          <w:ilvl w:val="0"/>
          <w:numId w:val="13"/>
        </w:num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來車事件：Traffic Simulator 將新車接上某 Output，該 Output 所屬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執行來車配置與衝突處理。</w:t>
      </w:r>
    </w:p>
    <w:p w14:paraId="02326E5D" w14:textId="77777777" w:rsidR="00AD60A1" w:rsidRPr="00907B51" w:rsidRDefault="00AD60A1" w:rsidP="00907B51">
      <w:pPr>
        <w:pStyle w:val="a4"/>
        <w:numPr>
          <w:ilvl w:val="0"/>
          <w:numId w:val="13"/>
        </w:num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拔槍事件：車輛離場，該 Output 釋出其全部持有資源並重置相關計數。</w:t>
      </w:r>
    </w:p>
    <w:p w14:paraId="63C08CE5" w14:textId="7F06C5F4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三者以外之任何狀態變化—包含 EV 因 SOC 上升而降低需求、Present Power 下降、Available Power 出現餘裕—均不觸發任何配置變更。此為驗證階段「被動性」指標之直接對應：非事件觸發之配置變更次數應為 0。</w:t>
      </w:r>
    </w:p>
    <w:p w14:paraId="117BB49C" w14:textId="2198F967" w:rsidR="00AE05B6" w:rsidRPr="00907B51" w:rsidRDefault="00C9129A" w:rsidP="00907B51">
      <w:pPr>
        <w:pStyle w:val="1"/>
        <w:spacing w:before="240" w:after="120"/>
        <w:rPr>
          <w:rFonts w:ascii="標楷體" w:eastAsia="標楷體" w:hAnsi="標楷體" w:cs="標楷體"/>
        </w:rPr>
      </w:pPr>
      <w:bookmarkStart w:id="6" w:name="_Toc238129900"/>
      <w:r w:rsidRPr="00907B51">
        <w:rPr>
          <w:rFonts w:ascii="標楷體" w:eastAsia="標楷體" w:hAnsi="標楷體" w:cs="標楷體"/>
        </w:rPr>
        <w:t xml:space="preserve">2. </w:t>
      </w:r>
      <w:r w:rsidR="00AD60A1" w:rsidRPr="00907B51">
        <w:rPr>
          <w:rFonts w:ascii="標楷體" w:eastAsia="標楷體" w:hAnsi="標楷體" w:cs="標楷體"/>
        </w:rPr>
        <w:t>組態與拓撲層</w:t>
      </w:r>
      <w:bookmarkEnd w:id="6"/>
    </w:p>
    <w:p w14:paraId="51CC6CD5" w14:textId="57B41D95" w:rsidR="00AE05B6" w:rsidRPr="00907B51" w:rsidRDefault="00AE05B6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7" w:name="_Toc238129901"/>
      <w:r w:rsidRPr="00907B51">
        <w:rPr>
          <w:rFonts w:ascii="標楷體" w:eastAsia="標楷體" w:hAnsi="標楷體" w:cs="標楷體"/>
        </w:rPr>
        <w:t xml:space="preserve">2.1 </w:t>
      </w:r>
      <w:r w:rsidR="00AD60A1" w:rsidRPr="00907B51">
        <w:rPr>
          <w:rFonts w:ascii="標楷體" w:eastAsia="標楷體" w:hAnsi="標楷體" w:cs="標楷體"/>
        </w:rPr>
        <w:t>設計動機與職責</w:t>
      </w:r>
      <w:bookmarkEnd w:id="7"/>
    </w:p>
    <w:p w14:paraId="1A916E9E" w14:textId="7E05CF36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需求規格書要求回歸情境集合須涵蓋 N_GROUP、N_OUTPUT、N_RECBD、P_MODULE 與 N_MAX_HOP 之多種組合，不得僅驗證參考組態。要滿足此要求，前提是組態參數在程式中僅有單一來源；若各處分別持有自己的假設，任一組態變更都必須同步修改多個檔案，涵蓋性驗證即無法成立。</w:t>
      </w:r>
    </w:p>
    <w:p w14:paraId="584D743F" w14:textId="257FBA0F" w:rsidR="00AD60A1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因此本版導入組態與拓撲層（SystemTopology）。需要強調的是，這並非在既有架構上疊床架屋—此層在漸進式實作中其實已經存在，只是以散落於各處之字面值形式隱性存在。本版所做的是把它</w:t>
      </w:r>
      <w:r w:rsidR="00E64C91">
        <w:rPr>
          <w:rFonts w:ascii="標楷體" w:eastAsia="標楷體" w:hAnsi="標楷體" w:cs="標楷體" w:hint="eastAsia"/>
        </w:rPr>
        <w:t>統一</w:t>
      </w:r>
      <w:r w:rsidR="00857C10">
        <w:rPr>
          <w:rFonts w:ascii="標楷體" w:eastAsia="標楷體" w:hAnsi="標楷體" w:cs="標楷體" w:hint="eastAsia"/>
        </w:rPr>
        <w:t>成</w:t>
      </w:r>
      <w:r w:rsidRPr="00907B51">
        <w:rPr>
          <w:rFonts w:ascii="標楷體" w:eastAsia="標楷體" w:hAnsi="標楷體" w:cs="標楷體"/>
        </w:rPr>
        <w:t>單一、唯讀的一層。</w:t>
      </w:r>
    </w:p>
    <w:p w14:paraId="2A780F02" w14:textId="2E716E5A" w:rsidR="00AE05B6" w:rsidRPr="00907B51" w:rsidRDefault="00AD60A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SystemTopology 之職責有三：持有使用者輸入之組態參數；依規格定義推導衍生值；提供拓撲查詢介面（鄰居索引、Output 之錨點 Group、某 Group 屬於哪一 REC BD 等）。其生命週期為建置時期凍結，初始化後即為唯讀，執行時期不得修改。此性質使其與 Relay Matrix、Module Assignment 兩張執行時期可變狀態表在職責上清楚分離。</w:t>
      </w:r>
    </w:p>
    <w:p w14:paraId="1B85B445" w14:textId="1C012BA2" w:rsidR="00AE05B6" w:rsidRPr="00907B51" w:rsidRDefault="00BD36DF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8" w:name="_Toc238129902"/>
      <w:r w:rsidRPr="00907B51">
        <w:rPr>
          <w:rFonts w:ascii="標楷體" w:eastAsia="標楷體" w:hAnsi="標楷體" w:cs="標楷體"/>
        </w:rPr>
        <w:t>2</w:t>
      </w:r>
      <w:r w:rsidR="00AE05B6" w:rsidRPr="00907B51">
        <w:rPr>
          <w:rFonts w:ascii="標楷體" w:eastAsia="標楷體" w:hAnsi="標楷體" w:cs="標楷體"/>
        </w:rPr>
        <w:t>.2</w:t>
      </w:r>
      <w:r w:rsidR="00AD60A1" w:rsidRPr="00907B51">
        <w:rPr>
          <w:rFonts w:ascii="標楷體" w:eastAsia="標楷體" w:hAnsi="標楷體" w:cs="標楷體"/>
        </w:rPr>
        <w:t>組態參數與衍生值</w:t>
      </w:r>
      <w:bookmarkEnd w:id="8"/>
    </w:p>
    <w:p w14:paraId="51390C07" w14:textId="3DEB426F" w:rsidR="00907B51" w:rsidRPr="00907B51" w:rsidRDefault="00907B5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下表列出 SystemTopology 所持有之輸入參數與其推導之衍生值。輸入參數由外部組態檔載入，衍生值一律於初始化時計算，演算法各處只讀取衍生值，不得自行以程式指派具體數字。</w:t>
      </w:r>
    </w:p>
    <w:p w14:paraId="419E4F93" w14:textId="17DE7AEF" w:rsidR="00907B51" w:rsidRPr="00907B51" w:rsidRDefault="00907B51" w:rsidP="00907B51">
      <w:pPr>
        <w:pStyle w:val="af"/>
        <w:rPr>
          <w:rFonts w:ascii="標楷體" w:eastAsia="標楷體" w:hAnsi="標楷體"/>
        </w:rPr>
      </w:pPr>
      <w:r w:rsidRPr="00907B51">
        <w:rPr>
          <w:rFonts w:ascii="標楷體" w:eastAsia="標楷體" w:hAnsi="標楷體" w:hint="eastAsia"/>
        </w:rPr>
        <w:t xml:space="preserve">表 2: </w:t>
      </w:r>
      <w:r w:rsidRPr="00907B51">
        <w:rPr>
          <w:rFonts w:ascii="標楷體" w:eastAsia="標楷體" w:hAnsi="標楷體"/>
        </w:rPr>
        <w:t>SystemTopology 之輸入參數與衍生值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363"/>
        <w:gridCol w:w="5683"/>
      </w:tblGrid>
      <w:tr w:rsidR="00907B51" w:rsidRPr="00907B51" w14:paraId="538DF8F7" w14:textId="77777777" w:rsidTr="00907B51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13750" w14:textId="77777777" w:rsidR="00907B51" w:rsidRPr="00E46E37" w:rsidRDefault="00907B51" w:rsidP="00907B51">
            <w:pPr>
              <w:jc w:val="center"/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  <w:b/>
                <w:bCs/>
              </w:rPr>
              <w:t>項目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83E096" w14:textId="77777777" w:rsidR="00907B51" w:rsidRPr="00E46E37" w:rsidRDefault="00907B51" w:rsidP="00907B51">
            <w:pPr>
              <w:jc w:val="center"/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  <w:b/>
                <w:bCs/>
              </w:rPr>
              <w:t>類別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4BC33D" w14:textId="77777777" w:rsidR="00907B51" w:rsidRPr="00E46E37" w:rsidRDefault="00907B51" w:rsidP="00907B51">
            <w:pPr>
              <w:jc w:val="center"/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  <w:b/>
                <w:bCs/>
              </w:rPr>
              <w:t>取得方式與用途</w:t>
            </w:r>
          </w:p>
        </w:tc>
      </w:tr>
      <w:tr w:rsidR="00907B51" w:rsidRPr="00907B51" w14:paraId="78B25504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94F4AD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P_MODULE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7B354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72FD1" w14:textId="496E2566" w:rsidR="00907B51" w:rsidRPr="00E46E37" w:rsidRDefault="00B91964" w:rsidP="00907B51">
            <w:pPr>
              <w:rPr>
                <w:rFonts w:ascii="標楷體" w:eastAsia="標楷體" w:hAnsi="標楷體"/>
              </w:rPr>
            </w:pPr>
            <w:r w:rsidRPr="00B91964">
              <w:rPr>
                <w:rFonts w:ascii="標楷體" w:eastAsia="標楷體" w:hAnsi="標楷體"/>
              </w:rPr>
              <w:t>SMR 模組容量，系統之最小功率單位。本版值 25 kW。</w:t>
            </w:r>
          </w:p>
        </w:tc>
      </w:tr>
      <w:tr w:rsidR="00907B51" w:rsidRPr="00907B51" w14:paraId="1A7D8F1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47076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lastRenderedPageBreak/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0B625E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98199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每 REC BD 之 SMR Group 數，須為 2 的倍數且為 N_OUTPUT 之整數倍。</w:t>
            </w:r>
          </w:p>
        </w:tc>
      </w:tr>
      <w:tr w:rsidR="00907B51" w:rsidRPr="00907B51" w14:paraId="507F3AB5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659C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N_OUTPUT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0E7ED4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487E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每 REC BD 之充電槍數，1 或 2。</w:t>
            </w:r>
          </w:p>
        </w:tc>
      </w:tr>
      <w:tr w:rsidR="00907B51" w:rsidRPr="00907B51" w14:paraId="3E83185F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C00CE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N_RECBD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B7AA8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54EF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REC BD 數量，1 至 16。</w:t>
            </w:r>
          </w:p>
        </w:tc>
      </w:tr>
      <w:tr w:rsidR="00907B51" w:rsidRPr="00907B51" w14:paraId="785FC3F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4AC8A8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module_count(g)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00AE3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2793D9" w14:textId="5C55CF1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各 Group 之模組顆數向量，支援各 Group 配置不同顆數之混合組態。</w:t>
            </w:r>
            <w:r w:rsidR="00B91964" w:rsidRPr="00B91964">
              <w:rPr>
                <w:rFonts w:ascii="標楷體" w:eastAsia="標楷體" w:hAnsi="標楷體"/>
              </w:rPr>
              <w:t>參考組態為 [2, 3, 3, 2]，對應 50／75／75／50 kW。</w:t>
            </w:r>
          </w:p>
        </w:tc>
      </w:tr>
      <w:tr w:rsidR="00907B51" w:rsidRPr="00907B51" w14:paraId="705FF4AC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D0C2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P_GROUP(g)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F7398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6232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module_count(g) × P_MODULE。系統中一切 kW 值之唯一來源：Module Assignment 各自有欄於寫入時取用之，並由此推導 Available Power 及各項功率檢核。</w:t>
            </w:r>
          </w:p>
        </w:tc>
      </w:tr>
      <w:tr w:rsidR="00907B51" w:rsidRPr="00907B51" w14:paraId="34EA3625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96DDF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K_SHARE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8B81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B070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N_GROUP ÷ N_OUTPUT。同時作為起充保底數量與第一次借電之借出單位。</w:t>
            </w:r>
          </w:p>
        </w:tc>
      </w:tr>
      <w:tr w:rsidR="00907B51" w:rsidRPr="00907B51" w14:paraId="4DF5D4E4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2BFABE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N_MAX_HOP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3F019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2C20DF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預設 N_RECBD − 1（以環形耗盡為終止條件），得由組態覆寫。</w:t>
            </w:r>
          </w:p>
        </w:tc>
      </w:tr>
      <w:tr w:rsidR="00907B51" w:rsidRPr="00907B51" w14:paraId="2994A914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F50C69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IDX_ABOVE_G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EA135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448AC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Group 軸中代表上方方向之索引，恆為 0。</w:t>
            </w:r>
          </w:p>
        </w:tc>
      </w:tr>
      <w:tr w:rsidR="00907B51" w:rsidRPr="00907B51" w14:paraId="1F466E97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273FC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IDX_ABOVE_O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5A0A3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B058AC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Output 軸中代表上方方向之索引，恆為 0。</w:t>
            </w:r>
          </w:p>
        </w:tc>
      </w:tr>
      <w:tr w:rsidR="00907B51" w:rsidRPr="00907B51" w14:paraId="202B76EE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D61D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IDX_BELOW_G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007F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ED8C4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Group 軸中代表下方方向之索引，值為 N_GROUP + 1。</w:t>
            </w:r>
          </w:p>
        </w:tc>
      </w:tr>
      <w:tr w:rsidR="00907B51" w:rsidRPr="00907B51" w14:paraId="2625ACB8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E7665D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IDX_BELOW_O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4ED2AD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衍生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F52F55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Output 軸中代表下方方向之索引，值為 N_OUTPUT + 1。</w:t>
            </w:r>
          </w:p>
        </w:tc>
      </w:tr>
      <w:tr w:rsidR="00907B51" w:rsidRPr="00907B51" w14:paraId="29B19B3C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7E5AF5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RATIO_TRIGGER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744252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210B0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借電觸發係數，本版值 0.95。</w:t>
            </w:r>
          </w:p>
        </w:tc>
      </w:tr>
      <w:tr w:rsidR="00907B51" w:rsidRPr="00907B51" w14:paraId="3A23CE4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9D1867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RATIO_HEADROOM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BDE576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18A2A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借出餘裕係數，本版值 0.9。</w:t>
            </w:r>
          </w:p>
        </w:tc>
      </w:tr>
      <w:tr w:rsidR="00907B51" w:rsidRPr="00907B51" w14:paraId="7D9E4E62" w14:textId="77777777">
        <w:trPr>
          <w:cantSplit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AC96AB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N_DEBOUNCE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CC5B0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輸入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8A0D1" w14:textId="77777777" w:rsidR="00907B51" w:rsidRPr="00E46E37" w:rsidRDefault="00907B51" w:rsidP="00907B51">
            <w:pPr>
              <w:rPr>
                <w:rFonts w:ascii="標楷體" w:eastAsia="標楷體" w:hAnsi="標楷體"/>
              </w:rPr>
            </w:pPr>
            <w:r w:rsidRPr="00E46E37">
              <w:rPr>
                <w:rFonts w:ascii="標楷體" w:eastAsia="標楷體" w:hAnsi="標楷體"/>
              </w:rPr>
              <w:t>觸發條件須連續成立之 step 數，本版值 3。</w:t>
            </w:r>
          </w:p>
        </w:tc>
      </w:tr>
    </w:tbl>
    <w:p w14:paraId="074EF892" w14:textId="168A0161" w:rsidR="00907B51" w:rsidRPr="00907B51" w:rsidRDefault="00907B5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關於 K_SHARE 特別說明：規格中出現之「半數」「1/2」等描述，均為 N_OUTPUT = 2 組態下之推導結果，並非規格常數。實作上一律引用 K_SHARE，不得以除以 2 之形式表達，否則於 N_OUTPUT = 1 之組態下將產生錯誤行為。</w:t>
      </w:r>
    </w:p>
    <w:p w14:paraId="75869E1D" w14:textId="7BA2A8C4" w:rsidR="009E34F3" w:rsidRPr="00907B51" w:rsidRDefault="00907B51" w:rsidP="00907B51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關於索引偏移亦須特別說明。兩張矩陣皆於兩端各保留一個方向格位，故自有 SMR Group 之索引自 1 起算至 N_GROUP，自有 Output 之索引自 1 起算至 N_OUTPUT，軸長則分別為 N_GROUP + 2 與 N_OUTPUT + 2。任何走訪自有元素之迴圈皆不得由 0 起算。為降低移植至 C 環境時的出錯風險，設計上不開放呼叫端直接操作實體索引，而是由 SystemTopology 提供存取方法，呼叫端傳入 0 至 N_GROUP </w:t>
      </w:r>
      <w:r w:rsidRPr="00907B51">
        <w:rPr>
          <w:rFonts w:ascii="Cambria Math" w:eastAsia="標楷體" w:hAnsi="Cambria Math" w:cs="Cambria Math"/>
        </w:rPr>
        <w:t>−</w:t>
      </w:r>
      <w:r w:rsidRPr="00907B51">
        <w:rPr>
          <w:rFonts w:ascii="標楷體" w:eastAsia="標楷體" w:hAnsi="標楷體" w:cs="標楷體"/>
        </w:rPr>
        <w:t xml:space="preserve"> 1 之邏輯編號，偏移於方法內部完成。</w:t>
      </w:r>
    </w:p>
    <w:p w14:paraId="66FFA316" w14:textId="5BA101EB" w:rsidR="00F75061" w:rsidRPr="00907B51" w:rsidRDefault="00BD36DF" w:rsidP="00907B51">
      <w:pPr>
        <w:pStyle w:val="2"/>
        <w:spacing w:before="180" w:after="120"/>
        <w:rPr>
          <w:rFonts w:ascii="標楷體" w:eastAsia="標楷體" w:hAnsi="標楷體" w:cs="標楷體"/>
        </w:rPr>
      </w:pPr>
      <w:bookmarkStart w:id="9" w:name="_Toc238129903"/>
      <w:r w:rsidRPr="00907B51">
        <w:rPr>
          <w:rFonts w:ascii="標楷體" w:eastAsia="標楷體" w:hAnsi="標楷體" w:cs="標楷體"/>
        </w:rPr>
        <w:lastRenderedPageBreak/>
        <w:t>2.3</w:t>
      </w:r>
      <w:r w:rsidR="005D30AE" w:rsidRPr="00907B51">
        <w:rPr>
          <w:rFonts w:ascii="標楷體" w:eastAsia="標楷體" w:hAnsi="標楷體" w:cs="標楷體"/>
        </w:rPr>
        <w:t xml:space="preserve"> </w:t>
      </w:r>
      <w:r w:rsidR="00907B51" w:rsidRPr="00907B51">
        <w:rPr>
          <w:rFonts w:ascii="標楷體" w:eastAsia="標楷體" w:hAnsi="標楷體" w:cs="標楷體"/>
        </w:rPr>
        <w:t>環形定址與退化組態</w:t>
      </w:r>
      <w:bookmarkEnd w:id="9"/>
    </w:p>
    <w:p w14:paraId="709F47B9" w14:textId="397D2BCD" w:rsidR="00907B51" w:rsidRPr="00907B51" w:rsidRDefault="00907B51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 xml:space="preserve">環形定址沿用漸進式版本之公式：上方鄰居為 </w:t>
      </w:r>
      <w:r w:rsidR="00B40AD9" w:rsidRPr="00B40AD9">
        <w:rPr>
          <w:rFonts w:ascii="標楷體" w:eastAsia="標楷體" w:hAnsi="標楷體" w:cs="標楷體"/>
        </w:rPr>
        <w:t xml:space="preserve">(自身索引 </w:t>
      </w:r>
      <w:r w:rsidR="00B40AD9" w:rsidRPr="00B40AD9">
        <w:rPr>
          <w:rFonts w:ascii="Cambria Math" w:eastAsia="標楷體" w:hAnsi="Cambria Math" w:cs="Cambria Math"/>
        </w:rPr>
        <w:t>−</w:t>
      </w:r>
      <w:r w:rsidR="00B40AD9" w:rsidRPr="00B40AD9">
        <w:rPr>
          <w:rFonts w:ascii="標楷體" w:eastAsia="標楷體" w:hAnsi="標楷體" w:cs="標楷體"/>
        </w:rPr>
        <w:t xml:space="preserve"> 1 + N_RECBD) mod N_RECBD</w:t>
      </w:r>
      <w:r w:rsidRPr="00907B51">
        <w:rPr>
          <w:rFonts w:ascii="標楷體" w:eastAsia="標楷體" w:hAnsi="標楷體" w:cs="標楷體"/>
        </w:rPr>
        <w:t>，下方鄰居為</w:t>
      </w:r>
      <w:r w:rsidR="00B40AD9">
        <w:rPr>
          <w:rFonts w:ascii="標楷體" w:eastAsia="標楷體" w:hAnsi="標楷體" w:cs="標楷體" w:hint="eastAsia"/>
        </w:rPr>
        <w:t xml:space="preserve"> </w:t>
      </w:r>
      <w:r w:rsidR="00B40AD9" w:rsidRPr="00B40AD9">
        <w:rPr>
          <w:rFonts w:ascii="標楷體" w:eastAsia="標楷體" w:hAnsi="標楷體" w:cs="標楷體"/>
        </w:rPr>
        <w:t>(自身索引 + 1) mod N_RECBD</w:t>
      </w:r>
      <w:r w:rsidRPr="00907B51">
        <w:rPr>
          <w:rFonts w:ascii="標楷體" w:eastAsia="標楷體" w:hAnsi="標楷體" w:cs="標楷體"/>
        </w:rPr>
        <w:t xml:space="preserve">。每個 </w:t>
      </w:r>
      <w:r w:rsidR="008E388A">
        <w:rPr>
          <w:rFonts w:ascii="標楷體" w:eastAsia="標楷體" w:hAnsi="標楷體" w:cs="標楷體"/>
        </w:rPr>
        <w:t>MCU</w:t>
      </w:r>
      <w:r w:rsidRPr="00907B51">
        <w:rPr>
          <w:rFonts w:ascii="標楷體" w:eastAsia="標楷體" w:hAnsi="標楷體" w:cs="標楷體"/>
        </w:rPr>
        <w:t xml:space="preserve"> 只需知道自己的索引，不需全域參數，索引 0 之下方鄰居自動繞回 N_RECBD </w:t>
      </w:r>
      <w:r w:rsidRPr="00916BFF">
        <w:rPr>
          <w:rFonts w:ascii="Cambria Math" w:eastAsia="標楷體" w:hAnsi="Cambria Math" w:cs="Cambria Math"/>
        </w:rPr>
        <w:t>−</w:t>
      </w:r>
      <w:r w:rsidRPr="00907B51">
        <w:rPr>
          <w:rFonts w:ascii="標楷體" w:eastAsia="標楷體" w:hAnsi="標楷體" w:cs="標楷體"/>
        </w:rPr>
        <w:t xml:space="preserve"> 1。</w:t>
      </w:r>
      <w:r w:rsidR="007B678D">
        <w:rPr>
          <w:rFonts w:ascii="標楷體" w:eastAsia="標楷體" w:hAnsi="標楷體" w:cs="標楷體" w:hint="eastAsia"/>
        </w:rPr>
        <w:t xml:space="preserve"> </w:t>
      </w:r>
    </w:p>
    <w:p w14:paraId="298F7DAB" w14:textId="77777777" w:rsidR="00907B51" w:rsidRPr="00907B51" w:rsidRDefault="00907B51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本版之定址範圍僅止於此。漸進式版本尚須以 (自身索引 ± n) mod N_RECBD 推算第 n 階之遠端板，本版則不再需要——借電請求逐跳轉發，每塊板只把訊息交給自己的上或下鄰居，借入方從頭到尾不曾計算、也不需要知道任何遠端 REC BD 之索引。此為 3.2 節方向聚合表示法之直接結果：既然表中不記錄遠端身分，演算法亦不應在別處把身分重新算出來。上下鄰居之解析則仍屬必要，訊息要送得出去就必須知道鄰居是誰；N_RECBD = 2 時上下鄰居為同一塊板，此判斷同樣依環形關係取得。</w:t>
      </w:r>
    </w:p>
    <w:p w14:paraId="117B70AB" w14:textId="00D4CD89" w:rsidR="00F75061" w:rsidRPr="00907B51" w:rsidRDefault="00907B51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07B51">
        <w:rPr>
          <w:rFonts w:ascii="標楷體" w:eastAsia="標楷體" w:hAnsi="標楷體" w:cs="標楷體"/>
        </w:rPr>
        <w:t>兩種退化組態需特別說明。N_RECBD = 1 時不存在跨板關係，走訪範圍為空集合，借電僅可能發生於同一 REC BD 之兩個 Output 之間。N_RECBD = 2 時上鏈與下鏈之第 1 階指向同一塊 REC BD；本設計不對此作特別去重，而是依「同一借電事件中每一 REC BD 至多訪問二次」之通則自然涵蓋——該板於上鏈時適用情境三取得 K_SHARE，於下鏈時適用情境四取得其餘可借資源，行為與一般組態一致。</w:t>
      </w:r>
    </w:p>
    <w:p w14:paraId="178D524D" w14:textId="6C14536D" w:rsidR="009822B3" w:rsidRPr="00916BFF" w:rsidRDefault="00C9129A" w:rsidP="00916BFF">
      <w:pPr>
        <w:pStyle w:val="1"/>
        <w:spacing w:before="240" w:after="120"/>
        <w:rPr>
          <w:rFonts w:ascii="標楷體" w:eastAsia="標楷體" w:hAnsi="標楷體" w:cs="標楷體"/>
        </w:rPr>
      </w:pPr>
      <w:bookmarkStart w:id="10" w:name="_Toc238129904"/>
      <w:r w:rsidRPr="00916BFF">
        <w:rPr>
          <w:rFonts w:ascii="標楷體" w:eastAsia="標楷體" w:hAnsi="標楷體" w:cs="標楷體"/>
        </w:rPr>
        <w:t xml:space="preserve">3. </w:t>
      </w:r>
      <w:r w:rsidR="00916BFF" w:rsidRPr="00916BFF">
        <w:rPr>
          <w:rFonts w:ascii="標楷體" w:eastAsia="標楷體" w:hAnsi="標楷體" w:cs="標楷體"/>
        </w:rPr>
        <w:t>核心資料結構</w:t>
      </w:r>
      <w:bookmarkEnd w:id="10"/>
    </w:p>
    <w:p w14:paraId="6E3B05E9" w14:textId="10550D9C" w:rsidR="00916BFF" w:rsidRPr="00916BFF" w:rsidRDefault="00916BFF" w:rsidP="00916BFF">
      <w:pPr>
        <w:spacing w:before="60" w:after="80" w:line="300" w:lineRule="auto"/>
        <w:rPr>
          <w:rFonts w:ascii="DeltaSans" w:eastAsia="標楷體" w:hAnsi="DeltaSans"/>
        </w:rPr>
      </w:pPr>
      <w:r w:rsidRPr="00916BFF">
        <w:rPr>
          <w:rFonts w:ascii="標楷體" w:eastAsia="標楷體" w:hAnsi="標楷體" w:cs="標楷體"/>
        </w:rPr>
        <w:t>本系統以兩張矩陣表作為管理電力資源之共同語言，並輔以兩張計數表承載借電決策</w:t>
      </w:r>
      <w:r w:rsidRPr="00916BFF">
        <w:rPr>
          <w:rFonts w:ascii="DeltaSans" w:eastAsia="標楷體" w:hAnsi="DeltaSans"/>
        </w:rPr>
        <w:t>所需之歷史狀態。此四者為執行時期可變狀態，與第</w:t>
      </w:r>
      <w:r w:rsidRPr="00916BFF">
        <w:rPr>
          <w:rFonts w:ascii="DeltaSans" w:eastAsia="標楷體" w:hAnsi="DeltaSans"/>
        </w:rPr>
        <w:t xml:space="preserve"> 2 </w:t>
      </w:r>
      <w:r w:rsidRPr="00916BFF">
        <w:rPr>
          <w:rFonts w:ascii="DeltaSans" w:eastAsia="標楷體" w:hAnsi="DeltaSans"/>
        </w:rPr>
        <w:t>章之唯讀拓撲層職責分明。兩張矩陣於本版均有實質調整</w:t>
      </w:r>
      <w:r w:rsidRPr="00916BFF">
        <w:rPr>
          <w:rFonts w:ascii="DeltaSans" w:eastAsia="標楷體" w:hAnsi="DeltaSans"/>
        </w:rPr>
        <w:t xml:space="preserve">——Relay Matrix </w:t>
      </w:r>
      <w:r w:rsidRPr="00916BFF">
        <w:rPr>
          <w:rFonts w:ascii="DeltaSans" w:eastAsia="標楷體" w:hAnsi="DeltaSans"/>
        </w:rPr>
        <w:t>收斂為僅描述自身硬體，</w:t>
      </w:r>
      <w:r w:rsidRPr="00916BFF">
        <w:rPr>
          <w:rFonts w:ascii="DeltaSans" w:eastAsia="標楷體" w:hAnsi="DeltaSans"/>
        </w:rPr>
        <w:t xml:space="preserve">Module Assignment </w:t>
      </w:r>
      <w:r w:rsidRPr="00916BFF">
        <w:rPr>
          <w:rFonts w:ascii="DeltaSans" w:eastAsia="標楷體" w:hAnsi="DeltaSans"/>
        </w:rPr>
        <w:t>則改採方向聚合表示法</w:t>
      </w:r>
      <w:r w:rsidRPr="00916BFF">
        <w:rPr>
          <w:rFonts w:ascii="DeltaSans" w:eastAsia="標楷體" w:hAnsi="DeltaSans"/>
        </w:rPr>
        <w:t>——</w:t>
      </w:r>
      <w:r w:rsidRPr="00916BFF">
        <w:rPr>
          <w:rFonts w:ascii="DeltaSans" w:eastAsia="標楷體" w:hAnsi="DeltaSans"/>
        </w:rPr>
        <w:t>以支援</w:t>
      </w:r>
      <w:r w:rsidRPr="00916BFF">
        <w:rPr>
          <w:rFonts w:ascii="DeltaSans" w:eastAsia="標楷體" w:hAnsi="DeltaSans"/>
        </w:rPr>
        <w:t xml:space="preserve"> N </w:t>
      </w:r>
      <w:r w:rsidRPr="00916BFF">
        <w:rPr>
          <w:rFonts w:ascii="DeltaSans" w:eastAsia="標楷體" w:hAnsi="DeltaSans"/>
        </w:rPr>
        <w:t>階跨</w:t>
      </w:r>
      <w:r w:rsidRPr="00916BFF">
        <w:rPr>
          <w:rFonts w:ascii="DeltaSans" w:eastAsia="標楷體" w:hAnsi="DeltaSans"/>
        </w:rPr>
        <w:t xml:space="preserve"> REC BD </w:t>
      </w:r>
      <w:r w:rsidRPr="00916BFF">
        <w:rPr>
          <w:rFonts w:ascii="DeltaSans" w:eastAsia="標楷體" w:hAnsi="DeltaSans"/>
        </w:rPr>
        <w:t>借電。</w:t>
      </w:r>
    </w:p>
    <w:p w14:paraId="231C0D0D" w14:textId="31E4F478" w:rsidR="00EE7510" w:rsidRPr="00916BFF" w:rsidRDefault="00576D17" w:rsidP="00916BFF">
      <w:pPr>
        <w:pStyle w:val="2"/>
        <w:spacing w:before="180" w:after="120"/>
        <w:rPr>
          <w:rFonts w:ascii="標楷體" w:eastAsia="標楷體" w:hAnsi="標楷體" w:cs="標楷體"/>
        </w:rPr>
      </w:pPr>
      <w:bookmarkStart w:id="11" w:name="_Toc238129905"/>
      <w:r w:rsidRPr="00916BFF">
        <w:rPr>
          <w:rFonts w:ascii="標楷體" w:eastAsia="標楷體" w:hAnsi="標楷體" w:cs="標楷體"/>
        </w:rPr>
        <w:t>3.1</w:t>
      </w:r>
      <w:r w:rsidR="00A911AB" w:rsidRPr="00916BFF">
        <w:rPr>
          <w:rFonts w:ascii="標楷體" w:eastAsia="標楷體" w:hAnsi="標楷體" w:cs="標楷體"/>
        </w:rPr>
        <w:t xml:space="preserve"> Relay Matrix</w:t>
      </w:r>
      <w:bookmarkEnd w:id="11"/>
    </w:p>
    <w:p w14:paraId="5CC34C66" w14:textId="160EF018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Relay Matrix 描述本 REC BD 之實體接線與繼電器開閉狀態。漸進式版本之矩陣涵蓋左鄰、本體、右鄰共三組 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之範圍；本版改為僅描述自身硬體，鄰居之內部結構不出現在表中。此調整之理由見 3.2 節開頭之說明。</w:t>
      </w:r>
    </w:p>
    <w:p w14:paraId="4B56CEB4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矩陣為對稱方陣，維度為 N_GROUP + N_OUTPUT + 2。節點依序編號：索引 0 為上方橋接端子，索引 1 至 N_GROUP 為自有 SMR Group，索引 N_GROUP + 1 為下方橋接端子，其後 N_OUTPUT 個為自有 Output。上下橋接端子代表本板這一側之端子，而非鄰居之任何內部節點，因此「僅描述自身硬體」之原則得以維持。</w:t>
      </w:r>
    </w:p>
    <w:p w14:paraId="5C44AD93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格內值有三種：</w:t>
      </w:r>
      <w:r w:rsidRPr="00916BFF">
        <w:rPr>
          <w:rFonts w:ascii="Cambria Math" w:eastAsia="標楷體" w:hAnsi="Cambria Math" w:cs="Cambria Math"/>
        </w:rPr>
        <w:t>−</w:t>
      </w:r>
      <w:r w:rsidRPr="00916BFF">
        <w:rPr>
          <w:rFonts w:ascii="標楷體" w:eastAsia="標楷體" w:hAnsi="標楷體" w:cs="標楷體"/>
        </w:rPr>
        <w:t>1 表示兩節點之間無實體配線，屬建置時期之接線事實，永遠不變；0 表示該處繼電器目前開啟（斷路）；1 表示閉合（通路）。與漸進式版本相同，0 與 1 為執行時期狀態，</w:t>
      </w:r>
      <w:r w:rsidRPr="00916BFF">
        <w:rPr>
          <w:rFonts w:ascii="Cambria Math" w:eastAsia="標楷體" w:hAnsi="Cambria Math" w:cs="Cambria Math"/>
        </w:rPr>
        <w:t>−</w:t>
      </w:r>
      <w:r w:rsidRPr="00916BFF">
        <w:rPr>
          <w:rFonts w:ascii="標楷體" w:eastAsia="標楷體" w:hAnsi="標楷體" w:cs="標楷體"/>
        </w:rPr>
        <w:t>1 為建置時期常數。</w:t>
      </w:r>
    </w:p>
    <w:p w14:paraId="51C3C69B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以參考組態（N_GROUP = 4、N_OUTPUT = 2）為例，矩陣為 8 × 8，合法連線共七條：</w:t>
      </w:r>
      <w:r w:rsidRPr="00916BFF">
        <w:rPr>
          <w:rFonts w:ascii="標楷體" w:eastAsia="標楷體" w:hAnsi="標楷體" w:cs="標楷體"/>
        </w:rPr>
        <w:lastRenderedPageBreak/>
        <w:t xml:space="preserve">上方橋接端子與 Group 1 相連；Group 1 至 Group 4 依序串接；Group 4 與下方橋接端子相連；Output 1 接於 Group 1，Output 2 接於 Group 4。其餘格位一律為 </w:t>
      </w:r>
      <w:r w:rsidRPr="00916BFF">
        <w:rPr>
          <w:rFonts w:ascii="Cambria Math" w:eastAsia="標楷體" w:hAnsi="Cambria Math" w:cs="Cambria Math"/>
        </w:rPr>
        <w:t>−</w:t>
      </w:r>
      <w:r w:rsidRPr="00916BFF">
        <w:rPr>
          <w:rFonts w:ascii="標楷體" w:eastAsia="標楷體" w:hAnsi="標楷體" w:cs="標楷體"/>
        </w:rPr>
        <w:t>1。由此可見自有 Group 構成一條鏈，兩端各接一個橋接端子，兩支 Output 則分別掛在鏈的兩端。</w:t>
      </w:r>
    </w:p>
    <w:p w14:paraId="5EA6F8DB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此結構同時定義了錨點：某一 Output 之錨點，即為矩陣中與其唯一相連之 SMR Group。錨點不再需要另行設定或推算，查表即得。也由此推出一項重要的不對稱性——錨於鏈首之 Output 天然朝上方延伸，錨於鏈尾者朝下方延伸；前者若欲向下借電，必須先取得本板全部 Group 方能觸及下方橋接端子。此不對稱性限制了哪一支充電槍能在哪一個方向成為跨板借入方，於 4.4 節之走訪設計中須一併考量。</w:t>
      </w:r>
    </w:p>
    <w:p w14:paraId="46A5CD83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需求規格書多處要求「相鄰且可達」，包含起充保底之 K_SHARE 個 Group、跨板借出之 Group、以及 N 階走訪之逐階串接。這些判定一律以本表查表為唯一依據，不得另以幾何或索引推論替代。</w:t>
      </w:r>
    </w:p>
    <w:p w14:paraId="61CA0044" w14:textId="478255AF" w:rsid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最後須注意橋接繼電器之重複表達：本板索引 N_GROUP + 1 之下方橋接端子，與下方鄰居索引 0 之上方橋接端子，指向同一顆實體繼電器，因而同時出現在兩塊板的矩陣中。設計上必須指定單一所有權，由其中一方負責同步，另一方僅讀取；並保留出借方離場時之跳過保護，避免兩側 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於同一時刻對同一顆繼電器下達相反指令。</w:t>
      </w:r>
    </w:p>
    <w:p w14:paraId="1B9418E7" w14:textId="6CCB0AE8" w:rsidR="000D4A03" w:rsidRPr="00916BFF" w:rsidRDefault="000D4A03" w:rsidP="00916BFF">
      <w:pPr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3.2 Module Assignment</w:t>
      </w:r>
    </w:p>
    <w:p w14:paraId="47A6ACEF" w14:textId="6A4DA89F" w:rsidR="002D7584" w:rsidRPr="002D7584" w:rsidRDefault="00916BFF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N </w:t>
      </w:r>
      <w:r w:rsidR="002D7584" w:rsidRPr="002D7584">
        <w:rPr>
          <w:rFonts w:ascii="標楷體" w:eastAsia="標楷體" w:hAnsi="標楷體" w:cs="標楷體"/>
        </w:rPr>
        <w:t>階借電使漸進式版本之 Module Assignment 不再適用。原設計將「擁有者」做成矩陣的一個維度，而該維度之值域被綁定於相對位置（左鄰、本體、右鄰）；當借入方可能位於 N_MAX_HOP 階之外時，此值域即不敷使用。單純把值域擴大為全域 Output 編號雖可行，卻要求每塊板持有全系統的狀態，與無集中式協調者之原則相違。</w:t>
      </w:r>
    </w:p>
    <w:p w14:paraId="6045399E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本版改採方向表示法。矩陣維度為 (N_OUTPUT + 2) × (N_GROUP + 2)，兩軸之索引配置與 Relay Matrix 一致：列為 Output 軸，索引 0 代表「上方某一 Output」，索引 1 至 N_OUTPUT 為自有 Output，索引 N_OUTPUT + 1 代表「下方某一 Output」；欄為 Group 軸，索引 0 代表「來自上方」，索引 1 至 N_GROUP 為自有 SMR Group，索引 N_GROUP + 1 代表「來自下方」。格內值為 kW。</w:t>
      </w:r>
    </w:p>
    <w:p w14:paraId="5AC058B5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兩軸之語意須分開理解：列標識擁有者所在的方向，欄標識功率來源的方向。兩軸各自於兩端保留一個方向格位，但兩者所省略的資訊並不相同，故分別定名。列軸兩端稱為方向列，省略的是借入方之身分；欄軸兩端稱為方向聚合欄，省略的是來源之明細。索引 1 至 N_GROUP 之欄位則稱為自有欄，記錄本板各 SMR Group 之歸屬與容量。</w:t>
      </w:r>
    </w:p>
    <w:p w14:paraId="6F202FED" w14:textId="77777777" w:rsid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兩者之所以能夠省略，各有其依據，且各自對應到本設計的一項關鍵性質。方向列省略身分，依據是每個方向至多存在一位跨板借入方（理由見本節末之不變式說明），方向本身即足以識別對象；由此，借入方之身分不需要被任何一塊板記住。方向聚合</w:t>
      </w:r>
      <w:r w:rsidRPr="002D7584">
        <w:rPr>
          <w:rFonts w:ascii="標楷體" w:eastAsia="標楷體" w:hAnsi="標楷體" w:cs="標楷體"/>
        </w:rPr>
        <w:lastRenderedPageBreak/>
        <w:t>欄省略來源明細，依據是釋出一律以逐跳轉發完成，沿途無人需要拆解該筆功率來自哪塊板、哪幾個 Group；由此，表的大小不隨 N_RECBD 增長，而是固定於單板規模。此即前段所否決之全域 Output 編號方案的對照——後者雖同樣支援 N 階，卻要求每塊板持有全系統狀態。</w:t>
      </w:r>
    </w:p>
    <w:p w14:paraId="51D1E7E6" w14:textId="4681B019" w:rsidR="002D7584" w:rsidRPr="002D7584" w:rsidRDefault="002D7584" w:rsidP="002D7584">
      <w:pPr>
        <w:pStyle w:val="af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hint="eastAsia"/>
        </w:rPr>
        <w:t xml:space="preserve">表 3: </w:t>
      </w:r>
      <w:r w:rsidRPr="002D7584">
        <w:rPr>
          <w:rFonts w:ascii="標楷體" w:eastAsia="標楷體" w:hAnsi="標楷體"/>
        </w:rPr>
        <w:t>Module Assignment 兩軸方向格位之定義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2500"/>
        <w:gridCol w:w="3026"/>
      </w:tblGrid>
      <w:tr w:rsidR="002D7584" w:rsidRPr="002D7584" w14:paraId="6EA8C3C6" w14:textId="77777777" w:rsidTr="002D7584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20B374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軸與索引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915530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專名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7DE96D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省略的資訊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0F662" w14:textId="77777777" w:rsidR="002D7584" w:rsidRPr="002D7584" w:rsidRDefault="002D7584" w:rsidP="002D7584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  <w:b/>
                <w:bCs/>
              </w:rPr>
              <w:t>省略之依據</w:t>
            </w:r>
          </w:p>
        </w:tc>
      </w:tr>
      <w:tr w:rsidR="002D7584" w:rsidRPr="002D7584" w14:paraId="41F36D8F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6B694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列軸索引 0 與 N_OUTPUT + 1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2CDCA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方向列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8DA80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借入方身分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4191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每個方向至多一位跨板借入方，方向即足以識別</w:t>
            </w:r>
          </w:p>
        </w:tc>
      </w:tr>
      <w:tr w:rsidR="002D7584" w:rsidRPr="002D7584" w14:paraId="12F2C7DC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BED780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欄軸索引 0 與 N_GROUP + 1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5E0717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方向聚合欄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42E30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來源明細（哪塊板、哪幾組）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0C9668" w14:textId="77777777" w:rsidR="002D7584" w:rsidRPr="002D7584" w:rsidRDefault="002D7584" w:rsidP="002D7584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2D7584">
              <w:rPr>
                <w:rFonts w:ascii="標楷體" w:eastAsia="標楷體" w:hAnsi="標楷體" w:cs="標楷體"/>
              </w:rPr>
              <w:t>釋出以逐跳轉發完成，沿途無人需要拆解明細</w:t>
            </w:r>
          </w:p>
        </w:tc>
      </w:tr>
    </w:tbl>
    <w:p w14:paraId="23586B38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兩軸之方向格位交會處，另有一組須特別定名的格位。當一塊 REC BD 位於借電鏈的中間時，其自有 Group 全數讓予同一位借入方，同時另有更遠階的功率穿過本板流向該借入方；後者即記於列與欄方向相反之格位，亦即「上方列、下方欄」或「下方列、上方欄」。此格位稱為穿透格位，其所記之值稱為穿透記錄。穿透記錄不表達任何歸屬——該筆功率既不屬於本板，亦非本板所出借，本板僅是路徑上的一段；它所記錄的只是「有多少功率穿過我」這件事實。此格位是連帶釋出得以逐跳轉發的依據：中間板收到釋出指令時，只需檢視穿透記錄是否有值，即可判斷是否需要繼續往外轉發，並於轉發後清空該格——全程不需要知道鏈的另一端是誰。</w:t>
      </w:r>
    </w:p>
    <w:p w14:paraId="1216019D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由此可知，方向聚合欄之意義並非固定，而是取決於它所在的是哪一種列，讀取時不可一概而論。落在自有 Output 列者，代表本板該支充電槍向該方向借入之總容量，是其 Available Power 的一部分；落在方向列者，即為穿透記錄，代表遠端借入方經由本板取得、且位於本板更外側之容量，與本板自身之資源無涉。同一筆功率因而會在鏈上被記錄兩次——一次記在借入方，一次記在沿途各中間板——但兩者語意不同、用途亦不同：前者供借入方計算 Available Power，後者僅供中間板判斷釋出指令是否需要繼續轉發。</w:t>
      </w:r>
    </w:p>
    <w:p w14:paraId="4334178D" w14:textId="1A587ED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下表以三塊 REC BD 之借電鏈為例，說明各板記錄之內容。借入方為 REC BD 1 之第二支 Output，其向下取得 REC BD 2 全部四組，並穿越 REC BD 2 取得 REC BD 3 之兩組。</w:t>
      </w:r>
    </w:p>
    <w:p w14:paraId="0B45E828" w14:textId="4DCEC675" w:rsidR="00916BFF" w:rsidRPr="00916BFF" w:rsidRDefault="00916BFF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hint="eastAsia"/>
        </w:rPr>
        <w:t>表</w:t>
      </w:r>
      <w:r w:rsidR="002D7584">
        <w:rPr>
          <w:rFonts w:ascii="標楷體" w:eastAsia="標楷體" w:hAnsi="標楷體" w:hint="eastAsia"/>
        </w:rPr>
        <w:t>4</w:t>
      </w:r>
      <w:r w:rsidRPr="00916BFF">
        <w:rPr>
          <w:rFonts w:ascii="標楷體" w:eastAsia="標楷體" w:hAnsi="標楷體" w:hint="eastAsia"/>
        </w:rPr>
        <w:t xml:space="preserve">: </w:t>
      </w:r>
      <w:r w:rsidRPr="00916BFF">
        <w:rPr>
          <w:rFonts w:ascii="標楷體" w:eastAsia="標楷體" w:hAnsi="標楷體"/>
        </w:rPr>
        <w:t>三階借電鏈於各 REC BD 之記錄內容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400"/>
        <w:gridCol w:w="2926"/>
      </w:tblGrid>
      <w:tr w:rsidR="00916BFF" w:rsidRPr="00916BFF" w14:paraId="03CE2E75" w14:textId="77777777" w:rsidTr="00916BFF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294B7B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lastRenderedPageBreak/>
              <w:t>REC BD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419E27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有值之列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5D0A4C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該列內容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60CE11" w14:textId="77777777" w:rsidR="00916BFF" w:rsidRPr="00916BFF" w:rsidRDefault="00916BFF" w:rsidP="00916BFF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  <w:b/>
                <w:bCs/>
              </w:rPr>
              <w:t>說明</w:t>
            </w:r>
          </w:p>
        </w:tc>
      </w:tr>
      <w:tr w:rsidR="00916BFF" w:rsidRPr="00916BFF" w14:paraId="75CA0682" w14:textId="77777777"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D8EE89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3C1CD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Output 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ED2FA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自有欄 75、50；下方聚合欄 375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A0A43F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借入方本身。列加總 500 kW 即其 Available Power。</w:t>
            </w:r>
          </w:p>
        </w:tc>
      </w:tr>
      <w:tr w:rsidR="00916BFF" w:rsidRPr="00916BFF" w14:paraId="74A4D6CB" w14:textId="77777777"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68B291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9762EE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上方 Output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BB20C5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自有欄 50、75、75、50；下方聚合欄 125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51D60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自有四組全數讓予上方；另有 125 kW 自下方穿越本板。</w:t>
            </w:r>
          </w:p>
        </w:tc>
      </w:tr>
      <w:tr w:rsidR="00916BFF" w:rsidRPr="00916BFF" w14:paraId="246E0464" w14:textId="77777777"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D131AA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B33C7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上方 Output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AE3E38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自有欄 50、75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95DDE3" w14:textId="77777777" w:rsidR="00916BFF" w:rsidRPr="00916BFF" w:rsidRDefault="00916BFF" w:rsidP="00916BFF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16BFF">
              <w:rPr>
                <w:rFonts w:ascii="標楷體" w:eastAsia="標楷體" w:hAnsi="標楷體" w:cs="標楷體"/>
              </w:rPr>
              <w:t>鏈之終端，僅讓出兩組，無穿越。</w:t>
            </w:r>
          </w:p>
        </w:tc>
      </w:tr>
    </w:tbl>
    <w:p w14:paraId="5A8579BE" w14:textId="0B6C0706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由此範例可見同一列加總在不同讀者眼中意義不同。REC BD 2 之上方 Output 列加總為 375 kW，但其中僅 250 kW 屬於 REC BD 2 自己；該列加總對借入方有意義，對 REC BD 2 本身則無。因此本表之存取介面必須提供兩個不同的方法：自有欄加總，供本板之容量、來車回收、餘裕條件與保留下限等一切與自身硬體有關之計算使用；列加總，僅供借入方計算其 Available Power 使用。兩者不得混用，亦不應交由呼叫端自行判斷該取哪一個。</w:t>
      </w:r>
    </w:p>
    <w:p w14:paraId="4D9C4B89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 xml:space="preserve">表中存在結構上不可能成立之格位，比照 Relay Matrix 標記為 </w:t>
      </w:r>
      <w:r w:rsidRPr="002D7584">
        <w:rPr>
          <w:rFonts w:ascii="Cambria Math" w:eastAsia="標楷體" w:hAnsi="Cambria Math" w:cs="Cambria Math"/>
        </w:rPr>
        <w:t>−</w:t>
      </w:r>
      <w:r w:rsidRPr="002D7584">
        <w:rPr>
          <w:rFonts w:ascii="標楷體" w:eastAsia="標楷體" w:hAnsi="標楷體" w:cs="標楷體"/>
        </w:rPr>
        <w:t>1，使非法狀態成為看得見的非法而非靜默的留白。「上方列、上方欄」代表上方的 Output 擁有來自上方的功率，借電鏈不會折返，故此格永遠無效；「下方列、下方欄」同理。此外「上方列、下方欄」與「下方列、上方欄」不得同時有值——兩者同時成立意味兩條方向相反的鏈同時穿越本板，而各自都要求本板整塊讓予不同的借入方，互相矛盾。此條列為執行時期斷言。</w:t>
      </w:r>
    </w:p>
    <w:p w14:paraId="000A94A0" w14:textId="77777777" w:rsidR="002D7584" w:rsidRPr="002D7584" w:rsidRDefault="002D7584" w:rsidP="002D7584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另有兩項不變式須以斷言維持。其一，每個方向至多存在一位跨板借入方，因此方向列只需一列即足夠；此性質可由串接規則推得——中間板若有 Output 正在充電便無法整塊讓出，遠端借入方即無法觸及，故同一方向不可能同時存在兩位借入方。其二，本表不編碼錨點，任一 Output 之持有區間是否自其錨點起連續，必須交叉查詢 Relay Matrix 方能驗證；此驗證不可省略，否則將出現持有區間與自身之間毫無電氣路徑的無效狀態。</w:t>
      </w:r>
    </w:p>
    <w:p w14:paraId="2E5EFA12" w14:textId="63E2B5F9" w:rsidR="00916BFF" w:rsidRPr="00916BFF" w:rsidRDefault="002D7584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2D7584">
        <w:rPr>
          <w:rFonts w:ascii="標楷體" w:eastAsia="標楷體" w:hAnsi="標楷體" w:cs="標楷體"/>
        </w:rPr>
        <w:t>最後，格內之 kW 值一律於寫入時取自 SystemTopology 之 P_GROUP，不得由程式另行指派或由使用者輸入，以免與拓撲層形成兩個互相衝突的來源。</w:t>
      </w:r>
    </w:p>
    <w:p w14:paraId="41C0120A" w14:textId="38B84C02" w:rsidR="000C6E65" w:rsidRPr="00916BFF" w:rsidRDefault="000C6E65" w:rsidP="00916BFF">
      <w:pPr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3.</w:t>
      </w:r>
      <w:r w:rsidR="00E40CD9"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</w:t>
      </w: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 xml:space="preserve"> </w:t>
      </w:r>
      <w:r w:rsidR="00916BFF"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借電計數表</w:t>
      </w:r>
    </w:p>
    <w:p w14:paraId="258FF35E" w14:textId="5F587E2B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 xml:space="preserve">借電計數表以（借入方 Output、方向、階距）之組合為鍵，記錄該組合已成立之借電次數，由借入方所屬之 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持有。階距為該批資源距借入方之跳數，同 REC BD 借電</w:t>
      </w:r>
      <w:r w:rsidRPr="00916BFF">
        <w:rPr>
          <w:rFonts w:ascii="標楷體" w:eastAsia="標楷體" w:hAnsi="標楷體" w:cs="標楷體"/>
        </w:rPr>
        <w:lastRenderedPageBreak/>
        <w:t>之階距為 0，第 1 階鄰居為 1，依此類推。因環形拓撲為建置時期凍結、借入方位置固定，「下方第 2 階」與某一塊特定 REC BD 為一對一關係，故此鍵與需求規格書所述之（借入方 Output、出借方 REC BD）在語意上等價，差別僅在於改以相對距離表達，使借入方不需要知道任何遠端板之絕對索引。</w:t>
      </w:r>
    </w:p>
    <w:p w14:paraId="1E782DA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此表之唯一用途是區分情境：該組合之第一次借電適用情境二或情境三，取用固定 K_SHARE 個 Group；非第一次借電適用情境四，取用「盡可能釋出」所推導之最大數量。階距之取得方式見 4.4 節——借電請求送出時攜帶可用階數，回覆時一併帶回實際消耗之跳數，借入方即知該批資源來自哪一個方向的第幾階。</w:t>
      </w:r>
    </w:p>
    <w:p w14:paraId="037B09C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計數之生命週期以插槍至拔槍為界。一個 Output 自車輛接上起，其各組合之計數獨立累加，直至該車拔槍時全部歸零。此區間即需求規格書所稱之「同一借電事件」，其間得包含多個借電回合；「回合」則指單次觸發條件成立後所啟動之取用活動，其邊界規則見 4.2 節。</w:t>
      </w:r>
    </w:p>
    <w:p w14:paraId="2231CE3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表必須由借入方持有，不得改置於出借方並以方向為鍵，理由有三。其一，方向列不帶身分，若原借入方已完全釋出而另一支充電槍稍後自同方向前來，出借方無從分辨已經換人，新借入方之第一次借電將被誤判為情境四。其二，出借方收到的是逐跳轉發之釋出指令，無法分辨該次釋出係因拔槍抑或因路徑遭他人切斷，計數之歸零時機因而無法正確判定。其三，亦不得省去本表而改以「方向列是否為空」推導次數——當借入方仍在充電、其遠端資源卻因路徑中斷而遭連帶釋出時，出借方之方向列已空，推導結果為第一次，但依規格該次仍屬第二次借電，兩者於此分歧。反之，借入方本就知道自身何時插槍與拔槍，生命週期天然正確，出借方則得以完全無狀態。</w:t>
      </w:r>
    </w:p>
    <w:p w14:paraId="6BBFCD32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此計數為系統持有之狀態，僅於借電請求或來車事件發生時讀取與更新，本身不主動觸發任何配置變更，與被動式原則並無牴觸。</w:t>
      </w:r>
    </w:p>
    <w:p w14:paraId="0B040954" w14:textId="74389580" w:rsidR="005B24D6" w:rsidRPr="00916BFF" w:rsidRDefault="00E40CD9" w:rsidP="00916BFF">
      <w:pPr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3.4 Debounce 計數表</w:t>
      </w:r>
    </w:p>
    <w:p w14:paraId="382FD520" w14:textId="03EE7495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Debounce 計數表以 Output 為鍵，記錄其借電觸發條件連續成立之 step 數。每一 time step 中，</w:t>
      </w:r>
      <w:r w:rsidR="008E388A">
        <w:rPr>
          <w:rFonts w:ascii="標楷體" w:eastAsia="標楷體" w:hAnsi="標楷體" w:cs="標楷體"/>
        </w:rPr>
        <w:t>MCU</w:t>
      </w:r>
      <w:r w:rsidRPr="00916BFF">
        <w:rPr>
          <w:rFonts w:ascii="標楷體" w:eastAsia="標楷體" w:hAnsi="標楷體" w:cs="標楷體"/>
        </w:rPr>
        <w:t xml:space="preserve"> Control 對本地各 Output 檢查觸發條件：成立則計數加一，未成立則立即歸零。計數達 N_DEBOUNCE 時發起借電回合，回合結束後計數重置。</w:t>
      </w:r>
    </w:p>
    <w:p w14:paraId="1E0FFE13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此表對應性能指標中之防震盪要求。設計上需注意兩點：其一，歸零必須是即時的，任一 step 未達標即清空，不得採用衰減式計數；其二，回合結束後之重置與未達標之歸零是兩個不同的路徑，但結果相同，實作上應以同一方法表達以避免分歧。</w:t>
      </w:r>
    </w:p>
    <w:p w14:paraId="0E5FC459" w14:textId="77777777" w:rsidR="005B24D6" w:rsidRPr="00916BFF" w:rsidRDefault="00E40CD9" w:rsidP="00916BFF">
      <w:pPr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 w:rsidRPr="00916BFF"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3.5 共通操作原則</w:t>
      </w:r>
    </w:p>
    <w:p w14:paraId="15B331FF" w14:textId="6236D25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借電、來車、被通知釋出三種情境，雖然觸發原因不同，但在操作上述四張表時遵循同一套原則。</w:t>
      </w:r>
    </w:p>
    <w:p w14:paraId="1691C520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先找錨點，再擴展。任何操作都從以 Relay Matrix 查得該 Output 之合法起始 Group（錨點）開始，再往兩側展開。錨點是該 Output 最核心、最後才被觸碰之資</w:t>
      </w:r>
      <w:r w:rsidRPr="00916BFF">
        <w:rPr>
          <w:rFonts w:ascii="標楷體" w:eastAsia="標楷體" w:hAnsi="標楷體" w:cs="標楷體"/>
        </w:rPr>
        <w:lastRenderedPageBreak/>
        <w:t>源。</w:t>
      </w:r>
    </w:p>
    <w:p w14:paraId="71442D05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連續區間，不可跳躍。任一 Output 所持有之 Group 必須形成連續之 [MIN, MAX] 區間，中間不得有空洞。此原則於貪婪式中延伸至跨板情形：跨板持有時，路徑上各中間 REC BD 必須全數讓出，否則該遠端資源視為不可達。</w:t>
      </w:r>
    </w:p>
    <w:p w14:paraId="5F801532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本地優先，外部次之。取用順序上先動用本地 REC BD 之資源，本地不足才向外；釋出順序則相反，先釋出外部借入者，最後才動本地資源，錨點永遠最後。</w:t>
      </w:r>
    </w:p>
    <w:p w14:paraId="4FBA0D15" w14:textId="77777777" w:rsidR="00916BFF" w:rsidRPr="00916BFF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釋出端點規則。出借方釋出 Group 時，一律自靠近借入方之一端起算連續釋出；釋出後其自身保留之區間仍須連續，且必含其錨點。此規則使釋出結果對借入方而言必然相鄰且可達，無需額外搜尋。</w:t>
      </w:r>
    </w:p>
    <w:p w14:paraId="2F94CA61" w14:textId="4207B073" w:rsidR="00916BFF" w:rsidRPr="00346049" w:rsidRDefault="00916BFF" w:rsidP="00916BFF">
      <w:pPr>
        <w:spacing w:before="60" w:after="80" w:line="300" w:lineRule="auto"/>
        <w:rPr>
          <w:rFonts w:ascii="標楷體" w:eastAsia="標楷體" w:hAnsi="標楷體" w:cs="標楷體"/>
        </w:rPr>
      </w:pPr>
      <w:r w:rsidRPr="00916BFF">
        <w:rPr>
          <w:rFonts w:ascii="標楷體" w:eastAsia="標楷體" w:hAnsi="標楷體" w:cs="標楷體"/>
        </w:rPr>
        <w:t>錨點連續性驗證。承 3.2 節之說明，Module Assignment 不編碼錨點，「持有區間自錨點起連續」此一性質無法由該表自行保證。因此每次配置變更後，須以借入方之錨點為起點</w:t>
      </w:r>
      <w:r w:rsidRPr="00346049">
        <w:rPr>
          <w:rFonts w:ascii="標楷體" w:eastAsia="標楷體" w:hAnsi="標楷體" w:cs="標楷體"/>
        </w:rPr>
        <w:t>，沿 Relay Matrix 逐段檢查其持有之各 SMR Group 是否連續可達；跨板持有時，並須確認沿途各中間 REC BD 之自有欄確實整塊屬於同一借入方。此檢查為 1.1 節</w:t>
      </w:r>
      <w:r w:rsidR="00EE1424">
        <w:rPr>
          <w:rFonts w:ascii="標楷體" w:eastAsia="標楷體" w:hAnsi="標楷體" w:cs="標楷體"/>
        </w:rPr>
        <w:t>持有區間須自錨點起連續可達</w:t>
      </w:r>
      <w:r w:rsidRPr="00346049">
        <w:rPr>
          <w:rFonts w:ascii="標楷體" w:eastAsia="標楷體" w:hAnsi="標楷體" w:cs="標楷體"/>
        </w:rPr>
        <w:t>之具體執行，應統一封裝為單一方法，供借電、來車、被通知釋出、拔槍四處共用。</w:t>
      </w:r>
    </w:p>
    <w:p w14:paraId="6ACA5FC9" w14:textId="77777777" w:rsidR="00AD6376" w:rsidRDefault="00DA56BE" w:rsidP="00AD6376">
      <w:pPr>
        <w:pStyle w:val="1"/>
        <w:spacing w:before="240" w:after="120"/>
        <w:rPr>
          <w:rFonts w:ascii="標楷體" w:eastAsia="標楷體" w:hAnsi="標楷體" w:cs="標楷體"/>
        </w:rPr>
      </w:pPr>
      <w:bookmarkStart w:id="12" w:name="_Toc238129906"/>
      <w:r w:rsidRPr="00AD6376">
        <w:rPr>
          <w:rFonts w:ascii="標楷體" w:eastAsia="標楷體" w:hAnsi="標楷體" w:cs="標楷體"/>
        </w:rPr>
        <w:t xml:space="preserve">4. </w:t>
      </w:r>
      <w:r w:rsidR="00AD6376" w:rsidRPr="00AD6376">
        <w:rPr>
          <w:rFonts w:ascii="標楷體" w:eastAsia="標楷體" w:hAnsi="標楷體" w:cs="標楷體"/>
        </w:rPr>
        <w:t>演算法設計</w:t>
      </w:r>
      <w:bookmarkEnd w:id="12"/>
    </w:p>
    <w:p w14:paraId="48E9AC6C" w14:textId="0A411227" w:rsidR="00DA56BE" w:rsidRDefault="00DA56BE" w:rsidP="00AD6376">
      <w:pPr>
        <w:pStyle w:val="2"/>
        <w:spacing w:before="180" w:after="120"/>
        <w:rPr>
          <w:rFonts w:ascii="標楷體" w:eastAsia="標楷體" w:hAnsi="標楷體" w:cs="標楷體"/>
        </w:rPr>
      </w:pPr>
      <w:bookmarkStart w:id="13" w:name="_Toc238129907"/>
      <w:r w:rsidRPr="00AD6376">
        <w:rPr>
          <w:rFonts w:ascii="標楷體" w:eastAsia="標楷體" w:hAnsi="標楷體" w:cs="標楷體"/>
        </w:rPr>
        <w:t xml:space="preserve">4.1 </w:t>
      </w:r>
      <w:r w:rsidR="00AD6376" w:rsidRPr="00AD6376">
        <w:rPr>
          <w:rFonts w:ascii="標楷體" w:eastAsia="標楷體" w:hAnsi="標楷體" w:cs="標楷體"/>
        </w:rPr>
        <w:t>借電觸發判斷</w:t>
      </w:r>
      <w:bookmarkEnd w:id="13"/>
    </w:p>
    <w:p w14:paraId="34D7BF51" w14:textId="77777777" w:rsidR="00AD6376" w:rsidRPr="00BB2276" w:rsidRDefault="00AD6376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觸發基準為該 Output 之 Available Power，而非其所屬 REC BD 之總容量。此點為本版與初期設計之重要修正：若以 REC BD 之總容量為基準，當該 Output 僅配置部分 SMR Group（其餘由同 REC BD 另一 Output 佔用）時，觸發條件將永無成立之可能，同 REC BD 內之借電亦無從發起。以 Available Power 為基準者，同時涵蓋同板與跨板借電之觸發判斷。</w:t>
      </w:r>
    </w:p>
    <w:p w14:paraId="53D349A3" w14:textId="77777777" w:rsidR="00AD6376" w:rsidRPr="00BB2276" w:rsidRDefault="00AD6376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實作上，Available Power 即該 Output 於 Module Assignment 中所屬列之列加總——自有欄記錄本板持有之各 SMR Group 容量，方向聚合欄記錄自上下方取得之功率總量，兩者相加即得。此處必須使用列加總而非自有欄加總；反之，凡涉及本板自身容量之計算（來車回收、餘裕條件、保留下限）則一律使用自有欄加總，理由見 3.2 節。此值隨每次借電或釋出而更新，是觸發式之分母，也是餘裕條件之基準。</w:t>
      </w:r>
    </w:p>
    <w:p w14:paraId="68C29C4F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>for each output o in local_recbd:</w:t>
      </w:r>
    </w:p>
    <w:p w14:paraId="0CF381A2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available = assignment.row_total(o)      # </w:t>
      </w:r>
      <w:r w:rsidRPr="00AD6376">
        <w:rPr>
          <w:rFonts w:ascii="新細明體" w:eastAsia="新細明體" w:hAnsi="新細明體" w:cs="新細明體" w:hint="eastAsia"/>
          <w:sz w:val="18"/>
          <w:szCs w:val="18"/>
        </w:rPr>
        <w:t>自有欄</w:t>
      </w:r>
      <w:r w:rsidRPr="00AD6376">
        <w:rPr>
          <w:rFonts w:ascii="Consolas" w:eastAsia="Consolas" w:hAnsi="Consolas" w:cs="Consolas"/>
          <w:sz w:val="18"/>
          <w:szCs w:val="18"/>
        </w:rPr>
        <w:t xml:space="preserve"> + </w:t>
      </w:r>
      <w:r w:rsidRPr="00AD6376">
        <w:rPr>
          <w:rFonts w:ascii="新細明體" w:eastAsia="新細明體" w:hAnsi="新細明體" w:cs="新細明體" w:hint="eastAsia"/>
          <w:sz w:val="18"/>
          <w:szCs w:val="18"/>
        </w:rPr>
        <w:t>方向聚合欄</w:t>
      </w:r>
    </w:p>
    <w:p w14:paraId="74C0CBC9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if o.present_power &gt;= available * RATIO_TRIGGER:</w:t>
      </w:r>
    </w:p>
    <w:p w14:paraId="2356D71B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debounce[o] += 1</w:t>
      </w:r>
    </w:p>
    <w:p w14:paraId="5586EEAA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else:</w:t>
      </w:r>
    </w:p>
    <w:p w14:paraId="347ED104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debounce[o] = 0</w:t>
      </w:r>
    </w:p>
    <w:p w14:paraId="00255774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98BE2E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if debounce[o] &gt;= N_DEBOUNCE:</w:t>
      </w:r>
    </w:p>
    <w:p w14:paraId="05C4B7AB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start_borrow_round(o)</w:t>
      </w:r>
    </w:p>
    <w:p w14:paraId="66C6CB86" w14:textId="77777777" w:rsidR="00AD6376" w:rsidRPr="00AD6376" w:rsidRDefault="00AD6376" w:rsidP="00AD6376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AD6376">
        <w:rPr>
          <w:rFonts w:ascii="Consolas" w:eastAsia="Consolas" w:hAnsi="Consolas" w:cs="Consolas"/>
          <w:sz w:val="18"/>
          <w:szCs w:val="18"/>
        </w:rPr>
        <w:t xml:space="preserve">        debounce[o] = 0</w:t>
      </w:r>
    </w:p>
    <w:p w14:paraId="107C62F9" w14:textId="77777777" w:rsidR="00AD6376" w:rsidRPr="00BB2276" w:rsidRDefault="00AD6376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條件中之比較為「大於或等於」，等號成立即算達標。連續性之判定以 step 為單位，期間任一 step 未達標即歸零重新計算。</w:t>
      </w:r>
    </w:p>
    <w:p w14:paraId="1DC2E9AA" w14:textId="51F74090" w:rsidR="00DA56BE" w:rsidRPr="00AD6376" w:rsidRDefault="00DA56BE" w:rsidP="00AD6376">
      <w:pPr>
        <w:pStyle w:val="2"/>
        <w:spacing w:before="180" w:after="120"/>
        <w:rPr>
          <w:rFonts w:ascii="標楷體" w:eastAsia="標楷體" w:hAnsi="標楷體" w:cs="標楷體"/>
        </w:rPr>
      </w:pPr>
      <w:bookmarkStart w:id="14" w:name="_Toc238129908"/>
      <w:r w:rsidRPr="00AD6376">
        <w:rPr>
          <w:rFonts w:ascii="標楷體" w:eastAsia="標楷體" w:hAnsi="標楷體" w:cs="標楷體"/>
        </w:rPr>
        <w:lastRenderedPageBreak/>
        <w:t>4.2</w:t>
      </w:r>
      <w:r w:rsidR="00343CF5" w:rsidRPr="00AD6376">
        <w:rPr>
          <w:rFonts w:ascii="標楷體" w:eastAsia="標楷體" w:hAnsi="標楷體" w:cs="標楷體"/>
        </w:rPr>
        <w:t xml:space="preserve"> </w:t>
      </w:r>
      <w:r w:rsidR="00AD6376" w:rsidRPr="00AD6376">
        <w:rPr>
          <w:rFonts w:ascii="標楷體" w:eastAsia="標楷體" w:hAnsi="標楷體" w:cs="標楷體"/>
        </w:rPr>
        <w:t>借電回合與取用順序</w:t>
      </w:r>
      <w:bookmarkEnd w:id="14"/>
    </w:p>
    <w:p w14:paraId="2C2617C4" w14:textId="683DFA83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一個借電回合啟動後，借入方依固定順序逐段嘗試取得資源：先向同一 REC BD 之另一 Output 徵求，其次沿向上鏈逐階嘗試，向上鏈終止後方進入向下鏈。此順序不得調換，向上鏈未終止前不得進入向下鏈。</w:t>
      </w:r>
    </w:p>
    <w:p w14:paraId="4C6A91F2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回合是否得於取得資源後繼續前進，取決於目標 REC BD 之狀態。目標 REC BD 內無充電中 Output 者（情境一），得於同一回合內連續嘗試下一段，無須重新滿足觸發條件，亦不重新計算 N_DEBOUNCE。目標 REC BD 內有充電中 Output 者（情境二、三、四），完成該次取用後即結束本回合；後續借電須待觸發條件重新連續成立達 N_DEBOUNCE 個 step 方啟動下一回合。</w:t>
      </w:r>
    </w:p>
    <w:p w14:paraId="2F6DBF4A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此設計之意義在於：穿越無人使用之 REC BD 不影響任何 EV，故不需節流；一旦動到他人資源，即以回合邊界強制系統回到穩定狀態觀察數個 step，避免連續掠奪造成震盪。</w:t>
      </w:r>
    </w:p>
    <w:p w14:paraId="253E1DBB" w14:textId="20505393" w:rsidR="00B409A8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需注意，「所謂需求極大時得同時向上下兩側借電」並非一條獨立規則，而是上述先上後下之循序走訪在需求持續成立時自然產生的結果。實作上不應另設雙向借電之判斷分支。</w:t>
      </w:r>
    </w:p>
    <w:p w14:paraId="640AFA7D" w14:textId="430CFAAF" w:rsidR="00997899" w:rsidRPr="00997899" w:rsidRDefault="00997899" w:rsidP="00997899">
      <w:pPr>
        <w:pStyle w:val="2"/>
        <w:rPr>
          <w:rFonts w:ascii="標楷體" w:eastAsia="標楷體" w:hAnsi="標楷體" w:cs="標楷體"/>
        </w:rPr>
      </w:pPr>
      <w:bookmarkStart w:id="15" w:name="_Toc238129909"/>
      <w:r w:rsidRPr="00997899">
        <w:rPr>
          <w:rFonts w:ascii="標楷體" w:eastAsia="標楷體" w:hAnsi="標楷體" w:cs="標楷體"/>
        </w:rPr>
        <w:t>4.</w:t>
      </w:r>
      <w:r>
        <w:rPr>
          <w:rFonts w:ascii="標楷體" w:eastAsia="標楷體" w:hAnsi="標楷體" w:cs="標楷體" w:hint="eastAsia"/>
        </w:rPr>
        <w:t>3</w:t>
      </w:r>
      <w:r w:rsidRPr="00997899">
        <w:rPr>
          <w:rFonts w:ascii="標楷體" w:eastAsia="標楷體" w:hAnsi="標楷體" w:cs="標楷體"/>
        </w:rPr>
        <w:t xml:space="preserve"> 四種取用情境與功率檢核</w:t>
      </w:r>
      <w:bookmarkEnd w:id="15"/>
    </w:p>
    <w:p w14:paraId="578ACDD2" w14:textId="5B14F00B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997899">
        <w:rPr>
          <w:rFonts w:ascii="標楷體" w:eastAsia="標楷體" w:hAnsi="標楷體" w:cs="標楷體"/>
        </w:rPr>
        <w:t>各段之取用數量與檢核條件，依目標 REC BD 之狀態與該組合之借電次數區分為四種情境。</w:t>
      </w:r>
    </w:p>
    <w:p w14:paraId="358AA4D4" w14:textId="17977DD3" w:rsidR="00997899" w:rsidRPr="00997899" w:rsidRDefault="00997899" w:rsidP="00997899">
      <w:pPr>
        <w:pStyle w:val="af"/>
        <w:rPr>
          <w:rFonts w:ascii="標楷體" w:eastAsia="標楷體" w:hAnsi="標楷體" w:cs="標楷體"/>
          <w:b/>
          <w:bCs/>
          <w:sz w:val="24"/>
          <w:szCs w:val="24"/>
        </w:rPr>
      </w:pPr>
      <w:r w:rsidRPr="00997899">
        <w:rPr>
          <w:rFonts w:ascii="標楷體" w:eastAsia="標楷體" w:hAnsi="標楷體" w:cs="新細明體" w:hint="eastAsia"/>
        </w:rPr>
        <w:t>表</w:t>
      </w:r>
      <w:r w:rsidRPr="00997899">
        <w:rPr>
          <w:rFonts w:ascii="標楷體" w:eastAsia="標楷體" w:hAnsi="標楷體"/>
        </w:rPr>
        <w:t xml:space="preserve"> </w:t>
      </w:r>
      <w:r w:rsidRPr="00997899">
        <w:rPr>
          <w:rFonts w:ascii="標楷體" w:eastAsia="標楷體" w:hAnsi="標楷體" w:hint="eastAsia"/>
        </w:rPr>
        <w:t xml:space="preserve">4: </w:t>
      </w:r>
      <w:r w:rsidRPr="00997899">
        <w:rPr>
          <w:rFonts w:ascii="標楷體" w:eastAsia="標楷體" w:hAnsi="標楷體"/>
        </w:rPr>
        <w:t>四種取用情境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2400"/>
        <w:gridCol w:w="2326"/>
      </w:tblGrid>
      <w:tr w:rsidR="00997899" w:rsidRPr="00997899" w14:paraId="69498CB5" w14:textId="77777777" w:rsidTr="00997899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F8E916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情境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12AE5C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適用條件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B7D033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取用數量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AE0A9" w14:textId="77777777" w:rsidR="00997899" w:rsidRPr="00997899" w:rsidRDefault="00997899" w:rsidP="00997899">
            <w:pPr>
              <w:spacing w:before="60" w:after="80" w:line="300" w:lineRule="auto"/>
              <w:jc w:val="center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功率檢核</w:t>
            </w:r>
          </w:p>
        </w:tc>
      </w:tr>
      <w:tr w:rsidR="00997899" w:rsidRPr="00997899" w14:paraId="1A27F136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A7E960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一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B0D7BF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目標 REC BD 無充電中 Output（借入方自身之 Output 不計入）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51AC59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全部相鄰且可達之 SMR Group，不受 K_SHARE 限制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4DDD19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無須檢核</w:t>
            </w:r>
          </w:p>
        </w:tc>
      </w:tr>
      <w:tr w:rsidR="00997899" w:rsidRPr="00997899" w14:paraId="0A16BD68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5D5207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二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208CDD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同 REC BD，另一 Output 為充電中，且為該組合之第一次借電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C8EE92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固定 K_SHARE 個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7553A6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須通過餘裕條件與保留下限</w:t>
            </w:r>
          </w:p>
        </w:tc>
      </w:tr>
      <w:tr w:rsidR="00997899" w:rsidRPr="00997899" w14:paraId="077CE5E4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6CF7CE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三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6B5614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跨 REC BD，目標有充電中 Output，且為該組合之第一次借電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D2189B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固定 K_SHARE 個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6B5E4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須通過餘裕條件與保留下限</w:t>
            </w:r>
          </w:p>
        </w:tc>
      </w:tr>
      <w:tr w:rsidR="00997899" w:rsidRPr="00997899" w14:paraId="4E06EA28" w14:textId="77777777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8C0B2E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四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95DC1E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同板或跨板，目標有充電中 Output，且為非第一次借電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2A6720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盡可能釋出之最大數量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33CF9" w14:textId="77777777" w:rsidR="00997899" w:rsidRPr="00997899" w:rsidRDefault="00997899" w:rsidP="00997899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須通過餘裕條件與保留下限</w:t>
            </w:r>
          </w:p>
        </w:tc>
      </w:tr>
    </w:tbl>
    <w:p w14:paraId="14BE1E86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餘裕條件為：出借方之 Present Power 須小於（其 Available Power 減去欲釋出之 SMR Group 容量加總）乘以 RATIO_HEADROOM。此式確保出借方釋出資源後不致反使自</w:t>
      </w:r>
      <w:r w:rsidRPr="00BB2276">
        <w:rPr>
          <w:rFonts w:ascii="標楷體" w:eastAsia="標楷體" w:hAnsi="標楷體" w:cs="標楷體"/>
        </w:rPr>
        <w:lastRenderedPageBreak/>
        <w:t>身供電不足。</w:t>
      </w:r>
    </w:p>
    <w:p w14:paraId="5CA5C96E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保留下限為：出借方釋出後之剩餘容量，須不小於其釋出前之 Present Power，以確保當前充電中之 EV 不因借電而降載。在 RATIO_HEADROOM 不大於 1 之情形下，此下限恆被餘裕條件所蘊含；設計上仍將兩者實作為並存之獨立檢查，以確保係數調參時系統行為仍然安全。</w:t>
      </w:r>
    </w:p>
    <w:p w14:paraId="5F2D5720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兩式於各情境中之角色不同。情境二與情境三以固定值 K_SHARE 代入，僅作成立與否之檢定：不成立時即不予借出，不得改以較少數量釋出。此為產品控制邏輯限制，非功率問題；即使帳面上有部分 Group 閒置，只要可釋出者不足 K_SHARE 個，仍不得借出。情境四則以兩式作為搜尋條件，用以求取滿足條件之最大釋出數量。</w:t>
      </w:r>
    </w:p>
    <w:p w14:paraId="6974627B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「盡可能釋出」之實作為：自最小單位起逐次遞增試算，每次以候選數量代入餘裕條件與保留下限，至任一條件不再成立為止，取最後一個仍成立之數量。候選 Group 之選取依 3.5 節之釋出端點規則，自靠近借入方之一端起算。</w:t>
      </w:r>
    </w:p>
    <w:p w14:paraId="103C7630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>def max_releasable(lender, borrower_side):</w:t>
      </w:r>
    </w:p>
    <w:p w14:paraId="7A8EBD84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best = 0</w:t>
      </w:r>
    </w:p>
    <w:p w14:paraId="510965FE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for k in 1 .. len(lender.groups):</w:t>
      </w:r>
    </w:p>
    <w:p w14:paraId="709A909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cand = lender.take_from_side(borrower_side, k)   # </w:t>
      </w:r>
      <w:r w:rsidRPr="00997899">
        <w:rPr>
          <w:rFonts w:ascii="新細明體" w:eastAsia="新細明體" w:hAnsi="新細明體" w:cs="新細明體" w:hint="eastAsia"/>
          <w:sz w:val="18"/>
          <w:szCs w:val="18"/>
        </w:rPr>
        <w:t>連續、含端點</w:t>
      </w:r>
    </w:p>
    <w:p w14:paraId="74AB0B4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if not lender.remaining_contains_anchor(cand):   # </w:t>
      </w:r>
      <w:r w:rsidRPr="00997899">
        <w:rPr>
          <w:rFonts w:ascii="新細明體" w:eastAsia="新細明體" w:hAnsi="新細明體" w:cs="新細明體" w:hint="eastAsia"/>
          <w:sz w:val="18"/>
          <w:szCs w:val="18"/>
        </w:rPr>
        <w:t>保留區間須含錨點</w:t>
      </w:r>
    </w:p>
    <w:p w14:paraId="60DDD719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 break</w:t>
      </w:r>
    </w:p>
    <w:p w14:paraId="3991CE99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released = sum(P_GROUP(g) for g in cand)</w:t>
      </w:r>
    </w:p>
    <w:p w14:paraId="29AF885E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remain   = lender.available_power - released</w:t>
      </w:r>
    </w:p>
    <w:p w14:paraId="4E0F4E3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if lender.present_power &lt; remain * RATIO_HEADROOM \</w:t>
      </w:r>
    </w:p>
    <w:p w14:paraId="3C39A765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and remain &gt;= lender.present_power:</w:t>
      </w:r>
    </w:p>
    <w:p w14:paraId="0AD7A5BC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 best = k</w:t>
      </w:r>
    </w:p>
    <w:p w14:paraId="0DFDE12F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5FB49147" w14:textId="77777777" w:rsidR="00997899" w:rsidRPr="00997899" w:rsidRDefault="00997899" w:rsidP="00997899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        break</w:t>
      </w:r>
    </w:p>
    <w:p w14:paraId="2D363C64" w14:textId="77777777" w:rsidR="00997899" w:rsidRPr="00997899" w:rsidRDefault="00997899" w:rsidP="00997899">
      <w:pPr>
        <w:shd w:val="clear" w:color="auto" w:fill="F4F4F4"/>
        <w:rPr>
          <w:rFonts w:ascii="標楷體" w:eastAsia="標楷體" w:hAnsi="標楷體" w:cs="標楷體"/>
        </w:rPr>
      </w:pPr>
      <w:r w:rsidRPr="00997899">
        <w:rPr>
          <w:rFonts w:ascii="Consolas" w:eastAsia="Consolas" w:hAnsi="Consolas" w:cs="Consolas"/>
          <w:sz w:val="18"/>
          <w:szCs w:val="18"/>
        </w:rPr>
        <w:t xml:space="preserve">    return best</w:t>
      </w:r>
    </w:p>
    <w:p w14:paraId="46F8D6ED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情境一因目標 REC BD 內無 EV 需受保護，不適用餘裕條件與保留下限，直接取用全部相鄰且可達之 Group。需注意判定範圍：若該 REC BD 內有一 Output 為充電中、另一 Output 閒置，並不屬於情境一，仍應依情境二至四處理。</w:t>
      </w:r>
    </w:p>
    <w:p w14:paraId="032792B0" w14:textId="77777777" w:rsidR="00997899" w:rsidRPr="00997899" w:rsidRDefault="00997899" w:rsidP="00997899">
      <w:pPr>
        <w:pStyle w:val="2"/>
        <w:rPr>
          <w:rFonts w:ascii="標楷體" w:eastAsia="標楷體" w:hAnsi="標楷體" w:cs="標楷體"/>
        </w:rPr>
      </w:pPr>
      <w:bookmarkStart w:id="16" w:name="_Toc238129910"/>
      <w:r w:rsidRPr="00997899">
        <w:rPr>
          <w:rFonts w:ascii="標楷體" w:eastAsia="標楷體" w:hAnsi="標楷體" w:cs="標楷體"/>
        </w:rPr>
        <w:t>4.4 N 階跨 REC BD 走訪</w:t>
      </w:r>
      <w:bookmarkEnd w:id="16"/>
    </w:p>
    <w:p w14:paraId="2033280E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需求極大時，借電得沿環形拓撲向外延伸至多階 REC BD。惟各階之可借狀態於借電發起前無法預知，故採逐階循序嘗試，不預先判斷任一階之條件是否成立。</w:t>
      </w:r>
    </w:p>
    <w:p w14:paraId="65946AD1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設計上最關鍵的限制是逐階串接之可達性。第 n 階（n 大於等於 2）REC BD 之 SMR Group 若欲供電予借入方 Output，其電流路徑必須經過第 1 階至第 n</w:t>
      </w:r>
      <w:r w:rsidRPr="00BB2276">
        <w:rPr>
          <w:rFonts w:ascii="Cambria Math" w:eastAsia="標楷體" w:hAnsi="Cambria Math" w:cs="Cambria Math"/>
        </w:rPr>
        <w:t>−</w:t>
      </w:r>
      <w:r w:rsidRPr="00BB2276">
        <w:rPr>
          <w:rFonts w:ascii="標楷體" w:eastAsia="標楷體" w:hAnsi="標楷體" w:cs="標楷體"/>
        </w:rPr>
        <w:t>1 階之各 REC BD；因此沿途各階必須已將其 SMR Group 全數讓出，方能形成通往下一階之路徑。不存在跳階之直接連線，第 n 階未能全數讓出時，第 n+1 階即不可達，該方向之走訪隨即終止。</w:t>
      </w:r>
    </w:p>
    <w:p w14:paraId="09D2BA95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此處之「全數讓出」須嚴格解釋為整塊讓予同一位借入方，而非僅是沒有閒置。若一塊 REC BD 之部分 Group 讓予上方、其餘讓予下方，帳面上確實不存在閒置資源，但沒有任何一條路徑得以穿越，該板對雙方而言都是終端。在方向聚合表示法下，此檢查即為單列掃描：確認該板某一方向列之全部自有欄皆有值即可，因為方向列本身已保證擁有者唯一。</w:t>
      </w:r>
    </w:p>
    <w:p w14:paraId="744C93C2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由此推導出一項重要結論：有充電中 Output 之 REC BD 受保留下限保護，其 SMR Group 不可能全數讓出，故向上鏈與向下鏈實際上僅能穿越無充電中 Output 之 REC </w:t>
      </w:r>
      <w:r w:rsidRPr="00BB2276">
        <w:rPr>
          <w:rFonts w:ascii="標楷體" w:eastAsia="標楷體" w:hAnsi="標楷體" w:cs="標楷體"/>
        </w:rPr>
        <w:lastRenderedPageBreak/>
        <w:t>BD。遇有充電中 Output 之 REC BD 時，取得該處資源後該方向即告終止，不再前進。實作上不需另行檢查此條件，它是保留下限與串接規則的必然結果，但驗證階段應將其列為獨立檢查點。</w:t>
      </w:r>
    </w:p>
    <w:p w14:paraId="38CD6B12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走訪之終止條件有三：抵達階數上限 N_MAX_HOP；當階 REC BD 有充電中 Output（取得資源後終止）；或當階未能取得任何 SMR Group。向上鏈終止後，若觸發條件仍成立，依相同規則進行向下鏈走訪。借入方所屬之 REC BD 不列入上下鏈之走訪範圍，其借電已於順序之第一段處理。</w:t>
      </w:r>
    </w:p>
    <w:p w14:paraId="3B91531A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階數上限之執行方式須配合 3.2 節之表示法。方向聚合欄刻意不記錄鏈的深度，故不得試圖由表上還原已延伸幾階，亦不得由借入方逐階推算遠端板之索引。正確做法是改採訊息轉發模型：借入方僅將借電請求交給自己的上或下鄰居，每塊板依自身狀態決定由自己滿足或往外續轉，結果沿原路回傳。借電請求攜帶三個欄位——剩餘可用階數，每轉一跳遞減一次，減至零即停止轉發；本次為第幾次借電，由借入方查 3.3 節之計數表填入，供出借方分派情境二／三或情境四；以及需求缺口，供情境四之「盡可能釋出」搜尋作為上界。回覆則帶回實際核給之功率、消耗之跳數，以及出借方是否有充電中 Output（用以判斷該方向是否終止）。</w:t>
      </w:r>
    </w:p>
    <w:p w14:paraId="512DE3D0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此模型使各中間板完全無狀態：轉發與否只取決於本板自身之方向列是否整塊讓出，不需保存任何與階數、鏈長或遠端身分有關的資訊。回覆所帶回之跳數則是借入方唯一取得的距離資訊，亦即 3.3 節計數表之「階距」欄；借入方據此區分不同出借方，而毋須知道其絕對索引。環形耗盡亦不需要額外偵測——N_MAX_HOP 取 N_RECBD </w:t>
      </w:r>
      <w:r w:rsidRPr="00BB2276">
        <w:rPr>
          <w:rFonts w:ascii="Cambria Math" w:eastAsia="標楷體" w:hAnsi="Cambria Math" w:cs="Cambria Math"/>
        </w:rPr>
        <w:t>−</w:t>
      </w:r>
      <w:r w:rsidRPr="00BB2276">
        <w:rPr>
          <w:rFonts w:ascii="標楷體" w:eastAsia="標楷體" w:hAnsi="標楷體" w:cs="標楷體"/>
        </w:rPr>
        <w:t xml:space="preserve"> 1，階數在轉回原點之前必然先行耗盡。</w:t>
      </w:r>
    </w:p>
    <w:p w14:paraId="68897475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此外，如 3.1 節所述，錨於鏈首之 Output 與下方橋接端子之間隔著本板全部 Group，反之亦然。因此一支充電槍能否成為某方向之跨板借入方，取決於其錨點位置與本板資源之取得狀況；走訪至上下鏈之前，須先確認自身已具備通往該方向橋接端子之連續路徑，否則該方向直接跳過。</w:t>
      </w:r>
    </w:p>
    <w:p w14:paraId="7C459ACC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>def borrow_round(o):</w:t>
      </w:r>
    </w:p>
    <w:p w14:paraId="15506C56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try_same_recbd(o)      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階距</w:t>
      </w:r>
      <w:r w:rsidRPr="00D66AC1">
        <w:rPr>
          <w:rFonts w:ascii="Consolas" w:eastAsia="Consolas" w:hAnsi="Consolas" w:cs="Consolas"/>
          <w:sz w:val="18"/>
          <w:szCs w:val="18"/>
        </w:rPr>
        <w:t xml:space="preserve"> 0</w:t>
      </w:r>
    </w:p>
    <w:p w14:paraId="4958EC31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if not still_triggered(o): return</w:t>
      </w:r>
    </w:p>
    <w:p w14:paraId="736A028B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for direction in [UP, DOWN]:</w:t>
      </w:r>
    </w:p>
    <w:p w14:paraId="44F07A2B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if not o.can_reach_terminal(direction): continue</w:t>
      </w:r>
    </w:p>
    <w:p w14:paraId="588B9E35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while still_triggered(o):</w:t>
      </w:r>
    </w:p>
    <w:p w14:paraId="7F41483E" w14:textId="204E8549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req = BorrowRequest(</w:t>
      </w:r>
      <w:r w:rsidR="00EE1424">
        <w:rPr>
          <w:rFonts w:ascii="Consolas" w:eastAsia="Consolas" w:hAnsi="Consolas" w:cs="Consolas"/>
          <w:sz w:val="18"/>
          <w:szCs w:val="18"/>
        </w:rPr>
        <w:t>hop_remaining</w:t>
      </w:r>
      <w:r w:rsidRPr="00D66AC1">
        <w:rPr>
          <w:rFonts w:ascii="Consolas" w:eastAsia="Consolas" w:hAnsi="Consolas" w:cs="Consolas"/>
          <w:sz w:val="18"/>
          <w:szCs w:val="18"/>
        </w:rPr>
        <w:t xml:space="preserve">        = N_MAX_HOP,</w:t>
      </w:r>
    </w:p>
    <w:p w14:paraId="067D6F6F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                    nth_borrow = counter.next_for(o, direction),</w:t>
      </w:r>
    </w:p>
    <w:p w14:paraId="1528A103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                    need       = o.shortfall)</w:t>
      </w:r>
    </w:p>
    <w:p w14:paraId="52B59F98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rsp = send_to_neighbor(direction, req)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逐跳轉發</w:t>
      </w:r>
    </w:p>
    <w:p w14:paraId="1CB86A34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if rsp.granted == 0: break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該方向終止</w:t>
      </w:r>
    </w:p>
    <w:p w14:paraId="69CF1A84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counter.record(o, direction, rsp.hops_used)</w:t>
      </w:r>
    </w:p>
    <w:p w14:paraId="49391AAF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assignment.add_directional(o, direction, rsp.granted)</w:t>
      </w:r>
    </w:p>
    <w:p w14:paraId="2EC19885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if rsp.terminal: break  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出借方有充電中</w:t>
      </w:r>
      <w:r w:rsidRPr="00D66AC1">
        <w:rPr>
          <w:rFonts w:ascii="Consolas" w:eastAsia="Consolas" w:hAnsi="Consolas" w:cs="Consolas"/>
          <w:sz w:val="18"/>
          <w:szCs w:val="18"/>
        </w:rPr>
        <w:t xml:space="preserve"> Output</w:t>
      </w:r>
    </w:p>
    <w:p w14:paraId="54050433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14:paraId="5F7F0938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def on_borrow_request(self, req, from_dir):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各中間板之處理</w:t>
      </w:r>
    </w:p>
    <w:p w14:paraId="27918A61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grant = self.try_serve(req)     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依</w:t>
      </w:r>
      <w:r w:rsidRPr="00D66AC1">
        <w:rPr>
          <w:rFonts w:ascii="Consolas" w:eastAsia="Consolas" w:hAnsi="Consolas" w:cs="Consolas"/>
          <w:sz w:val="18"/>
          <w:szCs w:val="18"/>
        </w:rPr>
        <w:t xml:space="preserve"> 4.3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分派情境</w:t>
      </w:r>
    </w:p>
    <w:p w14:paraId="15766755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if grant &gt; 0:</w:t>
      </w:r>
    </w:p>
    <w:p w14:paraId="7A66F547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return Response(granted = grant, hops_used = 1,</w:t>
      </w:r>
    </w:p>
    <w:p w14:paraId="5ADC96FB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                terminal = self.has_charging_output())</w:t>
      </w:r>
    </w:p>
    <w:p w14:paraId="5B99147E" w14:textId="07B59696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if not self.fully_lent_to(opposite(from_dir)) or req.</w:t>
      </w:r>
      <w:r w:rsidR="00EE1424">
        <w:rPr>
          <w:rFonts w:ascii="Consolas" w:eastAsia="Consolas" w:hAnsi="Consolas" w:cs="Consolas"/>
          <w:sz w:val="18"/>
          <w:szCs w:val="18"/>
        </w:rPr>
        <w:t>hop_remaining</w:t>
      </w:r>
      <w:r w:rsidRPr="00D66AC1">
        <w:rPr>
          <w:rFonts w:ascii="Consolas" w:eastAsia="Consolas" w:hAnsi="Consolas" w:cs="Consolas"/>
          <w:sz w:val="18"/>
          <w:szCs w:val="18"/>
        </w:rPr>
        <w:t xml:space="preserve"> &lt;= 1:</w:t>
      </w:r>
    </w:p>
    <w:p w14:paraId="1AB4028A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    return Response(granted = 0)                 # </w:t>
      </w:r>
      <w:r w:rsidRPr="00D66AC1">
        <w:rPr>
          <w:rFonts w:ascii="新細明體" w:eastAsia="新細明體" w:hAnsi="新細明體" w:cs="新細明體" w:hint="eastAsia"/>
          <w:sz w:val="18"/>
          <w:szCs w:val="18"/>
        </w:rPr>
        <w:t>路徑不通或階數耗盡</w:t>
      </w:r>
    </w:p>
    <w:p w14:paraId="06D216AB" w14:textId="36A79E63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rsp = send_to_neighbor(opposite(from_dir), req.decrement_</w:t>
      </w:r>
      <w:r w:rsidR="00EE1424">
        <w:rPr>
          <w:rFonts w:ascii="Consolas" w:eastAsia="Consolas" w:hAnsi="Consolas" w:cs="Consolas"/>
          <w:sz w:val="18"/>
          <w:szCs w:val="18"/>
        </w:rPr>
        <w:t>hop_remaining</w:t>
      </w:r>
      <w:r w:rsidRPr="00D66AC1">
        <w:rPr>
          <w:rFonts w:ascii="Consolas" w:eastAsia="Consolas" w:hAnsi="Consolas" w:cs="Consolas"/>
          <w:sz w:val="18"/>
          <w:szCs w:val="18"/>
        </w:rPr>
        <w:t>())</w:t>
      </w:r>
    </w:p>
    <w:p w14:paraId="44BC49E1" w14:textId="18449ACB" w:rsidR="00997899" w:rsidRPr="00355FFC" w:rsidRDefault="00997899" w:rsidP="00D66AC1">
      <w:pPr>
        <w:shd w:val="clear" w:color="auto" w:fill="F4F4F4"/>
        <w:rPr>
          <w:rFonts w:ascii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self.record_passthrough(from_dir, rsp.granted)   </w:t>
      </w:r>
      <w:r w:rsidR="00355FFC" w:rsidRPr="00355FFC">
        <w:rPr>
          <w:rFonts w:ascii="Consolas" w:eastAsia="Consolas" w:hAnsi="Consolas" w:cs="Consolas"/>
          <w:sz w:val="18"/>
          <w:szCs w:val="18"/>
        </w:rPr>
        <w:t xml:space="preserve"># </w:t>
      </w:r>
      <w:r w:rsidR="00355FFC" w:rsidRPr="00355FFC">
        <w:rPr>
          <w:rFonts w:ascii="新細明體" w:eastAsia="新細明體" w:hAnsi="新細明體" w:cs="新細明體" w:hint="eastAsia"/>
          <w:sz w:val="18"/>
          <w:szCs w:val="18"/>
        </w:rPr>
        <w:t>登記穿透記錄</w:t>
      </w:r>
    </w:p>
    <w:p w14:paraId="066B1994" w14:textId="77777777" w:rsidR="00997899" w:rsidRPr="00D66AC1" w:rsidRDefault="00997899" w:rsidP="00D66AC1">
      <w:pPr>
        <w:shd w:val="clear" w:color="auto" w:fill="F4F4F4"/>
        <w:rPr>
          <w:rFonts w:ascii="Consolas" w:eastAsia="Consolas" w:hAnsi="Consolas" w:cs="Consolas"/>
          <w:sz w:val="18"/>
          <w:szCs w:val="18"/>
        </w:rPr>
      </w:pPr>
      <w:r w:rsidRPr="00D66AC1">
        <w:rPr>
          <w:rFonts w:ascii="Consolas" w:eastAsia="Consolas" w:hAnsi="Consolas" w:cs="Consolas"/>
          <w:sz w:val="18"/>
          <w:szCs w:val="18"/>
        </w:rPr>
        <w:t xml:space="preserve">    return rsp.with_hops(rsp.hops_used + 1)</w:t>
      </w:r>
    </w:p>
    <w:p w14:paraId="55C0F843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lastRenderedPageBreak/>
        <w:t>同一借電事件中，每一 REC BD 至多訪問二次：第一次適用情境二或三取用固定 K_SHARE 個 Group，第二次適用情境四取用其餘可借之 Group。無充電中 Output 之 REC BD 因適用情境一而一次全取，故僅訪問一次。由於情境二至四取得資源後即結束回合，第二次訪問必然發生於後續回合，而非同一回合之內。此「二次」之計數依 3.3 節以（借入方 Output、方向、階距）為鍵，同一階距之第二次請求即攜帶情境四之標記送出。</w:t>
      </w:r>
    </w:p>
    <w:p w14:paraId="670116B4" w14:textId="77777777" w:rsidR="00997899" w:rsidRPr="00997899" w:rsidRDefault="00997899" w:rsidP="00997899">
      <w:pPr>
        <w:pStyle w:val="2"/>
        <w:rPr>
          <w:rFonts w:ascii="標楷體" w:eastAsia="標楷體" w:hAnsi="標楷體" w:cs="標楷體"/>
        </w:rPr>
      </w:pPr>
      <w:bookmarkStart w:id="17" w:name="_Toc238129911"/>
      <w:r w:rsidRPr="00997899">
        <w:rPr>
          <w:rFonts w:ascii="標楷體" w:eastAsia="標楷體" w:hAnsi="標楷體" w:cs="標楷體"/>
        </w:rPr>
        <w:t>4.5 來車事件與起充保底</w:t>
      </w:r>
      <w:bookmarkEnd w:id="17"/>
    </w:p>
    <w:p w14:paraId="2FD0D49A" w14:textId="593D3A0A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來車抵達某 Output 時，該 Output 所屬 </w:t>
      </w:r>
      <w:r w:rsidR="008E388A" w:rsidRPr="00BB2276">
        <w:rPr>
          <w:rFonts w:ascii="標楷體" w:eastAsia="標楷體" w:hAnsi="標楷體" w:cs="標楷體"/>
        </w:rPr>
        <w:t>MCU</w:t>
      </w:r>
      <w:r w:rsidRPr="00BB2276">
        <w:rPr>
          <w:rFonts w:ascii="標楷體" w:eastAsia="標楷體" w:hAnsi="標楷體" w:cs="標楷體"/>
        </w:rPr>
        <w:t xml:space="preserve"> 執行配置與衝突偵測。處理分為兩種情形：若該 REC BD 內沒有任何模組被借出，則將該 Output 之合法 Group 全數拿取；若已有模組被其他充電槍借走，則主動通知對方歸還，並保證來車取得 K_SHARE 個相鄰且可達之 SMR Group 起充。</w:t>
      </w:r>
    </w:p>
    <w:p w14:paraId="7978F048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步驟上沿用漸進式版本：以 Relay Matrix 查得該 Output 之錨點，自錨點確定初始區間，以 Module Assignment 掃描該區間內之 Group，若某 Group 已有其他 Output 在用即判定衝突，隨即向佔用方發出釋出通知，由佔用方執行 4.6 節之流程。本版之唯一修改，是初始區間之大小由固定 2 個 Group 改為 K_SHARE 個。</w:t>
      </w:r>
    </w:p>
    <w:p w14:paraId="2FA70047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來車所引發之釋出不適用餘裕條件與保留下限——起充保底之優先序高於出借方之功率保護，此為需求規格書明訂之例外。該次釋出改依起充保底項驗證：事件處理完成後，來車 Output 應確實取得至少 K_SHARE 個相鄰且可達之 Group。</w:t>
      </w:r>
    </w:p>
    <w:p w14:paraId="34C28307" w14:textId="77777777" w:rsidR="00997899" w:rsidRPr="00997899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同時，該 Output 之借電計數與 Debounce 計數於車輛接上時初始化為零，開始新的借電事件生命週期。</w:t>
      </w:r>
    </w:p>
    <w:p w14:paraId="25297837" w14:textId="77777777" w:rsidR="00997899" w:rsidRPr="00997899" w:rsidRDefault="00997899" w:rsidP="00D66AC1">
      <w:pPr>
        <w:pStyle w:val="2"/>
        <w:rPr>
          <w:rFonts w:ascii="標楷體" w:eastAsia="標楷體" w:hAnsi="標楷體" w:cs="標楷體"/>
        </w:rPr>
      </w:pPr>
      <w:bookmarkStart w:id="18" w:name="_Toc238129912"/>
      <w:r w:rsidRPr="00997899">
        <w:rPr>
          <w:rFonts w:ascii="標楷體" w:eastAsia="標楷體" w:hAnsi="標楷體" w:cs="標楷體"/>
        </w:rPr>
        <w:t>4.6 被通知釋出與連帶釋出</w:t>
      </w:r>
      <w:bookmarkEnd w:id="18"/>
    </w:p>
    <w:p w14:paraId="77C21D3D" w14:textId="5ABF9B8C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出借方收到釋出通知後，先以 Relay Matrix 找到自身錨點，再以錨點與目標 Group 之索引大小決定釋出側：若錨點索引小於目標 Group，代表目標位於右側，設 MAX 為目標索引減一，將所有大於 MAX 之 Group 釋出；反之若錨點索引大於目標，設 MIN 為目標索引加一，將所有小於 MIN 之 Group 釋出。此步驟沿用漸進式版本不變。</w:t>
      </w:r>
    </w:p>
    <w:p w14:paraId="6CE8B694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本版在此新增連帶釋出規則。跨板持有之前提是路徑上各中間 REC BD 全數讓出；當出借方因應通知而釋出部分 Group 後，其所在 REC BD 即不再處於全數讓出之狀態，原先經由該板供電之更遠階 Group 隨即失去路徑。此時持有該等遠階 Group 之 Output 必須一併釋出斷點外側之全部 Group，否則將出現一批既無法供電予擁有者、亦無法被他人取用的孤島資源。</w:t>
      </w:r>
    </w:p>
    <w:p w14:paraId="36B12AB3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此規則之執行仰賴 3.2 節之穿透格位，且不需要任何一方掌握鏈的全貌。中間板收到釋出通知並完成自身釋出後，檢視其穿透格位：若穿透記錄有值，代表尚有更遠階的功率穿越本板，即將「全數釋出」指令往該方向轉發，並於轉發完成後清空該格。下一塊板收到後重複同一動作，直至某板之該格為空，鏈即完整收斂。整個過程中沒有任何一塊板需要知道鏈的另一端是誰，也沒有任何全域狀態參與。</w:t>
      </w:r>
    </w:p>
    <w:p w14:paraId="45BFF443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釋出完成後，仍須執行 3.5 節之錨點連續性驗證，確認借入方剩餘之持有區間自其錨點起連續可達。此驗證是最終的正確性保證，不因逐跳轉發已完成而省略。</w:t>
      </w:r>
    </w:p>
    <w:p w14:paraId="700A8302" w14:textId="77777777" w:rsidR="00FD5602" w:rsidRPr="00BB2276" w:rsidRDefault="00FD5602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釋出順序遵循 3.5 節之本地優先原則：先釋出跨板借入之資源，最後才動本地資源，</w:t>
      </w:r>
      <w:r w:rsidRPr="00BB2276">
        <w:rPr>
          <w:rFonts w:ascii="標楷體" w:eastAsia="標楷體" w:hAnsi="標楷體" w:cs="標楷體"/>
        </w:rPr>
        <w:lastRenderedPageBreak/>
        <w:t>錨點永遠是最後一個被觸碰的 Group。</w:t>
      </w:r>
    </w:p>
    <w:p w14:paraId="12121C3D" w14:textId="77777777" w:rsidR="00997899" w:rsidRPr="00997899" w:rsidRDefault="00997899" w:rsidP="00D66AC1">
      <w:pPr>
        <w:pStyle w:val="2"/>
        <w:rPr>
          <w:rFonts w:ascii="標楷體" w:eastAsia="標楷體" w:hAnsi="標楷體" w:cs="標楷體"/>
        </w:rPr>
      </w:pPr>
      <w:bookmarkStart w:id="19" w:name="_Toc238129913"/>
      <w:r w:rsidRPr="00997899">
        <w:rPr>
          <w:rFonts w:ascii="標楷體" w:eastAsia="標楷體" w:hAnsi="標楷體" w:cs="標楷體"/>
        </w:rPr>
        <w:t>4.7 拔槍釋放</w:t>
      </w:r>
      <w:bookmarkEnd w:id="19"/>
    </w:p>
    <w:p w14:paraId="5BD1F89F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車輛離場時，該 Output 釋出其持有之全部 SMR Group，Module Assignment 中對應之標記全數歸零，借電計數表中以該 Output 為首之各組合計數歸零，Debounce 計數亦歸零。跨板持有之部分則沿 4.6 節之逐跳轉發路徑釋出，釋出指令並標記其原因為拔槍，以與路徑中斷所引發之連帶釋出區別。</w:t>
      </w:r>
    </w:p>
    <w:p w14:paraId="213BC8E6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此處有一項明確的設計決定：拔槍不主動通知任何其他 Output，也不觸發任何重新分配。被釋出之 Group 僅是回到閒置狀態，等待下一次借電或來車事件時才被取用。此決定與被動式原則一致——拔槍本身是事件驅動之釋出，但它不得引發連鎖之主動再分配。</w:t>
      </w:r>
    </w:p>
    <w:p w14:paraId="0D96F0EE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若該 Output 原先持有跨板資源，其釋出將使沿途 REC BD 回復閒置，這可能使其他 Output 之後續借電更容易成立，但此效果只會在對方下一次觸發條件成立時才顯現，系統不主動通知。</w:t>
      </w:r>
    </w:p>
    <w:p w14:paraId="72A597F9" w14:textId="77777777" w:rsidR="00997899" w:rsidRPr="00D66AC1" w:rsidRDefault="00997899" w:rsidP="00D66AC1">
      <w:pPr>
        <w:pStyle w:val="2"/>
        <w:rPr>
          <w:rFonts w:ascii="標楷體" w:eastAsia="標楷體" w:hAnsi="標楷體" w:cs="標楷體"/>
        </w:rPr>
      </w:pPr>
      <w:bookmarkStart w:id="20" w:name="_Toc238129914"/>
      <w:r w:rsidRPr="00D66AC1">
        <w:rPr>
          <w:rFonts w:ascii="標楷體" w:eastAsia="標楷體" w:hAnsi="標楷體" w:cs="標楷體"/>
        </w:rPr>
        <w:t>4.8 Relay 切換序列</w:t>
      </w:r>
      <w:bookmarkEnd w:id="20"/>
    </w:p>
    <w:p w14:paraId="55C43087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所有配置變更最終落實為 Relay 切換。切換序列沿用漸進式版本之原則：先斷開（Open）受影響範圍內之全部 Relay，再依新的配置依序閉合（Close），排除已釋出之 Group。先斷後合之順序可避免切換過程中出現非預期之並聯路徑。</w:t>
      </w:r>
    </w:p>
    <w:p w14:paraId="62869BA9" w14:textId="30E3B473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 xml:space="preserve">Relay 之所有權界線為：每一 </w:t>
      </w:r>
      <w:r w:rsidR="008E388A" w:rsidRPr="00BB2276">
        <w:rPr>
          <w:rFonts w:ascii="標楷體" w:eastAsia="標楷體" w:hAnsi="標楷體" w:cs="標楷體"/>
        </w:rPr>
        <w:t>MCU</w:t>
      </w:r>
      <w:r w:rsidRPr="00BB2276">
        <w:rPr>
          <w:rFonts w:ascii="標楷體" w:eastAsia="標楷體" w:hAnsi="標楷體" w:cs="標楷體"/>
        </w:rPr>
        <w:t xml:space="preserve"> 僅同步其自身所轄之 Relay。跨板橋接 Relay 因同時出現在兩塊板之 Relay Matrix 中（見 3.1 節），其所有權歸屬須明確指定，由單一方負責同步、另一方僅讀取，並於出借方離場時設置跳過保護，避免兩側 </w:t>
      </w:r>
      <w:r w:rsidR="008E388A" w:rsidRPr="00BB2276">
        <w:rPr>
          <w:rFonts w:ascii="標楷體" w:eastAsia="標楷體" w:hAnsi="標楷體" w:cs="標楷體"/>
        </w:rPr>
        <w:t>MCU</w:t>
      </w:r>
      <w:r w:rsidRPr="00BB2276">
        <w:rPr>
          <w:rFonts w:ascii="標楷體" w:eastAsia="標楷體" w:hAnsi="標楷體" w:cs="標楷體"/>
        </w:rPr>
        <w:t xml:space="preserve"> 於同一時刻對同一 Relay 下達相反指令。</w:t>
      </w:r>
    </w:p>
    <w:p w14:paraId="610E7C75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Relay 之開閉狀態不另存第三張表，而是由 Module Assignment 推導：凡位於同一 Output 連續持有區間之內的鏈路即應閉合，區間之外者開啟；通往方向聚合欄有值之一側的橋接端子亦應閉合。此推導規則必須明文化並統一實作，否則 Relay Matrix 中的 0/1 將與 Module Assignment 形成兩份可能互相矛盾的狀態。</w:t>
      </w:r>
    </w:p>
    <w:p w14:paraId="03C97B16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每次切換均寫入 RelayEventLog，記錄格式與 Timing Diagram 之產出方式沿用漸進式版本，本文件不另行說明。需注意每一 step 之狀態快照必須僅反映該時點為止已套用之 Relay 狀態，不得提前反映最終結果，否則 Timing Diagram 之視覺化將失真。</w:t>
      </w:r>
    </w:p>
    <w:p w14:paraId="6383A1A7" w14:textId="77777777" w:rsidR="00997899" w:rsidRPr="00997899" w:rsidRDefault="00997899" w:rsidP="00D66AC1">
      <w:pPr>
        <w:pStyle w:val="1"/>
        <w:spacing w:before="240" w:after="120"/>
        <w:rPr>
          <w:rFonts w:ascii="標楷體" w:eastAsia="標楷體" w:hAnsi="標楷體" w:cs="標楷體"/>
        </w:rPr>
      </w:pPr>
      <w:bookmarkStart w:id="21" w:name="_Toc238129915"/>
      <w:r w:rsidRPr="00997899">
        <w:rPr>
          <w:rFonts w:ascii="標楷體" w:eastAsia="標楷體" w:hAnsi="標楷體" w:cs="標楷體"/>
        </w:rPr>
        <w:t>5. 核心類別</w:t>
      </w:r>
      <w:bookmarkEnd w:id="21"/>
    </w:p>
    <w:p w14:paraId="4BDD7961" w14:textId="77777777" w:rsidR="00997899" w:rsidRPr="00BB2276" w:rsidRDefault="00997899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類別集合大致沿用漸進式版本，下表標示各類別於本版之處置。標示為修改者，其變更內容於備註欄扼要說明；標示為新增者，其設計已於前述章節詳述。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184"/>
        <w:gridCol w:w="5742"/>
      </w:tblGrid>
      <w:tr w:rsidR="00997899" w:rsidRPr="00997899" w14:paraId="63A5E918" w14:textId="77777777" w:rsidTr="00D66AC1">
        <w:trPr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8665CB" w14:textId="77777777" w:rsidR="00997899" w:rsidRPr="00997899" w:rsidRDefault="00997899" w:rsidP="00D66AC1">
            <w:pPr>
              <w:pStyle w:val="2"/>
              <w:spacing w:before="180" w:after="120"/>
              <w:jc w:val="center"/>
              <w:rPr>
                <w:rFonts w:ascii="標楷體" w:eastAsia="標楷體" w:hAnsi="標楷體" w:cs="標楷體"/>
              </w:rPr>
            </w:pPr>
            <w:bookmarkStart w:id="22" w:name="_Toc238129916"/>
            <w:r w:rsidRPr="00997899">
              <w:rPr>
                <w:rFonts w:ascii="標楷體" w:eastAsia="標楷體" w:hAnsi="標楷體" w:cs="標楷體"/>
              </w:rPr>
              <w:lastRenderedPageBreak/>
              <w:t>類別</w:t>
            </w:r>
            <w:bookmarkEnd w:id="22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FBD145" w14:textId="77777777" w:rsidR="00997899" w:rsidRPr="00997899" w:rsidRDefault="00997899" w:rsidP="00D66AC1">
            <w:pPr>
              <w:pStyle w:val="2"/>
              <w:spacing w:before="180" w:after="120"/>
              <w:jc w:val="center"/>
              <w:rPr>
                <w:rFonts w:ascii="標楷體" w:eastAsia="標楷體" w:hAnsi="標楷體" w:cs="標楷體"/>
              </w:rPr>
            </w:pPr>
            <w:bookmarkStart w:id="23" w:name="_Toc238129917"/>
            <w:r w:rsidRPr="00997899">
              <w:rPr>
                <w:rFonts w:ascii="標楷體" w:eastAsia="標楷體" w:hAnsi="標楷體" w:cs="標楷體"/>
              </w:rPr>
              <w:t>處置</w:t>
            </w:r>
            <w:bookmarkEnd w:id="23"/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982A92" w14:textId="77777777" w:rsidR="00997899" w:rsidRPr="00997899" w:rsidRDefault="00997899" w:rsidP="00D66AC1">
            <w:pPr>
              <w:pStyle w:val="2"/>
              <w:spacing w:before="180" w:after="120"/>
              <w:jc w:val="center"/>
              <w:rPr>
                <w:rFonts w:ascii="標楷體" w:eastAsia="標楷體" w:hAnsi="標楷體" w:cs="標楷體"/>
              </w:rPr>
            </w:pPr>
            <w:bookmarkStart w:id="24" w:name="_Toc238129918"/>
            <w:r w:rsidRPr="00997899">
              <w:rPr>
                <w:rFonts w:ascii="標楷體" w:eastAsia="標楷體" w:hAnsi="標楷體" w:cs="標楷體"/>
              </w:rPr>
              <w:t>備註</w:t>
            </w:r>
            <w:bookmarkEnd w:id="24"/>
          </w:p>
        </w:tc>
      </w:tr>
      <w:tr w:rsidR="00997899" w:rsidRPr="00997899" w14:paraId="125B0FE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EC378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SystemTopology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1C0365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BB3E8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組態參數與衍生值之單一來源，建置時期凍結唯讀。提供上下鄰居解析、方向索引常數與邏輯編號至實體索引之轉換。</w:t>
            </w:r>
          </w:p>
        </w:tc>
      </w:tr>
      <w:tr w:rsidR="00997899" w:rsidRPr="00997899" w14:paraId="7F3FC5B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7E97C4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BorrowCounter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11B88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DA2EBC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借電計數表。以（Output、方向、階距）為鍵，由借入方持有，拔槍時歸零。</w:t>
            </w:r>
          </w:p>
        </w:tc>
      </w:tr>
      <w:tr w:rsidR="00997899" w:rsidRPr="00997899" w14:paraId="32E77F7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14BD5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DebounceCounter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170D8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6E19FA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觸發條件連續成立計數，以 Output 為鍵。</w:t>
            </w:r>
          </w:p>
        </w:tc>
      </w:tr>
      <w:tr w:rsidR="00997899" w:rsidRPr="00997899" w14:paraId="1638C3A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10A9A6" w14:textId="33EB55F4" w:rsidR="00997899" w:rsidRPr="00997899" w:rsidRDefault="008E388A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MCU</w:t>
            </w:r>
            <w:r w:rsidR="00997899" w:rsidRPr="00997899">
              <w:rPr>
                <w:rFonts w:ascii="標楷體" w:eastAsia="標楷體" w:hAnsi="標楷體" w:cs="標楷體"/>
              </w:rPr>
              <w:t>Control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94DD2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3B6FB2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刪除主動還電與逐 Group 擴展分支；新增觸發判斷、情境分派、N 階走訪、連帶釋出、拔槍釋放。</w:t>
            </w:r>
          </w:p>
        </w:tc>
      </w:tr>
      <w:tr w:rsidR="00997899" w:rsidRPr="00997899" w14:paraId="1D6B2045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B5A14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F9C816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DC7EA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Available Power 改由 Module Assignment 之列加總取得；新增錨點查詢；移除還電相關方法。</w:t>
            </w:r>
          </w:p>
        </w:tc>
      </w:tr>
      <w:tr w:rsidR="00997899" w:rsidRPr="00997899" w14:paraId="5233499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1BCC0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RelayMatrix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72E8B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579672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改為單板 (N_GROUP + N_OUTPUT + 2) 方陣，含上下橋接端子；提供錨點查詢與可達性查驗。</w:t>
            </w:r>
          </w:p>
        </w:tc>
      </w:tr>
      <w:tr w:rsidR="00997899" w:rsidRPr="00997899" w14:paraId="7AD5341E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9AE5D9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ModuleAssignment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06DF5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修改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37055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改為 (N_OUTPUT + 2) × (N_GROUP + 2) 方向聚合矩陣；提供自有欄加總與列加總兩個分離的方法。</w:t>
            </w:r>
          </w:p>
        </w:tc>
      </w:tr>
      <w:tr w:rsidR="00997899" w:rsidRPr="00997899" w14:paraId="6EFBDE51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D6EB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Vehicle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CD3A39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3F6B14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SOC 更新、Max Require Power 查表、Present Power 計算不變。</w:t>
            </w:r>
          </w:p>
        </w:tc>
      </w:tr>
      <w:tr w:rsidR="00997899" w:rsidRPr="00997899" w14:paraId="41C8420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8CB399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TrafficSimulator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D2DD4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EFD4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車輛生成與路由不變。</w:t>
            </w:r>
          </w:p>
        </w:tc>
      </w:tr>
      <w:tr w:rsidR="00997899" w:rsidRPr="00997899" w14:paraId="33498F6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9ABDC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ChargingStation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62DBEF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C1E7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硬體容器職責不變。</w:t>
            </w:r>
          </w:p>
        </w:tc>
      </w:tr>
      <w:tr w:rsidR="00997899" w:rsidRPr="00997899" w14:paraId="7DE1505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E2F0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RectifierBoard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F725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41658B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新增「是否有充電中 Output」之狀態查詢，供情境判定使用。</w:t>
            </w:r>
          </w:p>
        </w:tc>
      </w:tr>
      <w:tr w:rsidR="00997899" w:rsidRPr="00997899" w14:paraId="67534FE4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D451C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SMRGroup / SMR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522B6A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585F77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容量改由 SystemTopology 之 module_count 向量推導，不再硬編碼。</w:t>
            </w:r>
          </w:p>
        </w:tc>
      </w:tr>
      <w:tr w:rsidR="00997899" w:rsidRPr="00997899" w14:paraId="3DB4593F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CBABE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Relay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04C77F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5F6A8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切換行為不變。</w:t>
            </w:r>
          </w:p>
        </w:tc>
      </w:tr>
      <w:tr w:rsidR="00997899" w:rsidRPr="00997899" w14:paraId="3DA035B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D0A8C1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lastRenderedPageBreak/>
              <w:t>RelayEvent / RelayEventLog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E6D49F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沿用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7AFCD" w14:textId="77777777" w:rsidR="00997899" w:rsidRPr="00997899" w:rsidRDefault="00997899" w:rsidP="00D66AC1">
            <w:pPr>
              <w:spacing w:before="60" w:after="80" w:line="300" w:lineRule="auto"/>
              <w:rPr>
                <w:rFonts w:ascii="標楷體" w:eastAsia="標楷體" w:hAnsi="標楷體" w:cs="標楷體"/>
              </w:rPr>
            </w:pPr>
            <w:r w:rsidRPr="00997899">
              <w:rPr>
                <w:rFonts w:ascii="標楷體" w:eastAsia="標楷體" w:hAnsi="標楷體" w:cs="標楷體"/>
              </w:rPr>
              <w:t>記錄格式與輸出不變。</w:t>
            </w:r>
          </w:p>
        </w:tc>
      </w:tr>
    </w:tbl>
    <w:p w14:paraId="4639C369" w14:textId="77777777" w:rsidR="00997899" w:rsidRPr="00997899" w:rsidRDefault="00997899" w:rsidP="00997899">
      <w:pPr>
        <w:pStyle w:val="2"/>
        <w:spacing w:before="180" w:after="120"/>
        <w:rPr>
          <w:rFonts w:ascii="標楷體" w:eastAsia="標楷體" w:hAnsi="標楷體" w:cs="標楷體"/>
        </w:rPr>
      </w:pPr>
      <w:bookmarkStart w:id="25" w:name="_Toc238129919"/>
      <w:r w:rsidRPr="00997899">
        <w:rPr>
          <w:rFonts w:ascii="標楷體" w:eastAsia="標楷體" w:hAnsi="標楷體" w:cs="標楷體"/>
        </w:rPr>
        <w:t>表 5：核心類別與處置</w:t>
      </w:r>
      <w:bookmarkEnd w:id="25"/>
    </w:p>
    <w:p w14:paraId="7B564DFB" w14:textId="6A48A481" w:rsidR="00E33803" w:rsidRPr="00BB2276" w:rsidRDefault="00E33803" w:rsidP="00BB2276">
      <w:pPr>
        <w:spacing w:before="120" w:after="120"/>
        <w:rPr>
          <w:rFonts w:ascii="標楷體" w:eastAsia="標楷體" w:hAnsi="標楷體" w:cs="標楷體"/>
        </w:rPr>
      </w:pPr>
      <w:r w:rsidRPr="00BB2276">
        <w:rPr>
          <w:rFonts w:ascii="標楷體" w:eastAsia="標楷體" w:hAnsi="標楷體" w:cs="標楷體"/>
        </w:rPr>
        <w:t>整體而言，類別層之變更集中於 MCUControl 與兩張矩陣三處，其餘多為沿用或小幅補充。此結果與第 1 章之判斷一致：行為邏輯之工作以刪除與簡化為主，新增之實作量則主要落在資料結構與其存取介面上。</w:t>
      </w:r>
    </w:p>
    <w:p w14:paraId="50B8B0BF" w14:textId="38FA9FAE" w:rsidR="00997899" w:rsidRDefault="00997899" w:rsidP="00997899">
      <w:pPr>
        <w:pStyle w:val="2"/>
        <w:spacing w:before="180" w:after="120"/>
        <w:rPr>
          <w:rFonts w:ascii="標楷體" w:eastAsia="標楷體" w:hAnsi="標楷體" w:cs="標楷體"/>
          <w:b w:val="0"/>
          <w:bCs w:val="0"/>
          <w:color w:val="auto"/>
          <w:sz w:val="24"/>
          <w:szCs w:val="24"/>
        </w:rPr>
      </w:pPr>
    </w:p>
    <w:bookmarkEnd w:id="2"/>
    <w:p w14:paraId="1550AE76" w14:textId="77777777" w:rsidR="00997899" w:rsidRPr="00997899" w:rsidRDefault="00997899" w:rsidP="00997899">
      <w:pPr>
        <w:pStyle w:val="2"/>
        <w:spacing w:before="180" w:after="120"/>
        <w:rPr>
          <w:rFonts w:ascii="標楷體" w:eastAsia="標楷體" w:hAnsi="標楷體" w:cs="標楷體"/>
          <w:b w:val="0"/>
          <w:bCs w:val="0"/>
          <w:color w:val="auto"/>
          <w:sz w:val="24"/>
          <w:szCs w:val="24"/>
        </w:rPr>
      </w:pPr>
    </w:p>
    <w:sectPr w:rsidR="00997899" w:rsidRPr="0099789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3B8BB" w14:textId="77777777" w:rsidR="00AD2FA8" w:rsidRDefault="00AD2FA8" w:rsidP="00F61C23">
      <w:r>
        <w:separator/>
      </w:r>
    </w:p>
  </w:endnote>
  <w:endnote w:type="continuationSeparator" w:id="0">
    <w:p w14:paraId="10A8425D" w14:textId="77777777" w:rsidR="00AD2FA8" w:rsidRDefault="00AD2FA8" w:rsidP="00F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ltaSans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946758"/>
      <w:docPartObj>
        <w:docPartGallery w:val="Page Numbers (Bottom of Page)"/>
        <w:docPartUnique/>
      </w:docPartObj>
    </w:sdtPr>
    <w:sdtContent>
      <w:p w14:paraId="2462B23B" w14:textId="78DAB8E5" w:rsidR="00EF31AE" w:rsidRDefault="00EF31A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CF33BE9" w14:textId="1F72076E" w:rsidR="00EF31AE" w:rsidRPr="00EF31AE" w:rsidRDefault="00EF31AE">
    <w:pPr>
      <w:pStyle w:val="ab"/>
      <w:rPr>
        <w:rFonts w:ascii="標楷體" w:eastAsia="標楷體" w:hAnsi="標楷體"/>
      </w:rPr>
    </w:pPr>
    <w:r w:rsidRPr="00EF31AE">
      <w:rPr>
        <w:rFonts w:ascii="標楷體" w:eastAsia="標楷體" w:hAnsi="標楷體"/>
      </w:rPr>
      <w:t>(EVCS_</w:t>
    </w:r>
    <w:r w:rsidRPr="00EF31AE">
      <w:rPr>
        <w:rFonts w:ascii="標楷體" w:eastAsia="標楷體" w:hAnsi="標楷體" w:hint="eastAsia"/>
      </w:rPr>
      <w:t>充電槍與模塊最佳化配置案</w:t>
    </w:r>
    <w:r w:rsidRPr="00EF31AE">
      <w:rPr>
        <w:rFonts w:ascii="標楷體" w:eastAsia="標楷體" w:hAnsi="標楷體"/>
      </w:rPr>
      <w:t>_202</w:t>
    </w:r>
    <w:r w:rsidR="00CA0A4C">
      <w:rPr>
        <w:rFonts w:ascii="標楷體" w:eastAsia="標楷體" w:hAnsi="標楷體" w:hint="eastAsia"/>
      </w:rPr>
      <w:t>6</w:t>
    </w:r>
    <w:r w:rsidRPr="00EF31AE">
      <w:rPr>
        <w:rFonts w:ascii="標楷體" w:eastAsia="標楷體" w:hAnsi="標楷體"/>
      </w:rPr>
      <w:t>) 5-1-1. Technology Concept Design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CC60" w14:textId="77777777" w:rsidR="00AD2FA8" w:rsidRDefault="00AD2FA8" w:rsidP="00F61C23">
      <w:r>
        <w:separator/>
      </w:r>
    </w:p>
  </w:footnote>
  <w:footnote w:type="continuationSeparator" w:id="0">
    <w:p w14:paraId="583ECD9E" w14:textId="77777777" w:rsidR="00AD2FA8" w:rsidRDefault="00AD2FA8" w:rsidP="00F61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DBA"/>
    <w:multiLevelType w:val="hybridMultilevel"/>
    <w:tmpl w:val="ADE47A6C"/>
    <w:lvl w:ilvl="0" w:tplc="3E548C1E">
      <w:start w:val="1"/>
      <w:numFmt w:val="bullet"/>
      <w:lvlText w:val="•"/>
      <w:lvlJc w:val="left"/>
      <w:pPr>
        <w:ind w:left="720" w:hanging="360"/>
      </w:pPr>
    </w:lvl>
    <w:lvl w:ilvl="1" w:tplc="BF3CD9CE">
      <w:numFmt w:val="decimal"/>
      <w:lvlText w:val=""/>
      <w:lvlJc w:val="left"/>
    </w:lvl>
    <w:lvl w:ilvl="2" w:tplc="56AC9058">
      <w:numFmt w:val="decimal"/>
      <w:lvlText w:val=""/>
      <w:lvlJc w:val="left"/>
    </w:lvl>
    <w:lvl w:ilvl="3" w:tplc="F1FE212E">
      <w:numFmt w:val="decimal"/>
      <w:lvlText w:val=""/>
      <w:lvlJc w:val="left"/>
    </w:lvl>
    <w:lvl w:ilvl="4" w:tplc="6C768282">
      <w:numFmt w:val="decimal"/>
      <w:lvlText w:val=""/>
      <w:lvlJc w:val="left"/>
    </w:lvl>
    <w:lvl w:ilvl="5" w:tplc="5F1E77CA">
      <w:numFmt w:val="decimal"/>
      <w:lvlText w:val=""/>
      <w:lvlJc w:val="left"/>
    </w:lvl>
    <w:lvl w:ilvl="6" w:tplc="12A4735C">
      <w:numFmt w:val="decimal"/>
      <w:lvlText w:val=""/>
      <w:lvlJc w:val="left"/>
    </w:lvl>
    <w:lvl w:ilvl="7" w:tplc="049E8BAA">
      <w:numFmt w:val="decimal"/>
      <w:lvlText w:val=""/>
      <w:lvlJc w:val="left"/>
    </w:lvl>
    <w:lvl w:ilvl="8" w:tplc="66C05752">
      <w:numFmt w:val="decimal"/>
      <w:lvlText w:val=""/>
      <w:lvlJc w:val="left"/>
    </w:lvl>
  </w:abstractNum>
  <w:abstractNum w:abstractNumId="1" w15:restartNumberingAfterBreak="0">
    <w:nsid w:val="11CD2B3D"/>
    <w:multiLevelType w:val="hybridMultilevel"/>
    <w:tmpl w:val="7DB65732"/>
    <w:lvl w:ilvl="0" w:tplc="3E548C1E">
      <w:start w:val="1"/>
      <w:numFmt w:val="bullet"/>
      <w:lvlText w:val="•"/>
      <w:lvlJc w:val="left"/>
      <w:pPr>
        <w:ind w:left="480" w:hanging="240"/>
      </w:pPr>
    </w:lvl>
    <w:lvl w:ilvl="1" w:tplc="FFFFFFFF">
      <w:start w:val="1"/>
      <w:numFmt w:val="bullet"/>
      <w:lvlText w:val="○"/>
      <w:lvlJc w:val="left"/>
      <w:pPr>
        <w:ind w:left="960" w:hanging="24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5982282"/>
    <w:multiLevelType w:val="multilevel"/>
    <w:tmpl w:val="FB2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4F07"/>
    <w:multiLevelType w:val="hybridMultilevel"/>
    <w:tmpl w:val="48F420E4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A6B0C81"/>
    <w:multiLevelType w:val="hybridMultilevel"/>
    <w:tmpl w:val="EE083C58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645890"/>
    <w:multiLevelType w:val="hybridMultilevel"/>
    <w:tmpl w:val="AF4801EA"/>
    <w:lvl w:ilvl="0" w:tplc="8584B17A">
      <w:start w:val="1"/>
      <w:numFmt w:val="bullet"/>
      <w:lvlText w:val="•"/>
      <w:lvlJc w:val="left"/>
      <w:pPr>
        <w:ind w:left="720" w:hanging="360"/>
      </w:pPr>
    </w:lvl>
    <w:lvl w:ilvl="1" w:tplc="4A1C6ACC">
      <w:numFmt w:val="decimal"/>
      <w:lvlText w:val=""/>
      <w:lvlJc w:val="left"/>
      <w:pPr>
        <w:ind w:left="0" w:firstLine="0"/>
      </w:pPr>
    </w:lvl>
    <w:lvl w:ilvl="2" w:tplc="71CE6742">
      <w:numFmt w:val="decimal"/>
      <w:lvlText w:val=""/>
      <w:lvlJc w:val="left"/>
      <w:pPr>
        <w:ind w:left="0" w:firstLine="0"/>
      </w:pPr>
    </w:lvl>
    <w:lvl w:ilvl="3" w:tplc="C510ACCC">
      <w:numFmt w:val="decimal"/>
      <w:lvlText w:val=""/>
      <w:lvlJc w:val="left"/>
      <w:pPr>
        <w:ind w:left="0" w:firstLine="0"/>
      </w:pPr>
    </w:lvl>
    <w:lvl w:ilvl="4" w:tplc="7AA2FAC4">
      <w:numFmt w:val="decimal"/>
      <w:lvlText w:val=""/>
      <w:lvlJc w:val="left"/>
      <w:pPr>
        <w:ind w:left="0" w:firstLine="0"/>
      </w:pPr>
    </w:lvl>
    <w:lvl w:ilvl="5" w:tplc="FE56D8D2">
      <w:numFmt w:val="decimal"/>
      <w:lvlText w:val=""/>
      <w:lvlJc w:val="left"/>
      <w:pPr>
        <w:ind w:left="0" w:firstLine="0"/>
      </w:pPr>
    </w:lvl>
    <w:lvl w:ilvl="6" w:tplc="8B2A678A">
      <w:numFmt w:val="decimal"/>
      <w:lvlText w:val=""/>
      <w:lvlJc w:val="left"/>
      <w:pPr>
        <w:ind w:left="0" w:firstLine="0"/>
      </w:pPr>
    </w:lvl>
    <w:lvl w:ilvl="7" w:tplc="8348CEA2">
      <w:numFmt w:val="decimal"/>
      <w:lvlText w:val=""/>
      <w:lvlJc w:val="left"/>
      <w:pPr>
        <w:ind w:left="0" w:firstLine="0"/>
      </w:pPr>
    </w:lvl>
    <w:lvl w:ilvl="8" w:tplc="98DCD422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5E957E2"/>
    <w:multiLevelType w:val="hybridMultilevel"/>
    <w:tmpl w:val="8B2ED40C"/>
    <w:lvl w:ilvl="0" w:tplc="78141926">
      <w:start w:val="1"/>
      <w:numFmt w:val="bullet"/>
      <w:lvlText w:val="●"/>
      <w:lvlJc w:val="left"/>
      <w:pPr>
        <w:ind w:left="480" w:hanging="240"/>
      </w:pPr>
    </w:lvl>
    <w:lvl w:ilvl="1" w:tplc="40A8FDF8">
      <w:start w:val="1"/>
      <w:numFmt w:val="bullet"/>
      <w:lvlText w:val="○"/>
      <w:lvlJc w:val="left"/>
      <w:pPr>
        <w:ind w:left="960" w:hanging="240"/>
      </w:pPr>
    </w:lvl>
    <w:lvl w:ilvl="2" w:tplc="C4EE9594">
      <w:numFmt w:val="decimal"/>
      <w:lvlText w:val=""/>
      <w:lvlJc w:val="left"/>
      <w:pPr>
        <w:ind w:left="0" w:firstLine="0"/>
      </w:pPr>
    </w:lvl>
    <w:lvl w:ilvl="3" w:tplc="D34A54CC">
      <w:numFmt w:val="decimal"/>
      <w:lvlText w:val=""/>
      <w:lvlJc w:val="left"/>
      <w:pPr>
        <w:ind w:left="0" w:firstLine="0"/>
      </w:pPr>
    </w:lvl>
    <w:lvl w:ilvl="4" w:tplc="9A600376">
      <w:numFmt w:val="decimal"/>
      <w:lvlText w:val=""/>
      <w:lvlJc w:val="left"/>
      <w:pPr>
        <w:ind w:left="0" w:firstLine="0"/>
      </w:pPr>
    </w:lvl>
    <w:lvl w:ilvl="5" w:tplc="0AE0B47A">
      <w:numFmt w:val="decimal"/>
      <w:lvlText w:val=""/>
      <w:lvlJc w:val="left"/>
      <w:pPr>
        <w:ind w:left="0" w:firstLine="0"/>
      </w:pPr>
    </w:lvl>
    <w:lvl w:ilvl="6" w:tplc="4A1C75A0">
      <w:numFmt w:val="decimal"/>
      <w:lvlText w:val=""/>
      <w:lvlJc w:val="left"/>
      <w:pPr>
        <w:ind w:left="0" w:firstLine="0"/>
      </w:pPr>
    </w:lvl>
    <w:lvl w:ilvl="7" w:tplc="F3D4C3E2">
      <w:numFmt w:val="decimal"/>
      <w:lvlText w:val=""/>
      <w:lvlJc w:val="left"/>
      <w:pPr>
        <w:ind w:left="0" w:firstLine="0"/>
      </w:pPr>
    </w:lvl>
    <w:lvl w:ilvl="8" w:tplc="2B28E81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59F2D88"/>
    <w:multiLevelType w:val="hybridMultilevel"/>
    <w:tmpl w:val="D08641C6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D1C7FC0"/>
    <w:multiLevelType w:val="hybridMultilevel"/>
    <w:tmpl w:val="7B920AE2"/>
    <w:lvl w:ilvl="0" w:tplc="3E548C1E">
      <w:start w:val="1"/>
      <w:numFmt w:val="bullet"/>
      <w:lvlText w:val="•"/>
      <w:lvlJc w:val="left"/>
      <w:pPr>
        <w:ind w:left="480" w:hanging="480"/>
      </w:p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A971BCA"/>
    <w:multiLevelType w:val="hybridMultilevel"/>
    <w:tmpl w:val="BB9AB49C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A2010C"/>
    <w:multiLevelType w:val="hybridMultilevel"/>
    <w:tmpl w:val="BFD617AA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2D6410"/>
    <w:multiLevelType w:val="hybridMultilevel"/>
    <w:tmpl w:val="1568AE00"/>
    <w:lvl w:ilvl="0" w:tplc="C96495B2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A6EC546C">
      <w:start w:val="2"/>
      <w:numFmt w:val="bullet"/>
      <w:lvlText w:val=""/>
      <w:lvlJc w:val="left"/>
      <w:pPr>
        <w:ind w:left="960" w:hanging="480"/>
      </w:pPr>
      <w:rPr>
        <w:rFonts w:ascii="標楷體" w:eastAsia="標楷體" w:hAnsi="標楷體" w:cs="Arial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120A86"/>
    <w:multiLevelType w:val="hybridMultilevel"/>
    <w:tmpl w:val="4A6A3BC8"/>
    <w:lvl w:ilvl="0" w:tplc="B846E352">
      <w:start w:val="5"/>
      <w:numFmt w:val="bullet"/>
      <w:lvlText w:val="-"/>
      <w:lvlJc w:val="left"/>
      <w:pPr>
        <w:ind w:left="360" w:hanging="360"/>
      </w:pPr>
      <w:rPr>
        <w:rFonts w:ascii="DeltaSans" w:eastAsia="標楷體" w:hAnsi="DeltaSan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F9615B6"/>
    <w:multiLevelType w:val="hybridMultilevel"/>
    <w:tmpl w:val="4CDC0544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8BE69D8"/>
    <w:multiLevelType w:val="hybridMultilevel"/>
    <w:tmpl w:val="BE101516"/>
    <w:lvl w:ilvl="0" w:tplc="9E1C1938">
      <w:start w:val="1"/>
      <w:numFmt w:val="decimal"/>
      <w:lvlText w:val="%1、"/>
      <w:lvlJc w:val="left"/>
      <w:pPr>
        <w:ind w:left="480" w:hanging="480"/>
      </w:pPr>
      <w:rPr>
        <w:rFonts w:ascii="標楷體" w:eastAsia="標楷體" w:hAnsi="標楷體" w:cs="Aria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60250397">
    <w:abstractNumId w:val="0"/>
  </w:num>
  <w:num w:numId="2" w16cid:durableId="1685475565">
    <w:abstractNumId w:val="14"/>
  </w:num>
  <w:num w:numId="3" w16cid:durableId="1024748846">
    <w:abstractNumId w:val="5"/>
  </w:num>
  <w:num w:numId="4" w16cid:durableId="647780903">
    <w:abstractNumId w:val="10"/>
  </w:num>
  <w:num w:numId="5" w16cid:durableId="1446266318">
    <w:abstractNumId w:val="7"/>
  </w:num>
  <w:num w:numId="6" w16cid:durableId="1816408075">
    <w:abstractNumId w:val="11"/>
  </w:num>
  <w:num w:numId="7" w16cid:durableId="1907111641">
    <w:abstractNumId w:val="9"/>
  </w:num>
  <w:num w:numId="8" w16cid:durableId="1117917933">
    <w:abstractNumId w:val="8"/>
  </w:num>
  <w:num w:numId="9" w16cid:durableId="394204731">
    <w:abstractNumId w:val="3"/>
  </w:num>
  <w:num w:numId="10" w16cid:durableId="51589322">
    <w:abstractNumId w:val="2"/>
  </w:num>
  <w:num w:numId="11" w16cid:durableId="346055110">
    <w:abstractNumId w:val="13"/>
  </w:num>
  <w:num w:numId="12" w16cid:durableId="730271122">
    <w:abstractNumId w:val="12"/>
  </w:num>
  <w:num w:numId="13" w16cid:durableId="325938147">
    <w:abstractNumId w:val="4"/>
  </w:num>
  <w:num w:numId="14" w16cid:durableId="800458044">
    <w:abstractNumId w:val="6"/>
  </w:num>
  <w:num w:numId="15" w16cid:durableId="1498380468">
    <w:abstractNumId w:val="6"/>
  </w:num>
  <w:num w:numId="16" w16cid:durableId="15815735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14"/>
    <w:rsid w:val="00000843"/>
    <w:rsid w:val="00001E9D"/>
    <w:rsid w:val="00002F3E"/>
    <w:rsid w:val="00003143"/>
    <w:rsid w:val="000046C7"/>
    <w:rsid w:val="00005BF6"/>
    <w:rsid w:val="000070A7"/>
    <w:rsid w:val="00010C1A"/>
    <w:rsid w:val="00012C4E"/>
    <w:rsid w:val="0002124B"/>
    <w:rsid w:val="00022145"/>
    <w:rsid w:val="00024764"/>
    <w:rsid w:val="00025CCC"/>
    <w:rsid w:val="00027A58"/>
    <w:rsid w:val="00031F03"/>
    <w:rsid w:val="000326A3"/>
    <w:rsid w:val="00033518"/>
    <w:rsid w:val="00033CA0"/>
    <w:rsid w:val="00036E1C"/>
    <w:rsid w:val="00043DC2"/>
    <w:rsid w:val="00043FB8"/>
    <w:rsid w:val="0004438B"/>
    <w:rsid w:val="00044495"/>
    <w:rsid w:val="00045320"/>
    <w:rsid w:val="00046C82"/>
    <w:rsid w:val="00052814"/>
    <w:rsid w:val="00060903"/>
    <w:rsid w:val="00061D40"/>
    <w:rsid w:val="00062E09"/>
    <w:rsid w:val="00063848"/>
    <w:rsid w:val="00063BEA"/>
    <w:rsid w:val="00065563"/>
    <w:rsid w:val="0006727E"/>
    <w:rsid w:val="000715D2"/>
    <w:rsid w:val="000742C2"/>
    <w:rsid w:val="00076262"/>
    <w:rsid w:val="00080159"/>
    <w:rsid w:val="00080E0E"/>
    <w:rsid w:val="000840CA"/>
    <w:rsid w:val="00084BA5"/>
    <w:rsid w:val="000907DF"/>
    <w:rsid w:val="0009168F"/>
    <w:rsid w:val="000920F7"/>
    <w:rsid w:val="00093534"/>
    <w:rsid w:val="000949C8"/>
    <w:rsid w:val="00094FD3"/>
    <w:rsid w:val="00096699"/>
    <w:rsid w:val="000A051A"/>
    <w:rsid w:val="000A2425"/>
    <w:rsid w:val="000A4AC7"/>
    <w:rsid w:val="000A58AD"/>
    <w:rsid w:val="000A6A85"/>
    <w:rsid w:val="000B00B0"/>
    <w:rsid w:val="000B0D2D"/>
    <w:rsid w:val="000B2747"/>
    <w:rsid w:val="000B669E"/>
    <w:rsid w:val="000B7A2C"/>
    <w:rsid w:val="000C2198"/>
    <w:rsid w:val="000C264E"/>
    <w:rsid w:val="000C4591"/>
    <w:rsid w:val="000C6E65"/>
    <w:rsid w:val="000D049B"/>
    <w:rsid w:val="000D109A"/>
    <w:rsid w:val="000D1115"/>
    <w:rsid w:val="000D390A"/>
    <w:rsid w:val="000D3F17"/>
    <w:rsid w:val="000D48AD"/>
    <w:rsid w:val="000D4A03"/>
    <w:rsid w:val="000D4B98"/>
    <w:rsid w:val="000D5117"/>
    <w:rsid w:val="000D684C"/>
    <w:rsid w:val="000E1290"/>
    <w:rsid w:val="000E13C1"/>
    <w:rsid w:val="000E3F75"/>
    <w:rsid w:val="000E4D03"/>
    <w:rsid w:val="000E50DD"/>
    <w:rsid w:val="000F07EE"/>
    <w:rsid w:val="000F2474"/>
    <w:rsid w:val="000F2C14"/>
    <w:rsid w:val="000F367E"/>
    <w:rsid w:val="000F36E4"/>
    <w:rsid w:val="000F6819"/>
    <w:rsid w:val="0010034E"/>
    <w:rsid w:val="001018CF"/>
    <w:rsid w:val="00112520"/>
    <w:rsid w:val="001130E3"/>
    <w:rsid w:val="0011440C"/>
    <w:rsid w:val="00116D53"/>
    <w:rsid w:val="00120250"/>
    <w:rsid w:val="0012096C"/>
    <w:rsid w:val="0012124D"/>
    <w:rsid w:val="0012242B"/>
    <w:rsid w:val="00127E20"/>
    <w:rsid w:val="0014744F"/>
    <w:rsid w:val="0015487D"/>
    <w:rsid w:val="00155465"/>
    <w:rsid w:val="001574C9"/>
    <w:rsid w:val="00164C3B"/>
    <w:rsid w:val="00166B62"/>
    <w:rsid w:val="00167271"/>
    <w:rsid w:val="001673B1"/>
    <w:rsid w:val="00170136"/>
    <w:rsid w:val="00173EFA"/>
    <w:rsid w:val="00175527"/>
    <w:rsid w:val="00176AF8"/>
    <w:rsid w:val="00177C72"/>
    <w:rsid w:val="00177D37"/>
    <w:rsid w:val="00184438"/>
    <w:rsid w:val="001878A4"/>
    <w:rsid w:val="00190D33"/>
    <w:rsid w:val="00191095"/>
    <w:rsid w:val="001914AC"/>
    <w:rsid w:val="0019168E"/>
    <w:rsid w:val="001926B0"/>
    <w:rsid w:val="00192BA6"/>
    <w:rsid w:val="001A0A8F"/>
    <w:rsid w:val="001A0AD4"/>
    <w:rsid w:val="001A5117"/>
    <w:rsid w:val="001B0174"/>
    <w:rsid w:val="001B5B18"/>
    <w:rsid w:val="001B61E6"/>
    <w:rsid w:val="001B6428"/>
    <w:rsid w:val="001B668C"/>
    <w:rsid w:val="001C0B3B"/>
    <w:rsid w:val="001C3908"/>
    <w:rsid w:val="001C41C7"/>
    <w:rsid w:val="001C4C0C"/>
    <w:rsid w:val="001D2EAA"/>
    <w:rsid w:val="001D4CDA"/>
    <w:rsid w:val="001D6BAD"/>
    <w:rsid w:val="001D7DEE"/>
    <w:rsid w:val="001E20D0"/>
    <w:rsid w:val="001F1470"/>
    <w:rsid w:val="001F3BD2"/>
    <w:rsid w:val="001F4B16"/>
    <w:rsid w:val="001F5969"/>
    <w:rsid w:val="001F631D"/>
    <w:rsid w:val="001F7CA4"/>
    <w:rsid w:val="0020052F"/>
    <w:rsid w:val="002019F4"/>
    <w:rsid w:val="002021BC"/>
    <w:rsid w:val="00207247"/>
    <w:rsid w:val="002111DD"/>
    <w:rsid w:val="00212114"/>
    <w:rsid w:val="002125FB"/>
    <w:rsid w:val="00213260"/>
    <w:rsid w:val="00213ECB"/>
    <w:rsid w:val="00214BE4"/>
    <w:rsid w:val="00221E6E"/>
    <w:rsid w:val="00225FE3"/>
    <w:rsid w:val="00227D5E"/>
    <w:rsid w:val="00232A18"/>
    <w:rsid w:val="00247795"/>
    <w:rsid w:val="00251179"/>
    <w:rsid w:val="0025226E"/>
    <w:rsid w:val="00253272"/>
    <w:rsid w:val="0025423E"/>
    <w:rsid w:val="00255315"/>
    <w:rsid w:val="00257011"/>
    <w:rsid w:val="00261047"/>
    <w:rsid w:val="00262718"/>
    <w:rsid w:val="00264CDE"/>
    <w:rsid w:val="0028101C"/>
    <w:rsid w:val="00283243"/>
    <w:rsid w:val="00286767"/>
    <w:rsid w:val="0028694D"/>
    <w:rsid w:val="00290030"/>
    <w:rsid w:val="002928DD"/>
    <w:rsid w:val="00292ADC"/>
    <w:rsid w:val="002953B7"/>
    <w:rsid w:val="00295EDD"/>
    <w:rsid w:val="0029654B"/>
    <w:rsid w:val="002972B2"/>
    <w:rsid w:val="002A0085"/>
    <w:rsid w:val="002A1E92"/>
    <w:rsid w:val="002A2272"/>
    <w:rsid w:val="002A30C8"/>
    <w:rsid w:val="002A4624"/>
    <w:rsid w:val="002B4342"/>
    <w:rsid w:val="002C0C29"/>
    <w:rsid w:val="002C6C3D"/>
    <w:rsid w:val="002D042D"/>
    <w:rsid w:val="002D12B3"/>
    <w:rsid w:val="002D2CA7"/>
    <w:rsid w:val="002D4753"/>
    <w:rsid w:val="002D6BD8"/>
    <w:rsid w:val="002D7584"/>
    <w:rsid w:val="002E051A"/>
    <w:rsid w:val="002E0EA7"/>
    <w:rsid w:val="002E164C"/>
    <w:rsid w:val="002E180E"/>
    <w:rsid w:val="002E2E2B"/>
    <w:rsid w:val="002E334A"/>
    <w:rsid w:val="002E3627"/>
    <w:rsid w:val="002E3996"/>
    <w:rsid w:val="002E426F"/>
    <w:rsid w:val="002E4B68"/>
    <w:rsid w:val="002E50ED"/>
    <w:rsid w:val="002E5ABD"/>
    <w:rsid w:val="002F013B"/>
    <w:rsid w:val="002F05FF"/>
    <w:rsid w:val="002F1AD7"/>
    <w:rsid w:val="002F2803"/>
    <w:rsid w:val="002F2DAA"/>
    <w:rsid w:val="002F6BFD"/>
    <w:rsid w:val="002F76EE"/>
    <w:rsid w:val="002F78E5"/>
    <w:rsid w:val="002F7F14"/>
    <w:rsid w:val="0030249B"/>
    <w:rsid w:val="003033F9"/>
    <w:rsid w:val="00304818"/>
    <w:rsid w:val="00310C09"/>
    <w:rsid w:val="0031248D"/>
    <w:rsid w:val="00316AD7"/>
    <w:rsid w:val="003216EA"/>
    <w:rsid w:val="00324182"/>
    <w:rsid w:val="00326296"/>
    <w:rsid w:val="00333277"/>
    <w:rsid w:val="00333686"/>
    <w:rsid w:val="00341683"/>
    <w:rsid w:val="003418FB"/>
    <w:rsid w:val="00343CF5"/>
    <w:rsid w:val="00345064"/>
    <w:rsid w:val="00345BD8"/>
    <w:rsid w:val="00346049"/>
    <w:rsid w:val="00352182"/>
    <w:rsid w:val="00352A0D"/>
    <w:rsid w:val="0035316F"/>
    <w:rsid w:val="00353767"/>
    <w:rsid w:val="00355C72"/>
    <w:rsid w:val="00355FFC"/>
    <w:rsid w:val="00360B00"/>
    <w:rsid w:val="0036237D"/>
    <w:rsid w:val="00363156"/>
    <w:rsid w:val="00364E01"/>
    <w:rsid w:val="00367C8F"/>
    <w:rsid w:val="0037136F"/>
    <w:rsid w:val="003731D8"/>
    <w:rsid w:val="00377ECF"/>
    <w:rsid w:val="0038462E"/>
    <w:rsid w:val="003900C1"/>
    <w:rsid w:val="00390391"/>
    <w:rsid w:val="003906B9"/>
    <w:rsid w:val="0039206F"/>
    <w:rsid w:val="003950B6"/>
    <w:rsid w:val="003A152C"/>
    <w:rsid w:val="003A2D0E"/>
    <w:rsid w:val="003A4099"/>
    <w:rsid w:val="003B0E78"/>
    <w:rsid w:val="003B3145"/>
    <w:rsid w:val="003B5FAA"/>
    <w:rsid w:val="003B64C4"/>
    <w:rsid w:val="003B6563"/>
    <w:rsid w:val="003B6BA9"/>
    <w:rsid w:val="003C0700"/>
    <w:rsid w:val="003D4BDB"/>
    <w:rsid w:val="003D4C21"/>
    <w:rsid w:val="003D5698"/>
    <w:rsid w:val="003D5C79"/>
    <w:rsid w:val="003D7031"/>
    <w:rsid w:val="003D7D5C"/>
    <w:rsid w:val="003E0B2C"/>
    <w:rsid w:val="003E0C22"/>
    <w:rsid w:val="003E2826"/>
    <w:rsid w:val="003E33A5"/>
    <w:rsid w:val="003E35B5"/>
    <w:rsid w:val="003E629D"/>
    <w:rsid w:val="003E7C20"/>
    <w:rsid w:val="003E7E17"/>
    <w:rsid w:val="003F1A9B"/>
    <w:rsid w:val="003F26B0"/>
    <w:rsid w:val="003F2B06"/>
    <w:rsid w:val="003F3466"/>
    <w:rsid w:val="003F3493"/>
    <w:rsid w:val="003F35F5"/>
    <w:rsid w:val="0040606E"/>
    <w:rsid w:val="00407908"/>
    <w:rsid w:val="004122CC"/>
    <w:rsid w:val="004133D7"/>
    <w:rsid w:val="004140FA"/>
    <w:rsid w:val="00422847"/>
    <w:rsid w:val="00424942"/>
    <w:rsid w:val="00427F4B"/>
    <w:rsid w:val="00431A75"/>
    <w:rsid w:val="004444C0"/>
    <w:rsid w:val="00444D61"/>
    <w:rsid w:val="00445241"/>
    <w:rsid w:val="00445424"/>
    <w:rsid w:val="0044602D"/>
    <w:rsid w:val="00446576"/>
    <w:rsid w:val="00450A06"/>
    <w:rsid w:val="00451106"/>
    <w:rsid w:val="00451707"/>
    <w:rsid w:val="00452136"/>
    <w:rsid w:val="00454FB4"/>
    <w:rsid w:val="0046068F"/>
    <w:rsid w:val="00464B90"/>
    <w:rsid w:val="00465AC0"/>
    <w:rsid w:val="004676F2"/>
    <w:rsid w:val="0046776E"/>
    <w:rsid w:val="00472D81"/>
    <w:rsid w:val="0047569D"/>
    <w:rsid w:val="004774DB"/>
    <w:rsid w:val="00484411"/>
    <w:rsid w:val="00486BFA"/>
    <w:rsid w:val="00486D26"/>
    <w:rsid w:val="00487BB3"/>
    <w:rsid w:val="004902A5"/>
    <w:rsid w:val="00491ED6"/>
    <w:rsid w:val="00496ACD"/>
    <w:rsid w:val="00496B93"/>
    <w:rsid w:val="004A429B"/>
    <w:rsid w:val="004A4D1B"/>
    <w:rsid w:val="004A52C2"/>
    <w:rsid w:val="004A5C52"/>
    <w:rsid w:val="004B586A"/>
    <w:rsid w:val="004B6DA4"/>
    <w:rsid w:val="004B776C"/>
    <w:rsid w:val="004C0B3D"/>
    <w:rsid w:val="004D41AD"/>
    <w:rsid w:val="004D42FD"/>
    <w:rsid w:val="004D4BCC"/>
    <w:rsid w:val="004D6C9D"/>
    <w:rsid w:val="004E148A"/>
    <w:rsid w:val="004E2EFA"/>
    <w:rsid w:val="004E3C65"/>
    <w:rsid w:val="004F186D"/>
    <w:rsid w:val="004F38DC"/>
    <w:rsid w:val="004F6253"/>
    <w:rsid w:val="004F6876"/>
    <w:rsid w:val="004F705F"/>
    <w:rsid w:val="00506DF8"/>
    <w:rsid w:val="005072ED"/>
    <w:rsid w:val="005078F9"/>
    <w:rsid w:val="00515446"/>
    <w:rsid w:val="00516512"/>
    <w:rsid w:val="00516AB8"/>
    <w:rsid w:val="0051771E"/>
    <w:rsid w:val="00517994"/>
    <w:rsid w:val="005239A8"/>
    <w:rsid w:val="00524360"/>
    <w:rsid w:val="00524E91"/>
    <w:rsid w:val="00524F92"/>
    <w:rsid w:val="00526079"/>
    <w:rsid w:val="00527A40"/>
    <w:rsid w:val="00530132"/>
    <w:rsid w:val="00530856"/>
    <w:rsid w:val="0053262F"/>
    <w:rsid w:val="0053422A"/>
    <w:rsid w:val="00534259"/>
    <w:rsid w:val="005365C9"/>
    <w:rsid w:val="00541D64"/>
    <w:rsid w:val="00544929"/>
    <w:rsid w:val="00545172"/>
    <w:rsid w:val="00545CCC"/>
    <w:rsid w:val="0055069F"/>
    <w:rsid w:val="00551298"/>
    <w:rsid w:val="005520D2"/>
    <w:rsid w:val="00553038"/>
    <w:rsid w:val="00553D01"/>
    <w:rsid w:val="0055448B"/>
    <w:rsid w:val="00555155"/>
    <w:rsid w:val="00556300"/>
    <w:rsid w:val="00557566"/>
    <w:rsid w:val="00560783"/>
    <w:rsid w:val="005613FE"/>
    <w:rsid w:val="00561BEE"/>
    <w:rsid w:val="0056231F"/>
    <w:rsid w:val="00562777"/>
    <w:rsid w:val="00566B1A"/>
    <w:rsid w:val="00570DB4"/>
    <w:rsid w:val="00575FEA"/>
    <w:rsid w:val="005761B1"/>
    <w:rsid w:val="00576D17"/>
    <w:rsid w:val="00580AA9"/>
    <w:rsid w:val="00583382"/>
    <w:rsid w:val="0058409D"/>
    <w:rsid w:val="005862B5"/>
    <w:rsid w:val="005873E1"/>
    <w:rsid w:val="00590C93"/>
    <w:rsid w:val="00597082"/>
    <w:rsid w:val="005978DA"/>
    <w:rsid w:val="005A325E"/>
    <w:rsid w:val="005A5738"/>
    <w:rsid w:val="005B0E49"/>
    <w:rsid w:val="005B1399"/>
    <w:rsid w:val="005B24D6"/>
    <w:rsid w:val="005B4382"/>
    <w:rsid w:val="005B46F8"/>
    <w:rsid w:val="005B7C3F"/>
    <w:rsid w:val="005C0910"/>
    <w:rsid w:val="005C260D"/>
    <w:rsid w:val="005D0A2D"/>
    <w:rsid w:val="005D30AE"/>
    <w:rsid w:val="005D6E74"/>
    <w:rsid w:val="005D76A0"/>
    <w:rsid w:val="005E587C"/>
    <w:rsid w:val="005E7CC6"/>
    <w:rsid w:val="005F0831"/>
    <w:rsid w:val="005F21E8"/>
    <w:rsid w:val="005F43CE"/>
    <w:rsid w:val="005F6364"/>
    <w:rsid w:val="005F6677"/>
    <w:rsid w:val="005F6AC0"/>
    <w:rsid w:val="006023BD"/>
    <w:rsid w:val="00602A1F"/>
    <w:rsid w:val="00607CF1"/>
    <w:rsid w:val="00613346"/>
    <w:rsid w:val="006136C8"/>
    <w:rsid w:val="00613F6A"/>
    <w:rsid w:val="00613FD3"/>
    <w:rsid w:val="006147A4"/>
    <w:rsid w:val="006203EA"/>
    <w:rsid w:val="0062507C"/>
    <w:rsid w:val="00625274"/>
    <w:rsid w:val="00626897"/>
    <w:rsid w:val="00627B6F"/>
    <w:rsid w:val="00627FD0"/>
    <w:rsid w:val="00633598"/>
    <w:rsid w:val="0064102D"/>
    <w:rsid w:val="00643ACD"/>
    <w:rsid w:val="006441BD"/>
    <w:rsid w:val="006460EF"/>
    <w:rsid w:val="00650F71"/>
    <w:rsid w:val="00651145"/>
    <w:rsid w:val="00651B98"/>
    <w:rsid w:val="00652E8D"/>
    <w:rsid w:val="0065729E"/>
    <w:rsid w:val="00661E00"/>
    <w:rsid w:val="0066262E"/>
    <w:rsid w:val="00667130"/>
    <w:rsid w:val="00672E9C"/>
    <w:rsid w:val="00672EC4"/>
    <w:rsid w:val="00674323"/>
    <w:rsid w:val="00676F12"/>
    <w:rsid w:val="00684B7A"/>
    <w:rsid w:val="006851EB"/>
    <w:rsid w:val="00687D44"/>
    <w:rsid w:val="00690B1B"/>
    <w:rsid w:val="00691471"/>
    <w:rsid w:val="00693232"/>
    <w:rsid w:val="00693D75"/>
    <w:rsid w:val="00695278"/>
    <w:rsid w:val="006965D9"/>
    <w:rsid w:val="006A1C06"/>
    <w:rsid w:val="006A2F7A"/>
    <w:rsid w:val="006A55E7"/>
    <w:rsid w:val="006A6049"/>
    <w:rsid w:val="006A6BBD"/>
    <w:rsid w:val="006B3456"/>
    <w:rsid w:val="006B5846"/>
    <w:rsid w:val="006B5C6E"/>
    <w:rsid w:val="006C0B6A"/>
    <w:rsid w:val="006C2FAF"/>
    <w:rsid w:val="006D3E8D"/>
    <w:rsid w:val="006D555A"/>
    <w:rsid w:val="006E12AB"/>
    <w:rsid w:val="006E344F"/>
    <w:rsid w:val="006F1181"/>
    <w:rsid w:val="006F2541"/>
    <w:rsid w:val="006F3A0D"/>
    <w:rsid w:val="006F46AD"/>
    <w:rsid w:val="00701F5F"/>
    <w:rsid w:val="00704CC3"/>
    <w:rsid w:val="0071344B"/>
    <w:rsid w:val="00714F6B"/>
    <w:rsid w:val="007215A0"/>
    <w:rsid w:val="0072463B"/>
    <w:rsid w:val="007255E8"/>
    <w:rsid w:val="00726DA4"/>
    <w:rsid w:val="00727DCC"/>
    <w:rsid w:val="00727E16"/>
    <w:rsid w:val="00731198"/>
    <w:rsid w:val="0073345C"/>
    <w:rsid w:val="00733B2B"/>
    <w:rsid w:val="00734458"/>
    <w:rsid w:val="00735CB9"/>
    <w:rsid w:val="0073762A"/>
    <w:rsid w:val="00745826"/>
    <w:rsid w:val="007460CA"/>
    <w:rsid w:val="00746802"/>
    <w:rsid w:val="00746945"/>
    <w:rsid w:val="00746D01"/>
    <w:rsid w:val="0074758E"/>
    <w:rsid w:val="007515DF"/>
    <w:rsid w:val="00751C91"/>
    <w:rsid w:val="00756D93"/>
    <w:rsid w:val="00757F66"/>
    <w:rsid w:val="00761ED9"/>
    <w:rsid w:val="00762ABB"/>
    <w:rsid w:val="0076420D"/>
    <w:rsid w:val="00764B7E"/>
    <w:rsid w:val="00764D41"/>
    <w:rsid w:val="00774DF6"/>
    <w:rsid w:val="00775275"/>
    <w:rsid w:val="00775E7D"/>
    <w:rsid w:val="00781320"/>
    <w:rsid w:val="00781B86"/>
    <w:rsid w:val="0078579C"/>
    <w:rsid w:val="00785F1D"/>
    <w:rsid w:val="00786C17"/>
    <w:rsid w:val="00787FEC"/>
    <w:rsid w:val="007916DA"/>
    <w:rsid w:val="007948DF"/>
    <w:rsid w:val="0079533C"/>
    <w:rsid w:val="007956AD"/>
    <w:rsid w:val="007A09E6"/>
    <w:rsid w:val="007A1050"/>
    <w:rsid w:val="007A120E"/>
    <w:rsid w:val="007A26F5"/>
    <w:rsid w:val="007A3ED1"/>
    <w:rsid w:val="007A487E"/>
    <w:rsid w:val="007B3B2F"/>
    <w:rsid w:val="007B59FD"/>
    <w:rsid w:val="007B6404"/>
    <w:rsid w:val="007B678D"/>
    <w:rsid w:val="007C127F"/>
    <w:rsid w:val="007C1B13"/>
    <w:rsid w:val="007C2863"/>
    <w:rsid w:val="007C2F93"/>
    <w:rsid w:val="007C3665"/>
    <w:rsid w:val="007C4847"/>
    <w:rsid w:val="007C5B46"/>
    <w:rsid w:val="007C5EF8"/>
    <w:rsid w:val="007C7A8F"/>
    <w:rsid w:val="007D5EF7"/>
    <w:rsid w:val="007D6244"/>
    <w:rsid w:val="007D6369"/>
    <w:rsid w:val="007E01C9"/>
    <w:rsid w:val="007E146F"/>
    <w:rsid w:val="007E2F9B"/>
    <w:rsid w:val="007E4B42"/>
    <w:rsid w:val="007E53DA"/>
    <w:rsid w:val="007F0D31"/>
    <w:rsid w:val="007F31B1"/>
    <w:rsid w:val="007F34F5"/>
    <w:rsid w:val="007F3FB3"/>
    <w:rsid w:val="007F52E2"/>
    <w:rsid w:val="007F7AAA"/>
    <w:rsid w:val="00802FF5"/>
    <w:rsid w:val="00805614"/>
    <w:rsid w:val="00805FD2"/>
    <w:rsid w:val="0080604E"/>
    <w:rsid w:val="00806062"/>
    <w:rsid w:val="00813DC9"/>
    <w:rsid w:val="00814933"/>
    <w:rsid w:val="00814E4E"/>
    <w:rsid w:val="008157F8"/>
    <w:rsid w:val="008202B8"/>
    <w:rsid w:val="00825373"/>
    <w:rsid w:val="008268F0"/>
    <w:rsid w:val="00832FEB"/>
    <w:rsid w:val="00833DA6"/>
    <w:rsid w:val="0083752D"/>
    <w:rsid w:val="00840205"/>
    <w:rsid w:val="00841172"/>
    <w:rsid w:val="00842551"/>
    <w:rsid w:val="00846790"/>
    <w:rsid w:val="00846DF3"/>
    <w:rsid w:val="00857C10"/>
    <w:rsid w:val="00860ABC"/>
    <w:rsid w:val="008621DB"/>
    <w:rsid w:val="008638B9"/>
    <w:rsid w:val="00864906"/>
    <w:rsid w:val="00866D29"/>
    <w:rsid w:val="008727D1"/>
    <w:rsid w:val="00872C64"/>
    <w:rsid w:val="008746C0"/>
    <w:rsid w:val="00874D44"/>
    <w:rsid w:val="008773DF"/>
    <w:rsid w:val="008774D1"/>
    <w:rsid w:val="00880928"/>
    <w:rsid w:val="00885284"/>
    <w:rsid w:val="00886EAA"/>
    <w:rsid w:val="008907BD"/>
    <w:rsid w:val="0089097B"/>
    <w:rsid w:val="0089272B"/>
    <w:rsid w:val="008940F8"/>
    <w:rsid w:val="00895048"/>
    <w:rsid w:val="00895BE4"/>
    <w:rsid w:val="0089681C"/>
    <w:rsid w:val="008A612F"/>
    <w:rsid w:val="008B04C7"/>
    <w:rsid w:val="008B19F7"/>
    <w:rsid w:val="008B4431"/>
    <w:rsid w:val="008B5A49"/>
    <w:rsid w:val="008B5DC6"/>
    <w:rsid w:val="008C3332"/>
    <w:rsid w:val="008C6AA6"/>
    <w:rsid w:val="008C79D0"/>
    <w:rsid w:val="008D0BB2"/>
    <w:rsid w:val="008D3220"/>
    <w:rsid w:val="008D7C6F"/>
    <w:rsid w:val="008E0626"/>
    <w:rsid w:val="008E388A"/>
    <w:rsid w:val="008E3FEA"/>
    <w:rsid w:val="008E5834"/>
    <w:rsid w:val="008F1233"/>
    <w:rsid w:val="008F1EBE"/>
    <w:rsid w:val="008F1F15"/>
    <w:rsid w:val="008F1FCB"/>
    <w:rsid w:val="008F3187"/>
    <w:rsid w:val="008F3B26"/>
    <w:rsid w:val="008F4A08"/>
    <w:rsid w:val="00900712"/>
    <w:rsid w:val="00900DA8"/>
    <w:rsid w:val="009029A1"/>
    <w:rsid w:val="00907B51"/>
    <w:rsid w:val="00907D3E"/>
    <w:rsid w:val="009127DF"/>
    <w:rsid w:val="009151E7"/>
    <w:rsid w:val="00915CAE"/>
    <w:rsid w:val="00916BFF"/>
    <w:rsid w:val="00917435"/>
    <w:rsid w:val="00920F66"/>
    <w:rsid w:val="00922BA8"/>
    <w:rsid w:val="009247AB"/>
    <w:rsid w:val="00924FDB"/>
    <w:rsid w:val="00927F48"/>
    <w:rsid w:val="00934A0A"/>
    <w:rsid w:val="009351C7"/>
    <w:rsid w:val="00935C6C"/>
    <w:rsid w:val="00937BB2"/>
    <w:rsid w:val="00940921"/>
    <w:rsid w:val="0094168A"/>
    <w:rsid w:val="00945414"/>
    <w:rsid w:val="009458EC"/>
    <w:rsid w:val="00947653"/>
    <w:rsid w:val="0095070D"/>
    <w:rsid w:val="009526D3"/>
    <w:rsid w:val="00953957"/>
    <w:rsid w:val="00954F70"/>
    <w:rsid w:val="00956908"/>
    <w:rsid w:val="009573E7"/>
    <w:rsid w:val="009643FF"/>
    <w:rsid w:val="00965A4E"/>
    <w:rsid w:val="00966BC8"/>
    <w:rsid w:val="009701B9"/>
    <w:rsid w:val="00971D96"/>
    <w:rsid w:val="00975374"/>
    <w:rsid w:val="00976870"/>
    <w:rsid w:val="00976D65"/>
    <w:rsid w:val="009803AD"/>
    <w:rsid w:val="00981907"/>
    <w:rsid w:val="009822B3"/>
    <w:rsid w:val="009825EE"/>
    <w:rsid w:val="00985B19"/>
    <w:rsid w:val="00990A81"/>
    <w:rsid w:val="00996A16"/>
    <w:rsid w:val="00997899"/>
    <w:rsid w:val="009A1D81"/>
    <w:rsid w:val="009A394D"/>
    <w:rsid w:val="009A49AE"/>
    <w:rsid w:val="009A60E1"/>
    <w:rsid w:val="009B1102"/>
    <w:rsid w:val="009C11F4"/>
    <w:rsid w:val="009C31DF"/>
    <w:rsid w:val="009C3862"/>
    <w:rsid w:val="009C3ACA"/>
    <w:rsid w:val="009C54F1"/>
    <w:rsid w:val="009C6C36"/>
    <w:rsid w:val="009C7794"/>
    <w:rsid w:val="009D4805"/>
    <w:rsid w:val="009E1C47"/>
    <w:rsid w:val="009E2B32"/>
    <w:rsid w:val="009E34F3"/>
    <w:rsid w:val="009E4162"/>
    <w:rsid w:val="009E453F"/>
    <w:rsid w:val="009E52AF"/>
    <w:rsid w:val="009E596B"/>
    <w:rsid w:val="009E627C"/>
    <w:rsid w:val="009E7046"/>
    <w:rsid w:val="009E7805"/>
    <w:rsid w:val="009F0A69"/>
    <w:rsid w:val="009F0CC1"/>
    <w:rsid w:val="009F4003"/>
    <w:rsid w:val="009F4B66"/>
    <w:rsid w:val="009F5AF0"/>
    <w:rsid w:val="009F6E8A"/>
    <w:rsid w:val="00A04CCF"/>
    <w:rsid w:val="00A05A73"/>
    <w:rsid w:val="00A05C98"/>
    <w:rsid w:val="00A05CC8"/>
    <w:rsid w:val="00A06588"/>
    <w:rsid w:val="00A1309B"/>
    <w:rsid w:val="00A1515D"/>
    <w:rsid w:val="00A20CCB"/>
    <w:rsid w:val="00A220FF"/>
    <w:rsid w:val="00A22BBF"/>
    <w:rsid w:val="00A23A60"/>
    <w:rsid w:val="00A258D3"/>
    <w:rsid w:val="00A3352A"/>
    <w:rsid w:val="00A34636"/>
    <w:rsid w:val="00A35E7A"/>
    <w:rsid w:val="00A361D1"/>
    <w:rsid w:val="00A36584"/>
    <w:rsid w:val="00A37712"/>
    <w:rsid w:val="00A40BE5"/>
    <w:rsid w:val="00A432D8"/>
    <w:rsid w:val="00A44949"/>
    <w:rsid w:val="00A46FCA"/>
    <w:rsid w:val="00A52106"/>
    <w:rsid w:val="00A523B4"/>
    <w:rsid w:val="00A54456"/>
    <w:rsid w:val="00A6189C"/>
    <w:rsid w:val="00A6246D"/>
    <w:rsid w:val="00A629A7"/>
    <w:rsid w:val="00A64FCE"/>
    <w:rsid w:val="00A66ACC"/>
    <w:rsid w:val="00A74624"/>
    <w:rsid w:val="00A75048"/>
    <w:rsid w:val="00A75602"/>
    <w:rsid w:val="00A76BD3"/>
    <w:rsid w:val="00A77DEC"/>
    <w:rsid w:val="00A86CB5"/>
    <w:rsid w:val="00A911AB"/>
    <w:rsid w:val="00A9387C"/>
    <w:rsid w:val="00A94109"/>
    <w:rsid w:val="00A95E02"/>
    <w:rsid w:val="00AA25E9"/>
    <w:rsid w:val="00AA2EC2"/>
    <w:rsid w:val="00AC133E"/>
    <w:rsid w:val="00AC2F41"/>
    <w:rsid w:val="00AC457D"/>
    <w:rsid w:val="00AC4E33"/>
    <w:rsid w:val="00AC6707"/>
    <w:rsid w:val="00AC684B"/>
    <w:rsid w:val="00AC6BB3"/>
    <w:rsid w:val="00AC7C6B"/>
    <w:rsid w:val="00AD2FA8"/>
    <w:rsid w:val="00AD332C"/>
    <w:rsid w:val="00AD3492"/>
    <w:rsid w:val="00AD60A1"/>
    <w:rsid w:val="00AD6376"/>
    <w:rsid w:val="00AD699A"/>
    <w:rsid w:val="00AD69C1"/>
    <w:rsid w:val="00AD7CD1"/>
    <w:rsid w:val="00AE05B6"/>
    <w:rsid w:val="00AE0EB3"/>
    <w:rsid w:val="00AE1276"/>
    <w:rsid w:val="00AE1D96"/>
    <w:rsid w:val="00AE3D1C"/>
    <w:rsid w:val="00AF18F4"/>
    <w:rsid w:val="00AF382D"/>
    <w:rsid w:val="00AF5CCC"/>
    <w:rsid w:val="00AF62F2"/>
    <w:rsid w:val="00AF657C"/>
    <w:rsid w:val="00AF7E31"/>
    <w:rsid w:val="00B00D2A"/>
    <w:rsid w:val="00B027F8"/>
    <w:rsid w:val="00B05E52"/>
    <w:rsid w:val="00B123D4"/>
    <w:rsid w:val="00B14AF2"/>
    <w:rsid w:val="00B14CA6"/>
    <w:rsid w:val="00B15B13"/>
    <w:rsid w:val="00B1654C"/>
    <w:rsid w:val="00B168B4"/>
    <w:rsid w:val="00B21A4E"/>
    <w:rsid w:val="00B24A4C"/>
    <w:rsid w:val="00B259E7"/>
    <w:rsid w:val="00B2656F"/>
    <w:rsid w:val="00B27E5A"/>
    <w:rsid w:val="00B3205A"/>
    <w:rsid w:val="00B3606B"/>
    <w:rsid w:val="00B36467"/>
    <w:rsid w:val="00B36761"/>
    <w:rsid w:val="00B375D7"/>
    <w:rsid w:val="00B409A8"/>
    <w:rsid w:val="00B40AD9"/>
    <w:rsid w:val="00B40B23"/>
    <w:rsid w:val="00B448B0"/>
    <w:rsid w:val="00B465BD"/>
    <w:rsid w:val="00B46ABB"/>
    <w:rsid w:val="00B46D73"/>
    <w:rsid w:val="00B53265"/>
    <w:rsid w:val="00B56E5D"/>
    <w:rsid w:val="00B60657"/>
    <w:rsid w:val="00B62DE4"/>
    <w:rsid w:val="00B63146"/>
    <w:rsid w:val="00B64C65"/>
    <w:rsid w:val="00B67170"/>
    <w:rsid w:val="00B67852"/>
    <w:rsid w:val="00B75BC0"/>
    <w:rsid w:val="00B80394"/>
    <w:rsid w:val="00B80FC4"/>
    <w:rsid w:val="00B818EC"/>
    <w:rsid w:val="00B82978"/>
    <w:rsid w:val="00B87530"/>
    <w:rsid w:val="00B910B1"/>
    <w:rsid w:val="00B91964"/>
    <w:rsid w:val="00B93E34"/>
    <w:rsid w:val="00B96553"/>
    <w:rsid w:val="00B9734C"/>
    <w:rsid w:val="00B97B36"/>
    <w:rsid w:val="00BA0C76"/>
    <w:rsid w:val="00BA0EDC"/>
    <w:rsid w:val="00BA28EF"/>
    <w:rsid w:val="00BA42F3"/>
    <w:rsid w:val="00BA7665"/>
    <w:rsid w:val="00BB2276"/>
    <w:rsid w:val="00BB250B"/>
    <w:rsid w:val="00BB32E8"/>
    <w:rsid w:val="00BB34D1"/>
    <w:rsid w:val="00BB45DC"/>
    <w:rsid w:val="00BB5DF1"/>
    <w:rsid w:val="00BB6383"/>
    <w:rsid w:val="00BB6F74"/>
    <w:rsid w:val="00BB79E2"/>
    <w:rsid w:val="00BC0B9E"/>
    <w:rsid w:val="00BC2CE3"/>
    <w:rsid w:val="00BC3774"/>
    <w:rsid w:val="00BC387A"/>
    <w:rsid w:val="00BD36DF"/>
    <w:rsid w:val="00BD62F3"/>
    <w:rsid w:val="00BD7887"/>
    <w:rsid w:val="00BE16DB"/>
    <w:rsid w:val="00BE3440"/>
    <w:rsid w:val="00BE7F25"/>
    <w:rsid w:val="00C00CDE"/>
    <w:rsid w:val="00C01162"/>
    <w:rsid w:val="00C031D1"/>
    <w:rsid w:val="00C0351D"/>
    <w:rsid w:val="00C03BD4"/>
    <w:rsid w:val="00C05B2F"/>
    <w:rsid w:val="00C07DDC"/>
    <w:rsid w:val="00C1115F"/>
    <w:rsid w:val="00C11CAD"/>
    <w:rsid w:val="00C12940"/>
    <w:rsid w:val="00C130DF"/>
    <w:rsid w:val="00C14902"/>
    <w:rsid w:val="00C15D57"/>
    <w:rsid w:val="00C17085"/>
    <w:rsid w:val="00C2083D"/>
    <w:rsid w:val="00C24BD5"/>
    <w:rsid w:val="00C271B1"/>
    <w:rsid w:val="00C27CC0"/>
    <w:rsid w:val="00C3358A"/>
    <w:rsid w:val="00C36A35"/>
    <w:rsid w:val="00C40BB6"/>
    <w:rsid w:val="00C42B52"/>
    <w:rsid w:val="00C43305"/>
    <w:rsid w:val="00C45F89"/>
    <w:rsid w:val="00C5101D"/>
    <w:rsid w:val="00C5142E"/>
    <w:rsid w:val="00C57CC9"/>
    <w:rsid w:val="00C6746F"/>
    <w:rsid w:val="00C7041D"/>
    <w:rsid w:val="00C70B45"/>
    <w:rsid w:val="00C726CA"/>
    <w:rsid w:val="00C74B39"/>
    <w:rsid w:val="00C75C15"/>
    <w:rsid w:val="00C76CB2"/>
    <w:rsid w:val="00C80164"/>
    <w:rsid w:val="00C801CE"/>
    <w:rsid w:val="00C80E6B"/>
    <w:rsid w:val="00C817E3"/>
    <w:rsid w:val="00C86651"/>
    <w:rsid w:val="00C9129A"/>
    <w:rsid w:val="00C91EB2"/>
    <w:rsid w:val="00C921AE"/>
    <w:rsid w:val="00C9338B"/>
    <w:rsid w:val="00C9521A"/>
    <w:rsid w:val="00C95828"/>
    <w:rsid w:val="00C9608A"/>
    <w:rsid w:val="00CA04F4"/>
    <w:rsid w:val="00CA0A4C"/>
    <w:rsid w:val="00CA10BA"/>
    <w:rsid w:val="00CA26CC"/>
    <w:rsid w:val="00CA5F33"/>
    <w:rsid w:val="00CB1275"/>
    <w:rsid w:val="00CB28A0"/>
    <w:rsid w:val="00CB2E37"/>
    <w:rsid w:val="00CB4817"/>
    <w:rsid w:val="00CB4B8A"/>
    <w:rsid w:val="00CB62F3"/>
    <w:rsid w:val="00CB68B5"/>
    <w:rsid w:val="00CB6982"/>
    <w:rsid w:val="00CB7A65"/>
    <w:rsid w:val="00CB7B37"/>
    <w:rsid w:val="00CC1395"/>
    <w:rsid w:val="00CC1E7B"/>
    <w:rsid w:val="00CC6AD2"/>
    <w:rsid w:val="00CD0D1D"/>
    <w:rsid w:val="00CD1208"/>
    <w:rsid w:val="00CD1E8F"/>
    <w:rsid w:val="00CD2478"/>
    <w:rsid w:val="00CD28CF"/>
    <w:rsid w:val="00CD3911"/>
    <w:rsid w:val="00CD4E7C"/>
    <w:rsid w:val="00CE063B"/>
    <w:rsid w:val="00CE1608"/>
    <w:rsid w:val="00CE3C21"/>
    <w:rsid w:val="00CE4A28"/>
    <w:rsid w:val="00CE68E3"/>
    <w:rsid w:val="00CE7108"/>
    <w:rsid w:val="00CF142F"/>
    <w:rsid w:val="00CF199D"/>
    <w:rsid w:val="00CF4D22"/>
    <w:rsid w:val="00CF5438"/>
    <w:rsid w:val="00D004AA"/>
    <w:rsid w:val="00D047E2"/>
    <w:rsid w:val="00D05894"/>
    <w:rsid w:val="00D07626"/>
    <w:rsid w:val="00D10977"/>
    <w:rsid w:val="00D11203"/>
    <w:rsid w:val="00D1298E"/>
    <w:rsid w:val="00D13512"/>
    <w:rsid w:val="00D16D62"/>
    <w:rsid w:val="00D175BD"/>
    <w:rsid w:val="00D223B1"/>
    <w:rsid w:val="00D258A2"/>
    <w:rsid w:val="00D27B24"/>
    <w:rsid w:val="00D348E2"/>
    <w:rsid w:val="00D37FAF"/>
    <w:rsid w:val="00D37FBB"/>
    <w:rsid w:val="00D45224"/>
    <w:rsid w:val="00D46C4A"/>
    <w:rsid w:val="00D46F77"/>
    <w:rsid w:val="00D47312"/>
    <w:rsid w:val="00D474EB"/>
    <w:rsid w:val="00D47D34"/>
    <w:rsid w:val="00D51F94"/>
    <w:rsid w:val="00D60146"/>
    <w:rsid w:val="00D615EE"/>
    <w:rsid w:val="00D61FD2"/>
    <w:rsid w:val="00D62F4C"/>
    <w:rsid w:val="00D66A02"/>
    <w:rsid w:val="00D66AC1"/>
    <w:rsid w:val="00D67318"/>
    <w:rsid w:val="00D67A12"/>
    <w:rsid w:val="00D7014A"/>
    <w:rsid w:val="00D70AD8"/>
    <w:rsid w:val="00D738B4"/>
    <w:rsid w:val="00D73C22"/>
    <w:rsid w:val="00D83E89"/>
    <w:rsid w:val="00D857A3"/>
    <w:rsid w:val="00D871CE"/>
    <w:rsid w:val="00D908FD"/>
    <w:rsid w:val="00D9200B"/>
    <w:rsid w:val="00D94B75"/>
    <w:rsid w:val="00D95344"/>
    <w:rsid w:val="00DA2A05"/>
    <w:rsid w:val="00DA56BE"/>
    <w:rsid w:val="00DA7EBC"/>
    <w:rsid w:val="00DB1671"/>
    <w:rsid w:val="00DB2839"/>
    <w:rsid w:val="00DB7703"/>
    <w:rsid w:val="00DC2544"/>
    <w:rsid w:val="00DC3948"/>
    <w:rsid w:val="00DC40BF"/>
    <w:rsid w:val="00DC441F"/>
    <w:rsid w:val="00DC6A99"/>
    <w:rsid w:val="00DC735E"/>
    <w:rsid w:val="00DD04DE"/>
    <w:rsid w:val="00DD0960"/>
    <w:rsid w:val="00DD679A"/>
    <w:rsid w:val="00DE1F39"/>
    <w:rsid w:val="00DE63C1"/>
    <w:rsid w:val="00DE7784"/>
    <w:rsid w:val="00DE780F"/>
    <w:rsid w:val="00DF0C75"/>
    <w:rsid w:val="00DF117B"/>
    <w:rsid w:val="00DF76ED"/>
    <w:rsid w:val="00DF7DB6"/>
    <w:rsid w:val="00E016B3"/>
    <w:rsid w:val="00E02CAE"/>
    <w:rsid w:val="00E02F32"/>
    <w:rsid w:val="00E04C74"/>
    <w:rsid w:val="00E06F21"/>
    <w:rsid w:val="00E07434"/>
    <w:rsid w:val="00E1187C"/>
    <w:rsid w:val="00E120B5"/>
    <w:rsid w:val="00E16824"/>
    <w:rsid w:val="00E2064B"/>
    <w:rsid w:val="00E20FEC"/>
    <w:rsid w:val="00E22FDD"/>
    <w:rsid w:val="00E24DC3"/>
    <w:rsid w:val="00E2775E"/>
    <w:rsid w:val="00E32F03"/>
    <w:rsid w:val="00E33803"/>
    <w:rsid w:val="00E3435F"/>
    <w:rsid w:val="00E34F46"/>
    <w:rsid w:val="00E40CD9"/>
    <w:rsid w:val="00E41346"/>
    <w:rsid w:val="00E420E9"/>
    <w:rsid w:val="00E4327E"/>
    <w:rsid w:val="00E46E37"/>
    <w:rsid w:val="00E47BC2"/>
    <w:rsid w:val="00E50572"/>
    <w:rsid w:val="00E520AB"/>
    <w:rsid w:val="00E53338"/>
    <w:rsid w:val="00E53587"/>
    <w:rsid w:val="00E543D0"/>
    <w:rsid w:val="00E604EE"/>
    <w:rsid w:val="00E60937"/>
    <w:rsid w:val="00E62ED3"/>
    <w:rsid w:val="00E63021"/>
    <w:rsid w:val="00E64C91"/>
    <w:rsid w:val="00E64EB7"/>
    <w:rsid w:val="00E65488"/>
    <w:rsid w:val="00E6765E"/>
    <w:rsid w:val="00E67997"/>
    <w:rsid w:val="00E70410"/>
    <w:rsid w:val="00E7184C"/>
    <w:rsid w:val="00E72E3A"/>
    <w:rsid w:val="00E731B8"/>
    <w:rsid w:val="00E73B86"/>
    <w:rsid w:val="00E74584"/>
    <w:rsid w:val="00E76831"/>
    <w:rsid w:val="00E773DB"/>
    <w:rsid w:val="00E82B9E"/>
    <w:rsid w:val="00E82CD2"/>
    <w:rsid w:val="00E830A9"/>
    <w:rsid w:val="00E8433C"/>
    <w:rsid w:val="00E84ACC"/>
    <w:rsid w:val="00E854CC"/>
    <w:rsid w:val="00E9267C"/>
    <w:rsid w:val="00E93C06"/>
    <w:rsid w:val="00E94715"/>
    <w:rsid w:val="00E947CF"/>
    <w:rsid w:val="00EA1031"/>
    <w:rsid w:val="00EA5293"/>
    <w:rsid w:val="00EA594B"/>
    <w:rsid w:val="00EA6CFE"/>
    <w:rsid w:val="00EA763A"/>
    <w:rsid w:val="00EB3EE3"/>
    <w:rsid w:val="00EB4BC9"/>
    <w:rsid w:val="00EB58A8"/>
    <w:rsid w:val="00EB64EB"/>
    <w:rsid w:val="00EB7E51"/>
    <w:rsid w:val="00EC1045"/>
    <w:rsid w:val="00EC3AC3"/>
    <w:rsid w:val="00EC55D4"/>
    <w:rsid w:val="00EC6F98"/>
    <w:rsid w:val="00EC7E00"/>
    <w:rsid w:val="00ED1A52"/>
    <w:rsid w:val="00ED2931"/>
    <w:rsid w:val="00ED5F4E"/>
    <w:rsid w:val="00ED671F"/>
    <w:rsid w:val="00EE1424"/>
    <w:rsid w:val="00EE28B7"/>
    <w:rsid w:val="00EE2A8A"/>
    <w:rsid w:val="00EE7510"/>
    <w:rsid w:val="00EF25E4"/>
    <w:rsid w:val="00EF31AE"/>
    <w:rsid w:val="00EF3254"/>
    <w:rsid w:val="00EF57D8"/>
    <w:rsid w:val="00EF67EB"/>
    <w:rsid w:val="00EF70DE"/>
    <w:rsid w:val="00F0404A"/>
    <w:rsid w:val="00F11411"/>
    <w:rsid w:val="00F11E2A"/>
    <w:rsid w:val="00F157D1"/>
    <w:rsid w:val="00F15D38"/>
    <w:rsid w:val="00F16DA9"/>
    <w:rsid w:val="00F21577"/>
    <w:rsid w:val="00F21706"/>
    <w:rsid w:val="00F25A1C"/>
    <w:rsid w:val="00F31071"/>
    <w:rsid w:val="00F32CB8"/>
    <w:rsid w:val="00F34347"/>
    <w:rsid w:val="00F35204"/>
    <w:rsid w:val="00F40369"/>
    <w:rsid w:val="00F42F87"/>
    <w:rsid w:val="00F43F31"/>
    <w:rsid w:val="00F45F8A"/>
    <w:rsid w:val="00F545FB"/>
    <w:rsid w:val="00F54FE5"/>
    <w:rsid w:val="00F55A8E"/>
    <w:rsid w:val="00F55E85"/>
    <w:rsid w:val="00F57BC6"/>
    <w:rsid w:val="00F6043B"/>
    <w:rsid w:val="00F612A3"/>
    <w:rsid w:val="00F61C23"/>
    <w:rsid w:val="00F62ABB"/>
    <w:rsid w:val="00F6721E"/>
    <w:rsid w:val="00F708C9"/>
    <w:rsid w:val="00F70A65"/>
    <w:rsid w:val="00F75061"/>
    <w:rsid w:val="00F77539"/>
    <w:rsid w:val="00F84B92"/>
    <w:rsid w:val="00F87B96"/>
    <w:rsid w:val="00F9195D"/>
    <w:rsid w:val="00F93091"/>
    <w:rsid w:val="00F946B2"/>
    <w:rsid w:val="00F96FE0"/>
    <w:rsid w:val="00F97029"/>
    <w:rsid w:val="00FA1CAC"/>
    <w:rsid w:val="00FA2814"/>
    <w:rsid w:val="00FA352B"/>
    <w:rsid w:val="00FA3EBB"/>
    <w:rsid w:val="00FA56D9"/>
    <w:rsid w:val="00FA5781"/>
    <w:rsid w:val="00FA692A"/>
    <w:rsid w:val="00FB475C"/>
    <w:rsid w:val="00FB7192"/>
    <w:rsid w:val="00FC1C31"/>
    <w:rsid w:val="00FC6E40"/>
    <w:rsid w:val="00FC7424"/>
    <w:rsid w:val="00FC7C26"/>
    <w:rsid w:val="00FD103C"/>
    <w:rsid w:val="00FD1373"/>
    <w:rsid w:val="00FD2C73"/>
    <w:rsid w:val="00FD5602"/>
    <w:rsid w:val="00FD6813"/>
    <w:rsid w:val="00FE1F4F"/>
    <w:rsid w:val="00FE3B80"/>
    <w:rsid w:val="00FE3E5E"/>
    <w:rsid w:val="00FE423F"/>
    <w:rsid w:val="00FE5275"/>
    <w:rsid w:val="00FE6193"/>
    <w:rsid w:val="00FF16D3"/>
    <w:rsid w:val="00FF3E35"/>
    <w:rsid w:val="00FF41BB"/>
    <w:rsid w:val="00F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96748"/>
  <w15:docId w15:val="{541388C4-0A81-4EAE-AB25-7DF4FD56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80" w:after="18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Arial"/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  <w:ind w:left="360"/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61C23"/>
    <w:rPr>
      <w:rFonts w:cs="Cordia New"/>
      <w:szCs w:val="30"/>
    </w:rPr>
  </w:style>
  <w:style w:type="paragraph" w:styleId="21">
    <w:name w:val="toc 2"/>
    <w:basedOn w:val="a"/>
    <w:next w:val="a"/>
    <w:autoRedefine/>
    <w:uiPriority w:val="39"/>
    <w:unhideWhenUsed/>
    <w:rsid w:val="00F61C23"/>
    <w:pPr>
      <w:ind w:leftChars="200" w:left="480"/>
    </w:pPr>
    <w:rPr>
      <w:rFonts w:cs="Cordi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F61C23"/>
    <w:pPr>
      <w:ind w:leftChars="400" w:left="960"/>
    </w:pPr>
    <w:rPr>
      <w:rFonts w:cs="Cordia New"/>
      <w:szCs w:val="30"/>
    </w:rPr>
  </w:style>
  <w:style w:type="paragraph" w:styleId="a9">
    <w:name w:val="header"/>
    <w:basedOn w:val="a"/>
    <w:link w:val="aa"/>
    <w:uiPriority w:val="99"/>
    <w:unhideWhenUsed/>
    <w:rsid w:val="00F61C23"/>
    <w:pPr>
      <w:tabs>
        <w:tab w:val="center" w:pos="4153"/>
        <w:tab w:val="right" w:pos="8306"/>
      </w:tabs>
      <w:snapToGrid w:val="0"/>
    </w:pPr>
    <w:rPr>
      <w:rFonts w:cs="Cordi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F61C23"/>
    <w:rPr>
      <w:rFonts w:cs="Cordi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F61C23"/>
    <w:pPr>
      <w:tabs>
        <w:tab w:val="center" w:pos="4153"/>
        <w:tab w:val="right" w:pos="8306"/>
      </w:tabs>
      <w:snapToGrid w:val="0"/>
    </w:pPr>
    <w:rPr>
      <w:rFonts w:cs="Cordi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F61C23"/>
    <w:rPr>
      <w:rFonts w:cs="Cordia New"/>
      <w:sz w:val="20"/>
      <w:szCs w:val="25"/>
    </w:rPr>
  </w:style>
  <w:style w:type="paragraph" w:styleId="ad">
    <w:name w:val="Body Text"/>
    <w:basedOn w:val="a"/>
    <w:link w:val="ae"/>
    <w:semiHidden/>
    <w:rsid w:val="009F5AF0"/>
    <w:pPr>
      <w:jc w:val="both"/>
    </w:pPr>
    <w:rPr>
      <w:rFonts w:eastAsia="標楷體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9F5AF0"/>
    <w:rPr>
      <w:rFonts w:eastAsia="標楷體" w:cs="Times New Roman"/>
      <w:color w:val="FF0000"/>
      <w:kern w:val="2"/>
      <w:szCs w:val="20"/>
      <w:lang w:eastAsia="zh-CN" w:bidi="ar-SA"/>
    </w:rPr>
  </w:style>
  <w:style w:type="paragraph" w:styleId="af">
    <w:name w:val="caption"/>
    <w:basedOn w:val="a"/>
    <w:next w:val="a"/>
    <w:uiPriority w:val="35"/>
    <w:unhideWhenUsed/>
    <w:qFormat/>
    <w:rsid w:val="00764B7E"/>
    <w:rPr>
      <w:rFonts w:cs="Cordia New"/>
      <w:sz w:val="20"/>
      <w:szCs w:val="25"/>
    </w:rPr>
  </w:style>
  <w:style w:type="character" w:customStyle="1" w:styleId="20">
    <w:name w:val="標題 2 字元"/>
    <w:basedOn w:val="a0"/>
    <w:link w:val="2"/>
    <w:uiPriority w:val="9"/>
    <w:rsid w:val="00A40BE5"/>
    <w:rPr>
      <w:rFonts w:eastAsia="Arial"/>
      <w:b/>
      <w:bCs/>
      <w:color w:val="000000"/>
      <w:sz w:val="28"/>
      <w:szCs w:val="28"/>
    </w:rPr>
  </w:style>
  <w:style w:type="paragraph" w:styleId="af0">
    <w:name w:val="table of figures"/>
    <w:basedOn w:val="a"/>
    <w:next w:val="a"/>
    <w:uiPriority w:val="99"/>
    <w:unhideWhenUsed/>
    <w:rsid w:val="00915CAE"/>
    <w:pPr>
      <w:ind w:leftChars="400" w:left="400" w:hangingChars="200" w:hanging="200"/>
    </w:pPr>
    <w:rPr>
      <w:rFonts w:cs="Cordia New"/>
      <w:szCs w:val="30"/>
    </w:rPr>
  </w:style>
  <w:style w:type="table" w:styleId="af1">
    <w:name w:val="Table Grid"/>
    <w:basedOn w:val="a1"/>
    <w:uiPriority w:val="39"/>
    <w:rsid w:val="00A76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7A1050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40">
    <w:name w:val="toc 4"/>
    <w:basedOn w:val="a"/>
    <w:next w:val="a"/>
    <w:autoRedefine/>
    <w:uiPriority w:val="39"/>
    <w:unhideWhenUsed/>
    <w:rsid w:val="00734458"/>
    <w:pPr>
      <w:spacing w:after="160" w:line="278" w:lineRule="auto"/>
      <w:ind w:leftChars="600" w:left="144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34458"/>
    <w:pPr>
      <w:spacing w:after="160" w:line="278" w:lineRule="auto"/>
      <w:ind w:leftChars="800" w:left="192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34458"/>
    <w:pPr>
      <w:spacing w:after="160" w:line="278" w:lineRule="auto"/>
      <w:ind w:leftChars="1000" w:left="240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34458"/>
    <w:pPr>
      <w:spacing w:after="160" w:line="278" w:lineRule="auto"/>
      <w:ind w:leftChars="1200" w:left="288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34458"/>
    <w:pPr>
      <w:spacing w:after="160" w:line="278" w:lineRule="auto"/>
      <w:ind w:leftChars="1400" w:left="3360"/>
    </w:pPr>
    <w:rPr>
      <w:rFonts w:asciiTheme="minorHAnsi" w:hAnsiTheme="minorHAnsi" w:cstheme="minorBidi"/>
      <w:kern w:val="2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34458"/>
    <w:pPr>
      <w:spacing w:after="160" w:line="278" w:lineRule="auto"/>
      <w:ind w:leftChars="1600" w:left="3840"/>
    </w:pPr>
    <w:rPr>
      <w:rFonts w:asciiTheme="minorHAnsi" w:hAnsiTheme="minorHAnsi" w:cstheme="minorBidi"/>
      <w:kern w:val="2"/>
      <w:szCs w:val="30"/>
      <w14:ligatures w14:val="standardContextual"/>
    </w:rPr>
  </w:style>
  <w:style w:type="character" w:styleId="af2">
    <w:name w:val="Unresolved Mention"/>
    <w:basedOn w:val="a0"/>
    <w:uiPriority w:val="99"/>
    <w:semiHidden/>
    <w:unhideWhenUsed/>
    <w:rsid w:val="0073445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164C"/>
    <w:rPr>
      <w:rFonts w:ascii="細明體" w:eastAsia="細明體" w:hAnsi="細明體" w:cs="細明體"/>
      <w:sz w:val="24"/>
      <w:szCs w:val="24"/>
    </w:rPr>
  </w:style>
  <w:style w:type="character" w:styleId="af3">
    <w:name w:val="Strong"/>
    <w:basedOn w:val="a0"/>
    <w:uiPriority w:val="22"/>
    <w:qFormat/>
    <w:rsid w:val="002E1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3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673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2245554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30424229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361444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3697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8716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8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381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784624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302423909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655646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4072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84043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04980-CECC-4057-902E-A73FF03CC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14358</Words>
  <Characters>19782</Characters>
  <Application>Microsoft Office Word</Application>
  <DocSecurity>0</DocSecurity>
  <Lines>898</Lines>
  <Paragraphs>496</Paragraphs>
  <ScaleCrop>false</ScaleCrop>
  <Company/>
  <LinksUpToDate>false</LinksUpToDate>
  <CharactersWithSpaces>21815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3</cp:revision>
  <cp:lastPrinted>2025-11-26T02:04:00Z</cp:lastPrinted>
  <dcterms:created xsi:type="dcterms:W3CDTF">2026-08-20T08:14:00Z</dcterms:created>
  <dcterms:modified xsi:type="dcterms:W3CDTF">2026-08-20T08:14:00Z</dcterms:modified>
</cp:coreProperties>
</file>