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滕王阁序</w:t>
      </w:r>
    </w:p>
    <w:p>
      <w:pPr>
        <w:pStyle w:val="paraStyle"/>
        <w:spacing w:after="200"/>
        <w:ind w:firstLine="500"/>
      </w:pPr>
      <w:r>
        <w:t xml:space="preserve">豫章故郡，洪都新府。星分翼轸，地接衡庐。襟三江而带五湖，控蛮荆而引瓯越。物华天宝，龙光射牛斗之墟；人杰地灵，徐孺下陈蕃之榻。雄州雾列，俊采星驰。台隍枕夷夏之交，宾主尽东南之美。都督阎公之雅望，棨戟遥临；宇文新州之懿范，襜帷暂驻。十旬休假，胜友如云；千里逢迎，高朋满座。腾蛟起凤，孟学士之词宗；紫电青霜，王将军之武库。家君作宰，路出名区；童子何知，躬逢胜饯。</w:t>
      </w:r>
    </w:p>
    <w:p>
      <w:pPr>
        <w:pStyle w:val="paraStyle"/>
        <w:ind w:firstLine="500"/>
      </w:pPr>
      <w:r>
        <w:t xml:space="preserve">时维九月，序属三秋。潦水尽而寒潭清，烟光凝而暮山紫。俨骖騑于上路，访风景于崇阿；临帝子之长洲，得天人之旧馆。层峦耸翠，上出重霄；飞阁流丹，下临无地。鹤汀凫渚，穷岛屿之萦回；桂殿兰宫，即冈峦之体势。</w:t>
      </w:r>
    </w:p>
    <w:p>
      <w:pPr>
        <w:jc w:val="center"/>
      </w:pPr>
      <w:r>
        <w:pict>
          <v:shape id="_x0000_i0075" type="#_x0000_t75" style="height:250pt;width:300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宋体" w:eastAsia="宋体" w:hAnsi="宋体" w:cs="宋体"/>
      <w:b/>
      <w:color w:val="0000FF"/>
      <w:sz w:val="24"/>
    </w:rPr>
  </w:style>
  <w:style w:type="paragraph" w:styleId="paraStyle">
    <w:name w:val="paraStyle"/>
    <w:basedOn w:val="Normal"/>
    <w:qFormat/>
    <w:rPr>
      <w:rFonts w:ascii="宋体" w:eastAsia="宋体" w:hAnsi="宋体" w:cs="宋体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2022-10-25T17:27:11Z</dcterms:created>
  <dcterms:modified xsi:type="dcterms:W3CDTF">2022-10-25T09:27:11Z</dcterms:modified>
</cp:coreProperties>
</file>