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AI/ML Designer-Engineer  |  Ships Production Apps  |  Fortune 500 + AI Startups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Senior product designer with a deep enterprise track record — Fortune 500 banks, healthcare platforms, and AI/ML startups. The last few years operating as a designer-engineer, shipping production code alongside the design.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Shipped 4 fully functional AI/ML applications in the last 18 months — Kasisto, Ottermon, ScoutAI, and Spectra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AI-Assisted Development: Claude Code, Cursor, Claude API — pair-coding, agentic workflows, prompt engineering &amp;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Full-Stack Implementation: Next.js + TypeScript, Prisma/Postgres, Chrome Extension (MV3), Playwright browser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Design-to-Code: Figma → React component implementation, design tokens in production code, shipped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Designer-engineer engagements for enterprise AI companies. Owned design strategy and shipped production code across client work — driving OKR-aligned outcomes. Concurrently founded ScoutAI (AI-powered job search platform) and led product design for Spectra (smart-home installer SaaS) and 5 other AI applications.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Spectra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Feb 2026 – Apr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platform for smart-home and low-voltage AV installers. Users upload a floor plan, AI generates the device layout, and it flows into wiring diagrams, proposals, and install schedules —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Led product design across the full surface — sign-in, dashboard, project hub, equipment specs, floor plans, and schedule/payments — for both iPad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brand and design system from zero — colors, typography, components, and tokens — giving a polished SaaS surface to a category still run on clipboards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the AI floor-plan workflow — users upload a plan, AI generates the device layout and component placements, and the result feeds straight into the wiring diagram and proposal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every key flow end-to-end, then fed final specs into Claude for the engineering team — cutting build time and rework during the first development cycle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 &amp; Front-End 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