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entury Gothic" w:cs="Century Gothic" w:eastAsia="Century Gothic" w:hAnsi="Century Gothic"/>
          <w:b/>
          <w:bCs/>
          <w:color w:val="6B4226"/>
          <w:sz w:val="36"/>
          <w:szCs w:val="36"/>
        </w:rPr>
        <w:t xml:space="preserve">SONNY STEELE</w:t>
      </w:r>
    </w:p>
    <w:p>
      <w:pPr>
        <w:spacing w:after="80"/>
        <w:jc w:val="center"/>
      </w:pPr>
      <w:r>
        <w:rPr>
          <w:rFonts w:ascii="Century Gothic" w:cs="Century Gothic" w:eastAsia="Century Gothic" w:hAnsi="Century Gothic"/>
          <w:i/>
          <w:iCs/>
          <w:color w:val="555555"/>
          <w:sz w:val="21"/>
          <w:szCs w:val="21"/>
        </w:rPr>
        <w:t xml:space="preserve">Director of UX | Principal AI/ML Product Designer</w:t>
      </w:r>
    </w:p>
    <w:p>
      <w:pPr>
        <w:spacing w:after="200"/>
        <w:jc w:val="center"/>
      </w:pPr>
      <w:r>
        <w:rPr>
          <w:rFonts w:ascii="Century Gothic" w:cs="Century Gothic" w:eastAsia="Century Gothic" w:hAnsi="Century Gothic"/>
          <w:color w:val="555555"/>
          <w:sz w:val="18"/>
          <w:szCs w:val="18"/>
        </w:rPr>
        <w:t xml:space="preserve">413.570.6737 | sonny@sonny-steele.com | Olympia, WA | </w:t>
      </w:r>
      <w:hyperlink w:history="1" r:id="rIdw0a8umttnxwtbiyrb0ehj">
        <w:r>
          <w:rPr>
            <w:rStyle w:val="Hyperlink"/>
            <w:rFonts w:ascii="Century Gothic" w:cs="Century Gothic" w:eastAsia="Century Gothic" w:hAnsi="Century Gothic"/>
            <w:sz w:val="18"/>
            <w:szCs w:val="18"/>
          </w:rPr>
          <w:t xml:space="preserve">Portfolio</w:t>
        </w:r>
      </w:hyperlink>
      <w:r>
        <w:rPr>
          <w:rFonts w:ascii="Century Gothic" w:cs="Century Gothic" w:eastAsia="Century Gothic" w:hAnsi="Century Gothic"/>
          <w:color w:val="555555"/>
          <w:sz w:val="18"/>
          <w:szCs w:val="18"/>
        </w:rPr>
        <w:t xml:space="preserve"> | </w:t>
      </w:r>
      <w:hyperlink w:history="1" r:id="rIdxdmuv-vdjvltgtotyqsiy">
        <w:r>
          <w:rPr>
            <w:rStyle w:val="Hyperlink"/>
            <w:rFonts w:ascii="Century Gothic" w:cs="Century Gothic" w:eastAsia="Century Gothic" w:hAnsi="Century Gothic"/>
            <w:sz w:val="18"/>
            <w:szCs w:val="18"/>
          </w:rPr>
          <w:t xml:space="preserve">linkedin.com/in/sonnysteele</w:t>
        </w:r>
      </w:hyperlink>
    </w:p>
    <w:p>
      <w:pPr>
        <w:pBdr>
          <w:bottom w:val="single" w:color="6B4226" w:sz="1" w:space="4"/>
        </w:pBdr>
        <w:spacing w:after="120" w:before="280"/>
      </w:pPr>
      <w:r>
        <w:rPr>
          <w:rFonts w:ascii="Century Gothic" w:cs="Century Gothic" w:eastAsia="Century Gothic" w:hAnsi="Century Gothic"/>
          <w:b/>
          <w:bCs/>
          <w:caps/>
          <w:color w:val="6B4226"/>
          <w:sz w:val="22"/>
          <w:szCs w:val="22"/>
        </w:rPr>
        <w:t xml:space="preserve">PROFESSIONAL SUMMARY</w:t>
      </w:r>
    </w:p>
    <w:p>
      <w:pPr>
        <w:spacing w:after="120" w:before="6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UX executive with 20+ years designing and leading AI/ML product experiences that drive measurable business outcomes. Specialized in transforming complex machine learning systems into intuitive, user-centered interfaces for enterprise users — from conversational AI platforms processing 50M+ monthly interactions to ML model-training tools that cut setup time from 3 weeks to 2 days. Track record of $60M+ combined revenue impact, 35% platform adoption gains, and 92% system failure prevention across AI, healthcare, and e-commerce. Expert at 0-to-1 product design, scaling high-performing design teams, establishing design systems, and navigating HIPAA/FDA/WCAG regulatory requirements.</w:t>
      </w:r>
    </w:p>
    <w:p>
      <w:pPr>
        <w:pBdr>
          <w:bottom w:val="single" w:color="6B4226" w:sz="1" w:space="4"/>
        </w:pBdr>
        <w:spacing w:after="120" w:before="280"/>
      </w:pPr>
      <w:r>
        <w:rPr>
          <w:rFonts w:ascii="Century Gothic" w:cs="Century Gothic" w:eastAsia="Century Gothic" w:hAnsi="Century Gothic"/>
          <w:b/>
          <w:bCs/>
          <w:caps/>
          <w:color w:val="6B4226"/>
          <w:sz w:val="22"/>
          <w:szCs w:val="22"/>
        </w:rPr>
        <w:t xml:space="preserve">IMPACT AT A GLANCE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$60M+ combined revenue impact and cost savings across AI, healthcare, e-commerce, and enterprise platforms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50M+ monthly users served across AI/ML products — conversational AI for Fortune 500 financial institutions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35% platform adoption increase (Kasisto) · 5% conversion lift = $6M revenue (FCP Euro) · 40% decision speed gain (HealthCare.com)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92% system failure prevention rate through anomaly detection UI design at Ottermon AI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FDA 510(k)-compliant medical device interfaces and HIPAA-compliant enterprise healthcare platforms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Built UX functions from zero at multiple organizations; led 20+ cross-functional teams across the full design lifecycle</w:t>
      </w:r>
    </w:p>
    <w:p>
      <w:pPr>
        <w:pBdr>
          <w:bottom w:val="single" w:color="6B4226" w:sz="1" w:space="4"/>
        </w:pBdr>
        <w:spacing w:after="120" w:before="280"/>
      </w:pPr>
      <w:r>
        <w:rPr>
          <w:rFonts w:ascii="Century Gothic" w:cs="Century Gothic" w:eastAsia="Century Gothic" w:hAnsi="Century Gothic"/>
          <w:b/>
          <w:bCs/>
          <w:caps/>
          <w:color w:val="6B4226"/>
          <w:sz w:val="22"/>
          <w:szCs w:val="22"/>
        </w:rPr>
        <w:t xml:space="preserve">CORE COMPETENCIES</w:t>
      </w:r>
    </w:p>
    <w:p>
      <w:pPr>
        <w:spacing w:after="40" w:before="6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AI/ML UX Design: </w:t>
      </w: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Conversational AI interfaces, ML training UIs, anomaly detection systems, AI-powered analytics dashboards, prompt/response UX</w:t>
      </w:r>
    </w:p>
    <w:p>
      <w:pPr>
        <w:spacing w:after="40" w:before="4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Leadership &amp; Strategy: </w:t>
      </w: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0-to-1 product design, team building &amp; scaling, design org strategy, roadmap ownership, OKR-aligned execution, DesignOps, stakeholder management</w:t>
      </w:r>
    </w:p>
    <w:p>
      <w:pPr>
        <w:spacing w:after="40" w:before="4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Design Execution: </w:t>
      </w: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Figma (advanced: tokens, variants, auto-layout, prototyping), design systems, wireframing, information architecture, user-centered design, WCAG/ADA</w:t>
      </w:r>
    </w:p>
    <w:p>
      <w:pPr>
        <w:spacing w:after="40" w:before="4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Research &amp; Validation: </w:t>
      </w: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User research, usability testing (UserTesting, Maze), design thinking, large dataset visualization, analytics dashboard design</w:t>
      </w:r>
    </w:p>
    <w:p>
      <w:pPr>
        <w:spacing w:after="40" w:before="4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Regulatory: </w:t>
      </w: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HIPAA, FDA 510(k) UX compliance, WCAG/ADA enterprise standards, financial services regulatory UX</w:t>
      </w:r>
    </w:p>
    <w:p>
      <w:pPr>
        <w:spacing w:after="80" w:before="4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AI Tools: </w:t>
      </w: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ChatGPT/GPT-4, Claude, Midjourney, Adobe Firefly, Notion AI, Perplexity AI</w:t>
      </w:r>
    </w:p>
    <w:p>
      <w:pPr>
        <w:pBdr>
          <w:bottom w:val="single" w:color="6B4226" w:sz="1" w:space="4"/>
        </w:pBdr>
        <w:spacing w:after="120" w:before="280"/>
      </w:pPr>
      <w:r>
        <w:rPr>
          <w:rFonts w:ascii="Century Gothic" w:cs="Century Gothic" w:eastAsia="Century Gothic" w:hAnsi="Century Gothic"/>
          <w:b/>
          <w:bCs/>
          <w:caps/>
          <w:color w:val="6B4226"/>
          <w:sz w:val="22"/>
          <w:szCs w:val="22"/>
        </w:rPr>
        <w:t xml:space="preserve">PROFESSIONAL EXPERIENCE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Self-Employed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UX Design Director &amp; Principal AI/ML Consultant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Jan 2024 – Present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Director-level UX engagements for enterprise AI companies requiring specialized leadership for ML-powered platforms. Defined UX strategy, owned design roadmaps, and drove OKR-aligned outcomes across client organizations.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Humanyze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Principal AI Designer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Aug 2025 – Jan 2026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Enterprise social media competitive intelligence platform serving marketing directors and C-suite at Fortune 500 brands.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Redesigned core analytics interface and data visualization strategy, transforming millions of social data points into executive-ready competitive insights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Created sentiment analysis dashboards that reduced executive decision-making time by streamlining competitive analysis workflows; findings presented directly to C-suite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Built comprehensive component library and design system, establishing scalable UX standards and reducing design-to-dev handoff time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Kasisto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Head of UX Design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Jan 2025 – Jul 2025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Enterprise conversational AI platform powering digital assistants for Fortune 500 financial institutions handling 50M+ monthly customer interactions across 3 product lines.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Drove 35% platform adoption increase by owning end-to-end UX roadmap across 3 product lines — including stakeholder alignment, design strategy, and cross-functional execution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Reduced ML model setup time from 3 weeks to 2 days by redesigning training interfaces to empower non-technical banking professionals; presented ROI case to executive leadership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Built real-time analytics dashboards supporting performance optimization across 200+ use cases for Fortune 500 banking clients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Defined UX team processes and mentored junior designers in AI/ML UX principles, increasing team velocity and output quality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Ottermon AI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Lead UX Designer, AI Monitoring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Jan 2024 – Jan 2025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Enterprise AI monitoring platform for infrastructure and DevOps teams. Designed UX for anomaly detection and predictive failure systems across 15+ infrastructure modules.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Designed anomaly detection UI that prevented 92% of system failures pre-impact, delivering measurable uptime improvements for enterprise clients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Built analytics dashboards that reduced mean time to resolution (MTTR) by 50% through actionable data visualization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Owned design system strategy supporting 15+ infrastructure modules, establishing unified UX patterns and scalable component governance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Partnered with ML engineers to design model training interfaces for custom anomaly detection algorithms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Conducted user research with DevOps professionals to map workflow pain points and reduce context switching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HealthCare.com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Senior UX Manager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2022 – 2024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AI-powered healthcare platform matching users with health and supplemental insurance using ML-driven personalization and real-time health scoring.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Improved decision speed by 40% and lowered user costs by 25% by leading design of an AI-driven healthcare recommendation platform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Designed ML-powered health scoring and analytics dashboards that transformed raw health data into preventive, strategic insights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Increased user engagement with preventive care by 35% through predictive health scoring interfaces identifying risks and recommending interventions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Designed HIPAA-compliant UX across cost tracking, benefit optimization, and AI health scoring — enabling enterprise adoption while maintaining regulatory integrity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FCP Euro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Senior UX Director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2020 – 2022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Premier e-commerce platform serving European car enthusiasts with 350,000+ genuine and performance parts. Built the UX function from the ground up.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Generated $6M in additional annual revenue through a 5% conversion rate increase achieved in 3 months — result of a ground-up redesign of the parts-finding experience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Reduced support call volume by 45% through strategic UI improvements informed by call center analytics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Built and scaled the UX team from zero, establishing data-driven design processes, tooling, and standards across the organization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Wayfair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Senior UX Design Manager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2018 – 2020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Led UX strategy for CastleGate, Wayfair’s $2B+ logistics platform managing ocean freight, drayage, and last-mile delivery for furniture and home goods.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Saved $16M in operational costs by leading system design that reduced supplier time-on-task by 8 hours daily across thousands of active suppliers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Reduced customer success manager time-on-task by 18 hours weekly through information architecture optimization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Managed a cross-functional team of 5 designers, content writers, and PMs; mentored 2 employees off performance improvement plans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Hexaware Technologies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Principal UX Designer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2011 – 2018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UX design lead for Fortune 500 enterprise clients across healthcare, retail, fitness, and media.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Increased Panera Bread mobile orders by 40% by designing a menu navigation and customization experience optimized for mobile-first ordering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Designed UPMC healthcare platform improving patient care workflows and medical data integration for clinical staff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Created Weight Watchers wellness platform supporting millions of users with personalized nutrition tracking and community engagement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Built platforms for Wawa, Comcast Tech Nucleus, Reebok ONE, and Weather Channel — spanning retail POS, enterprise tech, fitness wearables, and media</w:t>
      </w:r>
    </w:p>
    <w:p>
      <w:pPr>
        <w:pBdr>
          <w:bottom w:val="single" w:color="6B4226" w:sz="1" w:space="4"/>
        </w:pBdr>
        <w:spacing w:after="120" w:before="280"/>
      </w:pPr>
      <w:r>
        <w:rPr>
          <w:rFonts w:ascii="Century Gothic" w:cs="Century Gothic" w:eastAsia="Century Gothic" w:hAnsi="Century Gothic"/>
          <w:b/>
          <w:bCs/>
          <w:caps/>
          <w:color w:val="6B4226"/>
          <w:sz w:val="22"/>
          <w:szCs w:val="22"/>
        </w:rPr>
        <w:t xml:space="preserve">TOOLS &amp; PLATFORMS</w:t>
      </w:r>
    </w:p>
    <w:p>
      <w:pPr>
        <w:spacing w:after="120" w:before="6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Figma (advanced) • UserTesting • Maze • JIRA • Trello • Adobe Creative Suite • ChatGPT/GPT-4 • Claude • Midjourney • Adobe Firefly • Notion AI • Perplexity AI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0a8umttnxwtbiyrb0ehj" Type="http://schemas.openxmlformats.org/officeDocument/2006/relationships/hyperlink" Target="https://www.figma.com/slides/EFC6yVLOGA2i9ypDImiFr3/Sonny-Steele---Portfolio?node-id=16-114&amp;t=37xMw0Ampr9K8F4l-0" TargetMode="External"/><Relationship Id="rIdxdmuv-vdjvltgtotyqsiy" Type="http://schemas.openxmlformats.org/officeDocument/2006/relationships/hyperlink" Target="https://linkedin.com/in/sonnysteele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2026-03-20T23:54:47.432Z</dcterms:created>
  <dcterms:modified xsi:type="dcterms:W3CDTF">2026-03-20T23:54:47.451Z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