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entury Gothic" w:cs="Century Gothic" w:eastAsia="Century Gothic" w:hAnsi="Century Gothic"/>
          <w:b/>
          <w:bCs/>
          <w:color w:val="6B3F2A"/>
          <w:spacing w:val="80"/>
          <w:sz w:val="36"/>
          <w:szCs w:val="36"/>
        </w:rPr>
        <w:t xml:space="preserve">SONNY STEELE</w:t>
      </w:r>
    </w:p>
    <w:p>
      <w:pPr>
        <w:spacing w:after="40"/>
        <w:jc w:val="center"/>
      </w:pPr>
      <w:r>
        <w:rPr>
          <w:rFonts w:ascii="Century Gothic" w:cs="Century Gothic" w:eastAsia="Century Gothic" w:hAnsi="Century Gothic"/>
          <w:i/>
          <w:iCs/>
          <w:color w:val="555555"/>
          <w:sz w:val="21"/>
          <w:szCs w:val="21"/>
        </w:rPr>
        <w:t xml:space="preserve">Director of UX  |  Principal AI/ML Product Designer</w:t>
      </w:r>
    </w:p>
    <w:p>
      <w:pPr>
        <w:spacing w:after="60"/>
        <w:jc w:val="center"/>
      </w:pPr>
      <w:r>
        <w:rPr>
          <w:rFonts w:ascii="Century Gothic" w:cs="Century Gothic" w:eastAsia="Century Gothic" w:hAnsi="Century Gothic"/>
          <w:color w:val="555555"/>
          <w:sz w:val="18"/>
          <w:szCs w:val="18"/>
        </w:rPr>
        <w:t xml:space="preserve">413.570.6737  |  sonny@sonny-steele.com  |  Olympia, WA  |  </w:t>
      </w:r>
      <w:hyperlink w:history="1" r:id="rIdzcz5ozjyphy-2bez7syd5">
        <w:r>
          <w:rPr>
            <w:rFonts w:ascii="Century Gothic" w:cs="Century Gothic" w:eastAsia="Century Gothic" w:hAnsi="Century Gothic"/>
            <w:color w:val="6B3F2A"/>
            <w:sz w:val="18"/>
            <w:szCs w:val="18"/>
            <w:u w:val="single"/>
          </w:rPr>
          <w:t xml:space="preserve">Portfolio</w:t>
        </w:r>
      </w:hyperlink>
      <w:r>
        <w:rPr>
          <w:rFonts w:ascii="Century Gothic" w:cs="Century Gothic" w:eastAsia="Century Gothic" w:hAnsi="Century Gothic"/>
          <w:color w:val="555555"/>
          <w:sz w:val="18"/>
          <w:szCs w:val="18"/>
        </w:rPr>
        <w:t xml:space="preserve">  |  </w:t>
      </w:r>
      <w:hyperlink w:history="1" r:id="rIdm9estiofew9p490d2jbc3">
        <w:r>
          <w:rPr>
            <w:rFonts w:ascii="Century Gothic" w:cs="Century Gothic" w:eastAsia="Century Gothic" w:hAnsi="Century Gothic"/>
            <w:color w:val="6B3F2A"/>
            <w:sz w:val="18"/>
            <w:szCs w:val="18"/>
            <w:u w:val="single"/>
          </w:rPr>
          <w:t xml:space="preserve">linkedin.com/in/sonnysteele</w:t>
        </w:r>
      </w:hyperlink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PROFESSIONAL SUMMARY</w:t>
      </w:r>
    </w:p>
    <w:p>
      <w:pPr>
        <w:spacing w:after="0" w:before="40"/>
      </w:pPr>
      <w:r>
        <w:t xml:space="preserve"/>
      </w:r>
    </w:p>
    <w:p>
      <w:pPr>
        <w:spacing w:after="0" w:before="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UX design leader with 20+ years designing and leading AI/ML product experiences that drive measurable business outcomes. Specialized in transforming complex machine learning systems into intuitive, user-centered interfaces for enterprise users — from conversational AI platforms processing 50M+ monthly interactions to ML model-training tools that cut setup time from 3 weeks to 2 days. Track record of $60M+ combined revenue impact, 35% platform adoption gains, and 92% system failure prevention across AI, healthcare, and e-commerce. Expert at 0-to-1 product design, scaling high-performing design teams, establishing design systems, and navigating HIPAA/FDA/WCAG regulatory requirements.</w:t>
      </w:r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IMPACT AT A GLANCE</w:t>
      </w:r>
    </w:p>
    <w:p>
      <w:pPr>
        <w:spacing w:after="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$60M+ combined revenue impact and cost savings across AI, healthcare, e-commerce, and enterprise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50M+ monthly users served across AI/ML products — conversational AI for Fortune 500 financial institutions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35% platform adoption increase (Kasisto) · 5% conversion lift = $6M revenue (FCP Euro) · 40% decision speed gain (HealthCare.com)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92% system failure prevention rate through anomaly detection UI design at Ottermon AI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FDA 510(k)-compliant medical device interfaces and HIPAA-compliant enterprise healthcare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UX functions from zero at multiple organizations; led 20+ cross-functional teams across the full design lifecycle</w:t>
      </w:r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CORE COMPETENCIES</w:t>
      </w:r>
    </w:p>
    <w:p>
      <w:pPr>
        <w:spacing w:after="0" w:before="40"/>
      </w:pPr>
      <w:r>
        <w:t xml:space="preserve"/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AI/ML UX Design: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Conversational AI systems, AI assistants, ML-assisted recommendation systems, ML training UIs, anomaly detection systems, AI-powered analytics dashboards, prompt/response UX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Leadership &amp; Strategy: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0-to-1 product design, product strategy, team building &amp; scaling, design org strategy, roadmap ownership, OKR-aligned execution, DesignOps, stakeholder management, Agile/Scrum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Design Execution: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Figma (advanced: tokens, variants, auto-layout, prototyping), design systems, wireframing, interaction design, information architecture, user-centered design, accessibility, WCAG/ADA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Research &amp; Validation: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User research, usability testing (UserTesting, Maze), design thinking, large dataset visualization, analytics dashboard design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Regulatory: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HIPAA, FDA 510(k) UX compliance, WCAG/ADA enterprise standards, financial services regulatory UX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AI Tools: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ChatGPT/GPT-4, Claude, Midjourney, Adobe Firefly, Notion AI, Perplexity AI</w:t>
      </w:r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SKILLS</w:t>
      </w:r>
    </w:p>
    <w:p>
      <w:pPr>
        <w:spacing w:after="0" w:before="4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Advanced Figma: Component Libraries, Auto-Layout, Variants, Design Tokens, Prototyping &amp; Interactive User Flows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Design Systems Strategy, Implementation &amp; Governance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Conversational AI Systems, AI Assistants &amp; ML-Assisted Recommendation Engines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Interaction Design &amp; Information Architecture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Mobile Design &amp; Responsive/Adaptive Interfaces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Accessibility Auditing &amp; Inclusive Design (WCAG 2.1 AA)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Data Visualization &amp; Dashboard Design for Large-Scale Datasets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User Research, Usability Testing &amp; Design Thinking Facilitation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Cross-Functional Collaboration (Engineering, Product, Data Science)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Agile/Scrum Workflows, Sprint Planning &amp; JIRA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Product Strategy, Roadmap Development &amp; OKR Alignment</w:t>
      </w:r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40" w:before="160"/>
      </w:pP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Self-Employed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3F2A"/>
          <w:sz w:val="20"/>
          <w:szCs w:val="20"/>
        </w:rPr>
        <w:t xml:space="preserve">UX Design Director &amp; Principal AI/ML Consultant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2024 – Present</w:t>
      </w:r>
    </w:p>
    <w:p>
      <w:pPr>
        <w:spacing w:after="4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Director-level UX engagements for enterprise AI companies requiring specialized leadership for ML-powered platforms. Defined UX strategy, owned design roadmaps, and drove OKR-aligned outcomes across client organizations.</w:t>
      </w:r>
    </w:p>
    <w:p>
      <w:pPr>
        <w:tabs>
          <w:tab w:val="right" w:pos="9360"/>
        </w:tabs>
        <w:spacing w:after="40" w:before="160"/>
      </w:pP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Humanyze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3F2A"/>
          <w:sz w:val="20"/>
          <w:szCs w:val="20"/>
        </w:rPr>
        <w:t xml:space="preserve">Principal AI Designer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Aug 2025 – Jan 2026</w:t>
      </w:r>
    </w:p>
    <w:p>
      <w:pPr>
        <w:spacing w:after="4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Enterprise social media competitive intelligence platform serving marketing directors and C-suite at Fortune 500 brands.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Redesigned core analytics interface and data visualization strategy, transforming millions of social data points into executive-ready competitive insights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Created sentiment analysis dashboards that reduced executive decision-making time by streamlining competitive analysis workflows; findings presented directly to C-suite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comprehensive component library and design system, establishing scalable UX standards and reducing design-to-dev handoff time</w:t>
      </w:r>
    </w:p>
    <w:p>
      <w:pPr>
        <w:tabs>
          <w:tab w:val="right" w:pos="9360"/>
        </w:tabs>
        <w:spacing w:after="40" w:before="160"/>
      </w:pP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Kasisto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3F2A"/>
          <w:sz w:val="20"/>
          <w:szCs w:val="20"/>
        </w:rPr>
        <w:t xml:space="preserve">Head of UX Design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2025 – Jul 2025</w:t>
      </w:r>
    </w:p>
    <w:p>
      <w:pPr>
        <w:spacing w:after="4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Enterprise conversational AI platform powering digital assistants for Fortune 500 financial institutions handling 50M+ monthly customer interactions across 3 product lines.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Drove 35% platform adoption increase by owning end-to-end UX roadmap across 3 product lines — including conversational AI systems, AI assistant experiences, and ML-assisted recommendation features — with stakeholder alignment, design strategy, and cross-functional execution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Reduced ML model setup time from 3 weeks to 2 days by redesigning training interfaces to empower non-technical banking professionals; presented ROI case to executive leadership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real-time analytics dashboards and ML-assisted recommendation systems supporting performance optimization across 200+ use cases for Fortune 500 banking clients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Defined UX team processes and mentored junior designers in AI/ML UX principles, increasing team velocity and output quality</w:t>
      </w:r>
    </w:p>
    <w:p>
      <w:pPr>
        <w:tabs>
          <w:tab w:val="right" w:pos="9360"/>
        </w:tabs>
        <w:spacing w:after="40" w:before="160"/>
      </w:pP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Ottermon AI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3F2A"/>
          <w:sz w:val="20"/>
          <w:szCs w:val="20"/>
        </w:rPr>
        <w:t xml:space="preserve">Lead UX Designer, AI Monitoring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2024 – Jan 2025</w:t>
      </w:r>
    </w:p>
    <w:p>
      <w:pPr>
        <w:spacing w:after="4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Enterprise AI monitoring platform for infrastructure and DevOps teams. Designed UX for anomaly detection and predictive failure systems across 15+ infrastructure modules.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Designed anomaly detection UI that prevented 92% of system failures pre-impact, delivering measurable uptime improvements for enterprise clients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analytics dashboards that reduced mean time to resolution (MTTR) by 50% through actionable data visualization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Owned design system strategy supporting 15+ infrastructure modules, establishing unified UX patterns and scalable component governance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Partnered with ML engineers to design model training interfaces and ML-assisted recommendation and prediction systems for custom anomaly detection algorithms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Conducted user research with DevOps professionals to map workflow pain points and reduce context switching</w:t>
      </w:r>
    </w:p>
    <w:p>
      <w:pPr>
        <w:tabs>
          <w:tab w:val="right" w:pos="9360"/>
        </w:tabs>
        <w:spacing w:after="40" w:before="160"/>
      </w:pP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HealthCare.com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3F2A"/>
          <w:sz w:val="20"/>
          <w:szCs w:val="20"/>
        </w:rPr>
        <w:t xml:space="preserve">Senior UX Manager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2022 – 2024</w:t>
      </w:r>
    </w:p>
    <w:p>
      <w:pPr>
        <w:spacing w:after="4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AI-powered healthcare platform matching users with health and supplemental insurance using ML-driven personalization and real-time health scoring.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Improved decision speed by 40% and lowered user costs by 25% by leading design of an AI-driven healthcare recommendation platform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Designed ML-powered health scoring and analytics dashboards that transformed raw health data into preventive, strategic insights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Increased user engagement with preventive care by 35% through predictive health scoring interfaces identifying risks and recommending interventions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Designed HIPAA-compliant UX across cost tracking, benefit optimization, and AI health scoring — enabling enterprise adoption while maintaining regulatory integrity</w:t>
      </w:r>
    </w:p>
    <w:p>
      <w:pPr>
        <w:tabs>
          <w:tab w:val="right" w:pos="9360"/>
        </w:tabs>
        <w:spacing w:after="40" w:before="160"/>
      </w:pP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FCP Euro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3F2A"/>
          <w:sz w:val="20"/>
          <w:szCs w:val="20"/>
        </w:rPr>
        <w:t xml:space="preserve">Senior UX Director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2020 – 2022</w:t>
      </w:r>
    </w:p>
    <w:p>
      <w:pPr>
        <w:spacing w:after="4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Premier e-commerce platform serving European car enthusiasts with 350,000+ genuine and performance parts. Built the UX function from the ground up.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Generated $6M in additional annual revenue through a 5% conversion rate increase achieved in 3 months — result of a ground-up redesign of the parts-finding experience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Reduced support call volume by 45% through strategic UI improvements informed by call center analytics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and scaled the UX team from zero, establishing data-driven design processes, tooling, and standards across the organization</w:t>
      </w:r>
    </w:p>
    <w:p>
      <w:pPr>
        <w:tabs>
          <w:tab w:val="right" w:pos="9360"/>
        </w:tabs>
        <w:spacing w:after="40" w:before="160"/>
      </w:pP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Wayfair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3F2A"/>
          <w:sz w:val="20"/>
          <w:szCs w:val="20"/>
        </w:rPr>
        <w:t xml:space="preserve">Senior UX Design Manager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2018 – 2020</w:t>
      </w:r>
    </w:p>
    <w:p>
      <w:pPr>
        <w:spacing w:after="4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Led UX strategy for CastleGate, Wayfair’s $2B+ logistics platform managing ocean freight, drayage, and last-mile delivery for furniture and home goods.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Saved $16M in operational costs by leading system design that reduced supplier time-on-task by 8 hours daily across thousands of active suppliers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Reduced customer success manager time-on-task by 18 hours weekly through information architecture optimization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Managed 5 cross-functional work stream pods — each comprising 3 designers, 1 content writer, and 1 PM; mentored 2 employees off performance improvement plans</w:t>
      </w:r>
    </w:p>
    <w:p>
      <w:pPr>
        <w:tabs>
          <w:tab w:val="right" w:pos="9360"/>
        </w:tabs>
        <w:spacing w:after="40" w:before="160"/>
      </w:pP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Hexaware Technologies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3F2A"/>
          <w:sz w:val="20"/>
          <w:szCs w:val="20"/>
        </w:rPr>
        <w:t xml:space="preserve">Principal UX Designer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2011 – 2018</w:t>
      </w:r>
    </w:p>
    <w:p>
      <w:pPr>
        <w:spacing w:after="4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UX design lead for Fortune 500 enterprise clients across healthcare, retail, fitness, and media.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Increased Panera Bread mobile orders by 40% by designing a menu navigation and customization experience optimized for mobile-first ordering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Designed UPMC healthcare platform improving patient care workflows and medical data integration for clinical staff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Created Weight Watchers wellness platform supporting millions of users with personalized nutrition tracking and community engagement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platforms for Wawa, Comcast Tech Nucleus, Reebok ONE, and Weather Channel — spanning retail POS, enterprise tech, fitness wearables, and media</w:t>
      </w:r>
    </w:p>
    <w:p>
      <w:pPr>
        <w:spacing w:after="0" w:before="60"/>
      </w:pPr>
      <w:r>
        <w:t xml:space="preserve"/>
      </w:r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TOOLS &amp; PLATFORMS</w:t>
      </w:r>
    </w:p>
    <w:p>
      <w:pPr>
        <w:spacing w:after="0" w:before="40"/>
      </w:pPr>
      <w:r>
        <w:t xml:space="preserve"/>
      </w:r>
    </w:p>
    <w:p>
      <w:pPr>
        <w:spacing w:after="0" w:before="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Figma (advanced)  •  UserTesting  •  Maze  •  JIRA  •  Trello  •  Adobe Creative Suite  •  ChatGPT/GPT-4  •  Claude  •  Midjourney  •  Adobe Firefly  •  Notion AI  •  Perplexity AI</w:t>
      </w:r>
    </w:p>
    <w:sectPr>
      <w:pgSz w:w="12240" w:h="15840" w:orient="portrait"/>
      <w:pgMar w:top="720" w:right="1440" w:bottom="7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cz5ozjyphy-2bez7syd5" Type="http://schemas.openxmlformats.org/officeDocument/2006/relationships/hyperlink" Target="https://www.figma.com/deck/EFC6yVLOGA2i9ypDImiFr3/Sonny-Steele---Portfolio-2025?node-id=2-2" TargetMode="External"/><Relationship Id="rIdm9estiofew9p490d2jbc3" Type="http://schemas.openxmlformats.org/officeDocument/2006/relationships/hyperlink" Target="https://linkedin.com/in/sonnysteel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2026-03-24T00:16:52.501Z</dcterms:created>
  <dcterms:modified xsi:type="dcterms:W3CDTF">2026-03-24T00:16:52.502Z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