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entury Gothic" w:cs="Century Gothic" w:eastAsia="Century Gothic" w:hAnsi="Century Gothic"/>
          <w:b/>
          <w:bCs/>
          <w:color w:val="6B4226"/>
          <w:sz w:val="36"/>
          <w:szCs w:val="36"/>
        </w:rPr>
        <w:t xml:space="preserve">SONNY STEELE</w:t>
      </w:r>
    </w:p>
    <w:p>
      <w:pPr>
        <w:spacing w:after="60"/>
        <w:jc w:val="center"/>
      </w:pPr>
      <w:r>
        <w:rPr>
          <w:rFonts w:ascii="Century Gothic" w:cs="Century Gothic" w:eastAsia="Century Gothic" w:hAnsi="Century Gothic"/>
          <w:i/>
          <w:iCs/>
          <w:color w:val="333333"/>
          <w:sz w:val="21"/>
          <w:szCs w:val="21"/>
        </w:rPr>
        <w:t xml:space="preserve">Director of UX  |  Principal AI/ML Product Designer</w:t>
      </w:r>
    </w:p>
    <w:p>
      <w:pPr>
        <w:spacing w:after="20"/>
        <w:jc w:val="center"/>
      </w:pPr>
      <w:r>
        <w:rPr>
          <w:rFonts w:ascii="Century Gothic" w:cs="Century Gothic" w:eastAsia="Century Gothic" w:hAnsi="Century Gothic"/>
          <w:color w:val="777777"/>
          <w:sz w:val="19"/>
          <w:szCs w:val="19"/>
        </w:rPr>
        <w:t xml:space="preserve">413.570.6737  |  sonny@sonny-steele.com  |  Olympia, WA  |  </w:t>
      </w:r>
      <w:hyperlink w:history="1" r:id="rIdr_7pyyimitooca3jrmuh0">
        <w:r>
          <w:rPr>
            <w:rFonts w:ascii="Century Gothic" w:cs="Century Gothic" w:eastAsia="Century Gothic" w:hAnsi="Century Gothic"/>
            <w:color w:val="6B4226"/>
            <w:sz w:val="19"/>
            <w:szCs w:val="19"/>
            <w:u w:val="single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777777"/>
          <w:sz w:val="19"/>
          <w:szCs w:val="19"/>
        </w:rPr>
        <w:t xml:space="preserve">  |  </w:t>
      </w:r>
      <w:hyperlink w:history="1" r:id="rIdettoehtnj26phtncoodpl">
        <w:r>
          <w:rPr>
            <w:rFonts w:ascii="Century Gothic" w:cs="Century Gothic" w:eastAsia="Century Gothic" w:hAnsi="Century Gothic"/>
            <w:color w:val="6B4226"/>
            <w:sz w:val="19"/>
            <w:szCs w:val="19"/>
            <w:u w:val="single"/>
          </w:rPr>
          <w:t xml:space="preserve">linkedin.com/in/sonnysteele</w:t>
        </w:r>
      </w:hyperlink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PROFESSIONAL SUMMARY</w:t>
      </w:r>
    </w:p>
    <w:p>
      <w:pPr>
        <w:spacing w:before="40" w:after="0"/>
      </w:pPr>
    </w:p>
    <w:p>
      <w:pPr>
        <w:spacing w:before="0" w:after="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UX design leader with 20+ years designing and leading AI/ML product experiences that drive measurable business outcomes. Specialized in transforming complex machine learning systems into intuitive, user-centered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0-to-1 product design, scaling high-performing design teams, establishing design systems, and navigating HIPAA/FDA/WCAG regulatory requirements.</w:t>
      </w:r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IMPACT AT A GLANCE</w:t>
      </w:r>
    </w:p>
    <w:p>
      <w:pPr>
        <w:spacing w:before="4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CORE COMPETENCIES</w:t>
      </w:r>
    </w:p>
    <w:p>
      <w:pPr>
        <w:spacing w:before="40" w:after="0"/>
      </w:pP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AI/ML UX Design: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Conversational AI interfaces, generative AI, ML training UIs, anomaly detection systems, AI-powered analytics dashboards, prompt/response UX</w:t>
      </w: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0-to-1 product design, product strategy, team building &amp; scaling, design org strategy, roadmap ownership, OKR-aligned execution, DesignOps, stakeholder management, Agile/Scrum</w:t>
      </w: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End-to-end design, Figma (advanced: tokens, variants, auto-layout, prototyping), design systems, wireframing, interaction design, information architecture, user-centered design, accessibility, WCAG/ADA</w:t>
      </w: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before="30" w:after="3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ChatGPT/GPT-4, Claude, Midjourney, Adobe Firefly, Notion AI, Perplexity AI</w:t>
      </w:r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SKILLS</w:t>
      </w:r>
    </w:p>
    <w:p>
      <w:pPr>
        <w:spacing w:before="40" w:after="0"/>
      </w:pP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Advanced Figma: Component Libraries, Auto-Layout, Variants, Design Tokens, Prototyping &amp; Interactive User Flows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Design Systems Strategy, Implementation &amp; Governance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End-to-End Design, Design Critiques &amp; Design QA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Developer Handoff, Design Specs &amp; Cross-Functional Collaboration (Engineering, Product, Data Science)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Interaction Design &amp; Information Architecture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Mobile Design &amp; Responsive/Adaptive Interfaces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Accessibility Auditing &amp; Inclusive Design (WCAG 2.1 AA)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Data Visualization &amp; Dashboard Design for Large-Scale Datasets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User Research, Usability Testing &amp; Design Thinking Facilitation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Agile/Scrum Workflows, Sprint Planning &amp; JIRA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Product Strategy, Roadmap Development &amp; OKR Alignment</w:t>
      </w:r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PROFESSIONAL EXPERIENCE</w:t>
      </w:r>
    </w:p>
    <w:p>
      <w:pPr>
        <w:spacing w:before="40" w:after="0"/>
      </w:pP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Self-Employed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Jan 2024 – Present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Director-level UX engagements for enterprise AI companies requiring specialized leadership for ML-powered platforms. Defined UX strategy, owned design roadmaps, and drove OKR-aligned outcomes across client organizations.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Humanyze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Aug 2025 – Jan 2026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Kasisto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Jan 2025 – Jul 2025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Enterprise conversational AI platform powering digital assistants for Fortune 500 financial institutions handling 50M+ monthly customer interactions across 4 product lines.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Drove 35% platform adoption increase by owning end-to-end UX roadmap across 4 product lines — including stakeholder alignment, design strategy, and cross-functional execution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Ottermon AI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Jan 2024 – Jan 2025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Partnered with ML engineers to design model training interfaces for custom anomaly detection algorithms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Conducted user research with DevOps professionals to map workflow pain points and reduce context switching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HealthCare.com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Senior UX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2022 – 2024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FCP Euro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Senior UX Director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2020 – 2022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Wayfair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Senior UX Design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2018 – 2020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Led UX strategy for CastleGate, Wayfair’s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Managed 5 cross-functional work stream pods — each comprising 3 designers, 1 content writer, and 1 PM; mentored 2 employees off performance improvement plans</w:t>
      </w:r>
    </w:p>
    <w:p>
      <w:pPr>
        <w:tabs>
          <w:tab w:val="right" w:pos="9026"/>
        </w:tabs>
        <w:spacing w:before="160" w:after="4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Hexaware Technologies</w:t>
      </w:r>
      <w:r>
        <w:rPr>
          <w:rFonts w:ascii="Century Gothic" w:cs="Century Gothic" w:eastAsia="Century Gothic" w:hAnsi="Century Gothic"/>
          <w:color w:val="333333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Principal UX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2011 – 2018</w:t>
      </w:r>
    </w:p>
    <w:p>
      <w:pPr>
        <w:spacing w:before="20" w:after="60"/>
      </w:pPr>
      <w:r>
        <w:rPr>
          <w:rFonts w:ascii="Century Gothic" w:cs="Century Gothic" w:eastAsia="Century Gothic" w:hAnsi="Century Gothic"/>
          <w:i/>
          <w:iCs/>
          <w:color w:val="777777"/>
          <w:sz w:val="19"/>
          <w:szCs w:val="19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entury Gothic" w:cs="Century Gothic" w:eastAsia="Century Gothic" w:hAnsi="Century Gothic"/>
          <w:color w:val="444444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spacing w:before="60" w:after="0"/>
      </w:pPr>
    </w:p>
    <w:p>
      <w:pPr>
        <w:pBdr>
          <w:bottom w:val="single" w:color="6B4226" w:sz="6" w:space="4"/>
        </w:pBdr>
        <w:spacing w:before="180" w:after="60"/>
      </w:pPr>
      <w:r>
        <w:rPr>
          <w:rFonts w:ascii="Century Gothic" w:cs="Century Gothic" w:eastAsia="Century Gothic" w:hAnsi="Century Gothic"/>
          <w:b/>
          <w:bCs/>
          <w:color w:val="6B4226"/>
          <w:sz w:val="22"/>
          <w:szCs w:val="22"/>
        </w:rPr>
        <w:t xml:space="preserve">TOOLS &amp; PLATFORMS</w:t>
      </w:r>
    </w:p>
    <w:p>
      <w:pPr>
        <w:spacing w:before="40" w:after="0"/>
      </w:pPr>
    </w:p>
    <w:p>
      <w:pPr>
        <w:spacing w:before="0" w:after="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Figma (advanced)  •  UserTesting  •  Maze  •  JIRA  •  Trello  •  Adobe Creative Suite  •  ChatGPT/GPT-4  •  Claude  •  Midjourney  •  Adobe Firefly  •  Notion AI  •  Perplexity AI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_7pyyimitooca3jrmuh0" Type="http://schemas.openxmlformats.org/officeDocument/2006/relationships/hyperlink" Target="https://www.figma.com/deck/EFC6yVLOGA2i9ypDImiFr3" TargetMode="External"/><Relationship Id="rIdettoehtnj26phtncoodpl" Type="http://schemas.openxmlformats.org/officeDocument/2006/relationships/hyperlink" Target="https://linkedin.com/in/sonnysteele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2026-03-25T02:31:10.965Z</dcterms:created>
  <dcterms:modified xsi:type="dcterms:W3CDTF">2026-03-25T02:31:10.966Z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