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 Product Designer &amp; Builder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UX design leader with 20+ years designing enterprise AI/ML products and agentic experience systems that drive measurable business outcomes. Specialized in translating complex, ambiguous problem spaces — conversational AI, multi-modal interfaces, and journey-centric GTM systems — into intuitive, scalable experiences for enterprise users. Track record of $60M+ combined revenue impact, 35% platform adoption gains, and 92% system failure prevention across AI, fintech, healthcare, and e-commerce. Expert at systems-level design, cross-functional influence, 0-to-1 product design, and establishing design excellence across distributed teams.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UX functions from zero at multiple organizations; led 20+ cross-functional teams across the full design lifecycle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Claude, ChatGPT/GPT-4, Midjourney, Adobe Firefly, Notion AI, Cursor, Perplexity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ScoutAI, an AI-powered job search platform.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comprehensive component library and design system, establishing scalable UX standards and reducing design-to-dev handoff time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Head of UX Design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supporting performance optimization across 200+ use cases for Fortune 500 banking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Partnered with ML engineers to design model training interfaces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and analytics dashboards that transformed raw health data into preventive, strategic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UserTesting  •  Maze  •  JIRA  •  Trello  •  Adobe Creative Suite  •  Claude  •  ChatGPT/GPT-4  •  Cursor  •  Midjourney  •  Adobe Firefly  •  Notion AI  •  Perplexity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