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entury Gothic" w:cs="Century Gothic" w:eastAsia="Century Gothic" w:hAnsi="Century Gothic"/>
          <w:b/>
          <w:bCs/>
          <w:color w:val="7B5E3A"/>
          <w:sz w:val="38"/>
          <w:szCs w:val="38"/>
        </w:rPr>
        <w:t xml:space="preserve">SONNY STEELE</w:t>
      </w:r>
    </w:p>
    <w:p>
      <w:pPr>
        <w:spacing w:after="40"/>
      </w:pPr>
      <w:r>
        <w:rPr>
          <w:rFonts w:ascii="Century Gothic" w:cs="Century Gothic" w:eastAsia="Century Gothic" w:hAnsi="Century Gothic"/>
          <w:i/>
          <w:iCs/>
          <w:color w:val="555555"/>
          <w:sz w:val="22"/>
          <w:szCs w:val="22"/>
        </w:rPr>
        <w:t xml:space="preserve">Principal UX Designer  |  Director of UX  |  AI/ML Product Design</w:t>
      </w:r>
    </w:p>
    <w:p>
      <w:pPr>
        <w:pBdr>
          <w:bottom w:val="single" w:color="7B5E3A" w:sz="4" w:space="6"/>
        </w:pBdr>
        <w:spacing w:after="0"/>
      </w:pPr>
      <w:r>
        <w:rPr>
          <w:rFonts w:ascii="Century Gothic" w:cs="Century Gothic" w:eastAsia="Century Gothic" w:hAnsi="Century Gothic"/>
          <w:color w:val="444444"/>
          <w:sz w:val="18"/>
          <w:szCs w:val="18"/>
        </w:rPr>
        <w:t xml:space="preserve">413.570.6737  |  sonny@sonny-steele.com  |  Olympia, WA  |  </w:t>
      </w:r>
      <w:hyperlink w:history="1" r:id="rIdkiwnbrzv-592djt8pqztj">
        <w:r>
          <w:rPr>
            <w:rFonts w:ascii="Century Gothic" w:cs="Century Gothic" w:eastAsia="Century Gothic" w:hAnsi="Century Gothic"/>
            <w:color w:val="7B5E3A"/>
            <w:sz w:val="18"/>
            <w:szCs w:val="18"/>
            <w:u w:val="single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444444"/>
          <w:sz w:val="18"/>
          <w:szCs w:val="18"/>
        </w:rPr>
        <w:t xml:space="preserve">  |  </w:t>
      </w:r>
      <w:hyperlink w:history="1" r:id="rIdg88j0r_rzwgzzebg9ccn5">
        <w:r>
          <w:rPr>
            <w:rFonts w:ascii="Century Gothic" w:cs="Century Gothic" w:eastAsia="Century Gothic" w:hAnsi="Century Gothic"/>
            <w:color w:val="7B5E3A"/>
            <w:sz w:val="18"/>
            <w:szCs w:val="18"/>
            <w:u w:val="single"/>
          </w:rPr>
          <w:t xml:space="preserve">linkedin.com/in/sonnysteele</w:t>
        </w:r>
      </w:hyperlink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PROFESSIONAL SUMMARY</w:t>
      </w:r>
    </w:p>
    <w:p>
      <w:pPr>
        <w:spacing w:after="0" w:line="276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UX design leader with 20+ years designing enterprise AI/ML products and agentic experience systems that drive measurable business outcomes. Specialized in translating complex, ambiguous problem spaces — conversational AI, multi-modal interfaces, and journey-centric GTM systems — into intuitive, scalable experiences for enterprise users. Track record of $60M+ combined revenue impact, 35% platform adoption gains, and 92% system failure prevention across AI, fintech, healthcare, and e-commerce. Expert at systems-level design, cross-functional influence, 0-to-1 product design, and establishing design excellence across distributed teams.</w:t>
      </w:r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IMPACT AT A GLANCE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$60M+ combined revenue impact and cost savings across AI, fintech, e-commerce, and enterprise platforms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CORE COMPETENCIES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Agentic &amp; Conversational AI UX: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Agentic experience systems, multi-modal interfaces, conversational AI, ML training UIs, anomaly detection, AI-powered analytics, prompt/response UX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Systems &amp; Interaction Design: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Systems-level thinking, end-to-end experience design, journey-centric design, information architecture, interaction design, design systems strategy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0-to-1 product design, product strategy, cross-functional influence, design org strategy, roadmap ownership, OKR alignment, DesignOps, stakeholder management, Agile/Scrum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Figma (advanced: tokens, variants, auto-layout, prototyping), design systems, wireframing, accessibility, WCAG/ADA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after="4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Claude, ChatGPT/GPT-4, Midjourney, Adobe Firefly, Notion AI, Cursor, Perplexity AI</w:t>
      </w:r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Advanced Figma: Component Libraries, Auto-Layout, Variants, Design Tokens, Prototyping &amp; Interactive User Flows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Agentic &amp; Multi-Modal Experience Design — Conversational UI, Orchestration Flows, Personalization Systems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Journey-Centric Design Systems — GTM, Post-Purchase, Customer Success Experiences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 Systems Strategy, Implementation &amp; Governance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End-to-End Design, Design Critiques &amp; Design QA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Developer Handoff, Design Specs &amp; Cross-Functional Collaboration (Engineering, Product, Data Science)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Interaction Design &amp; Information Architecture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Mobile Design &amp; Responsive/Adaptive Interfaces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Accessibility Auditing &amp; Inclusive Design (WCAG 2.1 AA)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Data Visualization &amp; Dashboard Design for Large-Scale Datasets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User Research, Usability Testing &amp; Design Thinking Facilitation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Agile/Scrum Workflows, Sprint Planning &amp; JIRA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Product Strategy, Roadmap Development &amp; OKR Alignment</w:t>
      </w:r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PROFESSIONAL EXPERIENCE</w:t>
      </w:r>
    </w:p>
    <w:p>
      <w:pPr>
        <w:spacing w:after="20" w:before="8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Self-Employed</w:t>
      </w:r>
      <w:r>
        <w:rPr>
          <w:rFonts w:ascii="Century Gothic" w:cs="Century Gothic" w:eastAsia="Century Gothic" w:hAnsi="Century Gothic"/>
          <w:b/>
          <w:bCs/>
          <w:sz w:val="21"/>
          <w:szCs w:val="21"/>
        </w:rPr>
        <w:t xml:space="preserve"> — UX Design Director &amp; Principal AI/ML Consultant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     Jan 2024 – Present</w:t>
      </w:r>
    </w:p>
    <w:p>
      <w:pPr>
        <w:spacing w:after="8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Director-level UX engagements for enterprise AI companies. Defined UX strategy, owned design roadmaps, and drove OKR-aligned outcomes across client organizations. Concurrently founded ScoutAI, an AI-powered job search platform.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ScoutAI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Founder &amp; Principal Designer, AI Job Search Platform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Jan 2026 – Present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AI-powered job search agent that scrapes 51 job boards daily, detects ghost listings via a 16-signal Reality Score, and auto-applies with AI-generated cover letters tailored to each user’s voice.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end-to-end agentic experience — from resume upload and AI parsing through job matching, ghost detection, and automated multi-platform application submission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16-signal Reality Score system UI that surfaces composite trust scores, ATS validation status, posting freshness, and salary transparency — reducing wasted applications for job seekers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conversational cover letter generation that learns each user’s writing voice, preferred verbs, and impact metrics to produce personalized outputs at scale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Architected full design system and multi-step interactive flows across Greenhouse, Workday, and 49 additional job platforms; led all UX from 0 to launched product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Humanyze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Principal AI Designer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Aug 2025 – Jan 2026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Kasisto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Head of UX Design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Jan 2025 – Jul 2025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conversational AI platform powering digital assistants for Fortune 500 financial institutions handling 50M+ monthly customer interactions across 4 product 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Drove 35% platform adoption increase by owning end-to-end UX roadmap across 4 product lines — including stakeholder alignment, design strategy, and cross-functional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Ottermon AI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Lead UX Designer, AI Monitoring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Jan 2024 – Jan 2025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Partnered with ML engineers to design model training interfaces for custom anomaly detection algorithms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HealthCare.com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Senior UX Manager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2022 – 2024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FCP Euro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Senior UX Director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2020 – 2022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Wayfair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Senior UX Design Manager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2018 – 2020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Led UX strategy for CastleGate, Wayfair’s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Managed 5 cross-functional work stream pods — each comprising 3 designers, 1 content writer, and 1 PM; mentored 2 employees off performance improvement plans</w:t>
      </w:r>
    </w:p>
    <w:p>
      <w:pPr>
        <w:spacing w:after="30" w:before="120"/>
      </w:pP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Hexaware Technologies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— </w:t>
      </w:r>
      <w:r>
        <w:rPr>
          <w:rFonts w:ascii="Century Gothic" w:cs="Century Gothic" w:eastAsia="Century Gothic" w:hAnsi="Century Gothic"/>
          <w:b/>
          <w:bCs/>
          <w:sz w:val="19"/>
          <w:szCs w:val="19"/>
        </w:rPr>
        <w:t xml:space="preserve">Principal UX Designer</w:t>
      </w:r>
      <w:r>
        <w:rPr>
          <w:rFonts w:ascii="Century Gothic" w:cs="Century Gothic" w:eastAsia="Century Gothic" w:hAnsi="Century Gothic"/>
          <w:sz w:val="19"/>
          <w:szCs w:val="19"/>
        </w:rPr>
        <w:t xml:space="preserve">     </w:t>
      </w:r>
      <w:r>
        <w:rPr>
          <w:rFonts w:ascii="Century Gothic" w:cs="Century Gothic" w:eastAsia="Century Gothic" w:hAnsi="Century Gothic"/>
          <w:i/>
          <w:iCs/>
          <w:color w:val="666666"/>
          <w:sz w:val="19"/>
          <w:szCs w:val="19"/>
        </w:rPr>
        <w:t xml:space="preserve">2011 – 2018</w:t>
      </w:r>
    </w:p>
    <w:p>
      <w:pPr>
        <w:spacing w:after="6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entury Gothic" w:cs="Century Gothic" w:eastAsia="Century Gothic" w:hAnsi="Century Gothic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pBdr>
          <w:bottom w:val="single" w:color="7B5E3A" w:sz="6" w:space="4"/>
        </w:pBdr>
        <w:spacing w:after="60" w:before="160"/>
      </w:pPr>
      <w:r>
        <w:rPr>
          <w:rFonts w:ascii="Century Gothic" w:cs="Century Gothic" w:eastAsia="Century Gothic" w:hAnsi="Century Gothic"/>
          <w:b/>
          <w:bCs/>
          <w:color w:val="7B5E3A"/>
          <w:sz w:val="21"/>
          <w:szCs w:val="21"/>
        </w:rPr>
        <w:t xml:space="preserve">TOOLS &amp; PLATFORMS</w:t>
      </w:r>
    </w:p>
    <w:p>
      <w:pPr>
        <w:spacing w:after="0"/>
      </w:pPr>
      <w:r>
        <w:rPr>
          <w:rFonts w:ascii="Century Gothic" w:cs="Century Gothic" w:eastAsia="Century Gothic" w:hAnsi="Century Gothic"/>
          <w:color w:val="444444"/>
          <w:sz w:val="18"/>
          <w:szCs w:val="18"/>
        </w:rPr>
        <w:t xml:space="preserve">Figma (advanced)  •  UserTesting  •  Maze  •  JIRA  •  Trello  •  Adobe Creative Suite  •  Claude  •  ChatGPT/GPT-4  •  Cursor  •  Midjourney  •  Adobe Firefly  •  Notion AI  •  Perplexity AI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iwnbrzv-592djt8pqztj" Type="http://schemas.openxmlformats.org/officeDocument/2006/relationships/hyperlink" Target="https://www.figma.com/deck/EFC6yVLOGA2i9ypDImiFr3" TargetMode="External"/><Relationship Id="rIdg88j0r_rzwgzzebg9ccn5" Type="http://schemas.openxmlformats.org/officeDocument/2006/relationships/hyperlink" Target="https://linkedin.com/in/sonnystee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2026-04-04T18:59:04.472Z</dcterms:created>
  <dcterms:modified xsi:type="dcterms:W3CDTF">2026-04-04T18:59:04.473Z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