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1st week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2nd week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Decide 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3rd week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FInish wordcloud part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4th week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Finish text part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5th week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6th week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7th week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Main Function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Take Chinese text file as an input(.txt or .word)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interactive word cloud so that the user can learn the words effectively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Display the pinyin.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Based on the tone, different color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Based on the difficulty, different color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