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24765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33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30"/>
                <w:szCs w:val="30"/>
              </w:rPr>
              <w:t xml:space="preserve">CUESTIONARIO DE INFORMACIÓN Y PERSPECTIVAS</w:t>
            </w:r>
          </w:p>
          <w:p>
            <w:pPr>
              <w:spacing w:after="120"/>
            </w:pPr>
            <w:r>
              <w:rPr>
                <w:rFonts w:ascii="Poppins" w:cs="Poppins" w:eastAsia="Poppins" w:hAnsi="Poppins"/>
                <w:color w:val="C8B9E6"/>
                <w:sz w:val="22"/>
                <w:szCs w:val="22"/>
              </w:rPr>
              <w:t xml:space="preserve">Diagnóstico Inicial · Expansión y Consolidación de la Empresa</w:t>
            </w:r>
          </w:p>
          <w:p>
            <w:r>
              <w:rPr>
                <w:rFonts w:ascii="Poppins" w:cs="Poppins" w:eastAsia="Poppins" w:hAnsi="Poppins"/>
                <w:color w:val="A5C8FF"/>
                <w:sz w:val="18"/>
                <w:szCs w:val="18"/>
              </w:rPr>
              <w:t xml:space="preserve">Preparado para: FINJUR Financiera Jurídica S.A. de C.V.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2D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A1A33"/>
                <w:sz w:val="18"/>
                <w:szCs w:val="18"/>
              </w:rPr>
              <w:t xml:space="preserve">Empresa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A2233"/>
                <w:sz w:val="18"/>
                <w:szCs w:val="18"/>
              </w:rPr>
              <w:t xml:space="preserve">AZTROLOGÍA, IA APPS Y SOFTWARES BY HOLGUÍN S.A. DE C.V. (AztroTech)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2D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A1A33"/>
                <w:sz w:val="18"/>
                <w:szCs w:val="18"/>
              </w:rPr>
              <w:t xml:space="preserve">Giro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A2233"/>
                <w:sz w:val="18"/>
                <w:szCs w:val="18"/>
              </w:rPr>
              <w:t xml:space="preserve">Firma de inteligencia artificial: agentes de IA, software a la medida y automatización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2D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A1A33"/>
                <w:sz w:val="18"/>
                <w:szCs w:val="18"/>
              </w:rPr>
              <w:t xml:space="preserve">Sitio web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A2233"/>
                <w:sz w:val="18"/>
                <w:szCs w:val="18"/>
              </w:rPr>
              <w:t xml:space="preserve">www.aztrotech.mx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2D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A1A33"/>
                <w:sz w:val="18"/>
                <w:szCs w:val="18"/>
              </w:rPr>
              <w:t xml:space="preserve">Ubicación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A2233"/>
                <w:sz w:val="18"/>
                <w:szCs w:val="18"/>
              </w:rPr>
              <w:t xml:space="preserve">Hermosillo, Sonora, México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2D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A1A33"/>
                <w:sz w:val="18"/>
                <w:szCs w:val="18"/>
              </w:rPr>
              <w:t xml:space="preserve">Responde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A2233"/>
                <w:sz w:val="18"/>
                <w:szCs w:val="18"/>
              </w:rPr>
              <w:t xml:space="preserve">César Holguín · Fundador y Director General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2D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A1A33"/>
                <w:sz w:val="18"/>
                <w:szCs w:val="18"/>
              </w:rPr>
              <w:t xml:space="preserve">Fecha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A2233"/>
                <w:sz w:val="18"/>
                <w:szCs w:val="18"/>
              </w:rPr>
              <w:t xml:space="preserve">Julio 2026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3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C8B9E6"/>
                <w:sz w:val="21"/>
                <w:szCs w:val="21"/>
              </w:rPr>
              <w:t xml:space="preserve">1.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Principales productos base para lograr mayor penetración, rápido posicionamiento y consolidación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Agentes de IA (“empleados digitales”):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atención al cliente y ventas automatizadas 24/7 vía WhatsApp, Instagram y Facebook, entregados llave en mano. Es nuestro producto insignia: retorno de inversión rápido para el cliente y prácticamente sin competencia local directa en Hermosillo, lo que lo convierte en la base natural del plan de penetración.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Desarrollo de software a la medida con IA: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aplicaciones web y plataformas para digitalizar operaciones completas.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Automatización de procesos: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CRM, flujos comerciales y administrativos que eliminan trabajo manual repetitivo.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Operación continua: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mantenimiento y mejora mensual de los sistemas implementados. Es nuestra vía de ingreso recurrente y el motor de la consolidación financiera de la firma.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3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C8B9E6"/>
                <w:sz w:val="21"/>
                <w:szCs w:val="21"/>
              </w:rPr>
              <w:t xml:space="preserve">2.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Productos y/o servicios en etapa de planeación o en proceso de inclusión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Paquetes estandarizados de agentes de IA por industria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(comercio, servicios, salud), con precio definido y ciclo de venta corto, para escalar sin depender de cotizaciones a la medida.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Qpi: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aplicación propia de autoconocimiento y relaciones (producto B2C), en desarrollo.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HeyTyko: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plataforma de seguimiento de hábitos vía WhatsApp (producto B2C), en desarrollo.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Línea educativa: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formación empresarial en inteligencia artificial, respaldada por la marca AZTROTECH registrada ante el IMPI (Clase 41).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3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C8B9E6"/>
                <w:sz w:val="21"/>
                <w:szCs w:val="21"/>
              </w:rPr>
              <w:t xml:space="preserve">3.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Áreas de oportunidad y potenciales mercados para el plan de expansión y consolidación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PyMEs de Hermosillo y Sonora con nula o baja adopción de IA: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existe una ventana de ventaja competitiva local estimada en 12–24 meses antes de que llegue competencia relevante.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Sectores intensivos en atención a clientes: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comercio y e-commerce, suministros industriales, joyería, restaurantes, salud y servicios profesionales — donde un agente de IA genera impacto inmediato y medible.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Ingresos recurrentes: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convertir cada proyecto entregado en un contrato de operación continua.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Expansión geográfica: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consolidar el noroeste del país y, en el mediano plazo, abrir presencia en Ciudad de México.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Alianzas comerciales: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agencias de marketing, despachos y consultores que refieran o revendan nuestras soluciones.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3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C8B9E6"/>
                <w:sz w:val="21"/>
                <w:szCs w:val="21"/>
              </w:rPr>
              <w:t xml:space="preserve">4.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Cómo nos gustaría que la empresa sea vista por clientes potenciales y por la sociedad empresarial</w:t>
            </w:r>
          </w:p>
        </w:tc>
      </w:tr>
    </w:tbl>
    <w:p>
      <w:pPr>
        <w:spacing w:after="80"/>
      </w:pPr>
    </w:p>
    <w:p>
      <w:pPr>
        <w:spacing w:after="140" w:line="300"/>
        <w:jc w:val="both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Queremos que AztroTech sea reconocida como la firma de inteligencia artificial de referencia del noroeste de México: una empresa seria y de trato cercano que convierte negocios tradicionales en operaciones sistematizadas, automatizadas y más rentables mediante tecnología de frontera. Ante la comunidad empresarial buscamos ser vistos como el socio tecnológico que entrega resultados medibles —no promesas— y como prueba viva de que desde Hermosillo se puede construir tecnología de clase nacional.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3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C8B9E6"/>
                <w:sz w:val="21"/>
                <w:szCs w:val="21"/>
              </w:rPr>
              <w:t xml:space="preserve">5.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Visión a finales de 2026: necesidades de atención inmediata y objetivos de corto plazo</w:t>
            </w:r>
          </w:p>
        </w:tc>
      </w:tr>
    </w:tbl>
    <w:p>
      <w:pPr>
        <w:spacing w:after="80"/>
      </w:pPr>
    </w:p>
    <w:p>
      <w:pPr>
        <w:spacing w:after="100" w:before="100"/>
      </w:pPr>
      <w:r>
        <w:rPr>
          <w:rFonts w:ascii="Poppins" w:cs="Poppins" w:eastAsia="Poppins" w:hAnsi="Poppins"/>
          <w:b/>
          <w:bCs/>
          <w:color w:val="0A1A33"/>
          <w:sz w:val="20"/>
          <w:szCs w:val="20"/>
        </w:rPr>
        <w:t xml:space="preserve">Visión a diciembre de 2026</w:t>
      </w:r>
    </w:p>
    <w:p>
      <w:pPr>
        <w:spacing w:after="140" w:line="300"/>
        <w:jc w:val="both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Una firma operando con identidad 100% B2B, con </w:t>
      </w:r>
      <w:r>
        <w:rPr>
          <w:rFonts w:ascii="Poppins" w:cs="Poppins" w:eastAsia="Poppins" w:hAnsi="Poppins"/>
          <w:b/>
          <w:bCs/>
          <w:color w:val="7A5FB8"/>
          <w:sz w:val="20"/>
          <w:szCs w:val="20"/>
        </w:rPr>
        <w:t xml:space="preserve">[meta de clientes activos por confirmar]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 y una base creciente de contratos recurrentes de operación continua; el equipo núcleo consolidado (fundador y dos ingenieros socios) y el área de marketing y ventas profesionalizada, generando demanda sin depender del tiempo del fundador.</w:t>
      </w:r>
    </w:p>
    <w:p>
      <w:pPr>
        <w:spacing w:after="100" w:before="100"/>
      </w:pPr>
      <w:r>
        <w:rPr>
          <w:rFonts w:ascii="Poppins" w:cs="Poppins" w:eastAsia="Poppins" w:hAnsi="Poppins"/>
          <w:b/>
          <w:bCs/>
          <w:color w:val="0A1A33"/>
          <w:sz w:val="20"/>
          <w:szCs w:val="20"/>
        </w:rPr>
        <w:t xml:space="preserve">Necesidades de atención inmediata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Pipeline comercial constante: sistematizar marketing y ventas propios, hoy concentrados en la dirección general.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Documentar casos de éxito con métricas duras para acelerar el cierre de nuevos clientes.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Formalización financiera y jurídica: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contratos tipo, estructura fiscal óptima y protección de la propiedad intelectual — área donde identificamos el acompañamiento de FINJUR como pieza clave.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Administrar el capital de trabajo con disciplina, sin comprometer gasto recurrente que exceda el colchón financiero actual.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3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C8B9E6"/>
                <w:sz w:val="21"/>
                <w:szCs w:val="21"/>
              </w:rPr>
              <w:t xml:space="preserve">6.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Expectativas a mediano plazo (2027) y largo plazo (2030)</w:t>
            </w:r>
          </w:p>
        </w:tc>
      </w:tr>
    </w:tbl>
    <w:p>
      <w:pPr>
        <w:spacing w:after="80"/>
      </w:pPr>
    </w:p>
    <w:p>
      <w:pPr>
        <w:spacing w:after="100" w:before="100"/>
      </w:pPr>
      <w:r>
        <w:rPr>
          <w:rFonts w:ascii="Poppins" w:cs="Poppins" w:eastAsia="Poppins" w:hAnsi="Poppins"/>
          <w:b/>
          <w:bCs/>
          <w:color w:val="0A1A33"/>
          <w:sz w:val="20"/>
          <w:szCs w:val="20"/>
        </w:rPr>
        <w:t xml:space="preserve">2027</w:t>
      </w:r>
    </w:p>
    <w:p>
      <w:pPr>
        <w:spacing w:after="140" w:line="300"/>
        <w:jc w:val="both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Firma consolidada a nivel regional, con la mayoría de los ingresos provenientes de contratos recurrentes, equipo ampliado con personal comercial y de implementación, y los primeros productos propios (Qpi y HeyTyko) en el mercado generando ingreso por producto además del ingreso por servicios.</w:t>
      </w:r>
    </w:p>
    <w:p>
      <w:pPr>
        <w:spacing w:after="100" w:before="100"/>
      </w:pPr>
      <w:r>
        <w:rPr>
          <w:rFonts w:ascii="Poppins" w:cs="Poppins" w:eastAsia="Poppins" w:hAnsi="Poppins"/>
          <w:b/>
          <w:bCs/>
          <w:color w:val="0A1A33"/>
          <w:sz w:val="20"/>
          <w:szCs w:val="20"/>
        </w:rPr>
        <w:t xml:space="preserve">2030</w:t>
      </w:r>
    </w:p>
    <w:p>
      <w:pPr>
        <w:spacing w:after="140" w:line="300"/>
        <w:jc w:val="both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Ser la firma de inteligencia artificial líder del noroeste de México, con presencia establecida en Ciudad de México, un portafolio mixto de servicios y productos de software propios, estructura corporativa institucional y la opción abierta de crecer vía alianzas estratégicas o levantamiento de capital </w:t>
      </w:r>
      <w:r>
        <w:rPr>
          <w:rFonts w:ascii="Poppins" w:cs="Poppins" w:eastAsia="Poppins" w:hAnsi="Poppins"/>
          <w:b/>
          <w:bCs/>
          <w:color w:val="7A5FB8"/>
          <w:sz w:val="20"/>
          <w:szCs w:val="20"/>
        </w:rPr>
        <w:t xml:space="preserve">[alcance por definir]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3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C8B9E6"/>
                <w:sz w:val="21"/>
                <w:szCs w:val="21"/>
              </w:rPr>
              <w:t xml:space="preserve">7.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Principales fortalezas y debilidades detectadas al momento</w:t>
            </w:r>
          </w:p>
        </w:tc>
      </w:tr>
    </w:tbl>
    <w:p>
      <w:pPr>
        <w:spacing w:after="80"/>
      </w:pPr>
    </w:p>
    <w:p>
      <w:pPr>
        <w:spacing w:after="100" w:before="100"/>
      </w:pPr>
      <w:r>
        <w:rPr>
          <w:rFonts w:ascii="Poppins" w:cs="Poppins" w:eastAsia="Poppins" w:hAnsi="Poppins"/>
          <w:b/>
          <w:bCs/>
          <w:color w:val="0A1A33"/>
          <w:sz w:val="20"/>
          <w:szCs w:val="20"/>
        </w:rPr>
        <w:t xml:space="preserve">Fortalezas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Posicionamiento único a nivel local: agentes de IA con muy baja competencia directa en Hermosillo.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Equipo técnico propio: fundador con visión de negocio y dos ingenieros socios con capacidad de desarrollo.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Casos reales en operación (suministros industriales y e-commerce de joyería) que validan la propuesta de valor.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Marca registrada ante el IMPI y sistema de identidad de marca profesional.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Estructura de costos ligera y metodología propia de implementación llave en mano.</w:t>
      </w:r>
    </w:p>
    <w:p>
      <w:pPr>
        <w:spacing w:after="100" w:before="100"/>
      </w:pPr>
      <w:r>
        <w:rPr>
          <w:rFonts w:ascii="Poppins" w:cs="Poppins" w:eastAsia="Poppins" w:hAnsi="Poppins"/>
          <w:b/>
          <w:bCs/>
          <w:color w:val="0A1A33"/>
          <w:sz w:val="20"/>
          <w:szCs w:val="20"/>
        </w:rPr>
        <w:t xml:space="preserve">Debilidades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Equipo pequeño, con dependencia del fundador en la labor comercial.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Ingresos aún concentrados por proyecto; la base recurrente está en construcción.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Marca poco conocida fuera de la red de contactos cercana.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Capital de trabajo limitado para inversión agresiva en crecimiento.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Poppins" w:cs="Poppins" w:eastAsia="Poppins" w:hAnsi="Poppins"/>
          <w:color w:val="1A2233"/>
          <w:sz w:val="20"/>
          <w:szCs w:val="20"/>
        </w:rPr>
        <w:t xml:space="preserve">Estructura jurídico-financiera interna en proceso de formalización.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3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C8B9E6"/>
                <w:sz w:val="21"/>
                <w:szCs w:val="21"/>
              </w:rPr>
              <w:t xml:space="preserve">8.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Estrategias y prioridades al momento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Posicionar los agentes de IA como oferta insignia,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con demostración en vivo del producto como principal herramienta de venta.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Convertir cada proyecto llave en mano en contrato recurrente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de operación continua.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Sistematizar el marketing y las ventas propias: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sitio web reposicionado como firma, contenido y pauta digital con equipo dedicado.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Documentar casos de éxito con métricas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que respalden cada propuesta comercial.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Poppins" w:cs="Poppins" w:eastAsia="Poppins" w:hAnsi="Poppins"/>
          <w:b/>
          <w:bCs/>
          <w:color w:val="1A2233"/>
          <w:sz w:val="20"/>
          <w:szCs w:val="20"/>
        </w:rPr>
        <w:t xml:space="preserve">Formalizar la estructura jurídica, fiscal y financiera </w:t>
      </w:r>
      <w:r>
        <w:rPr>
          <w:rFonts w:ascii="Poppins" w:cs="Poppins" w:eastAsia="Poppins" w:hAnsi="Poppins"/>
          <w:color w:val="1A2233"/>
          <w:sz w:val="20"/>
          <w:szCs w:val="20"/>
        </w:rPr>
        <w:t xml:space="preserve">de la empresa como cimiento del plan de expansión.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5" w:sz="4"/>
      </w:pBdr>
      <w:tabs>
        <w:tab w:val="right" w:pos="9360"/>
      </w:tabs>
      <w:spacing w:before="80"/>
    </w:pPr>
    <w:r>
      <w:rPr>
        <w:rFonts w:ascii="Poppins" w:cs="Poppins" w:eastAsia="Poppins" w:hAnsi="Poppins"/>
        <w:color w:val="3A4A63"/>
        <w:sz w:val="14"/>
        <w:szCs w:val="14"/>
      </w:rPr>
      <w:t xml:space="preserve">AZTROTECH · www.aztrotech.mx · ventasaztrotech@outlook.com · (662) 419 7165</w:t>
    </w:r>
    <w:r>
      <w:rPr>
        <w:rFonts w:ascii="Poppins" w:cs="Poppins" w:eastAsia="Poppins" w:hAnsi="Poppins"/>
        <w:sz w:val="14"/>
        <w:szCs w:val="14"/>
      </w:rPr>
      <w:t xml:space="preserve">	</w:t>
    </w:r>
    <w:r>
      <w:rPr>
        <w:rFonts w:ascii="Poppins" w:cs="Poppins" w:eastAsia="Poppins" w:hAnsi="Poppins"/>
        <w:color w:val="3A4A63"/>
        <w:sz w:val="14"/>
        <w:szCs w:val="14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  <w:rPr>
        <w:color w:val="7A5FB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  <w:rPr>
        <w:b/>
        <w:bCs/>
        <w:color w:val="0A1A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A22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1cc098a4dc9765efc2f9afd317c1aa96bc42db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2026-07-21T03:24:29.379Z</dcterms:created>
  <dcterms:modified xsi:type="dcterms:W3CDTF">2026-07-21T03:24:29.396Z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