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4F8A"/>
          <w:sz w:val="64"/>
          <w:szCs w:val="64"/>
        </w:rPr>
        <w:t xml:space="preserve">SONORA DIGITAL CORP</w:t>
      </w:r>
    </w:p>
    <w:p>
      <w:pPr>
        <w:spacing w:before="120" w:after="120"/>
        <w:jc w:val="center"/>
      </w:pPr>
      <w:r>
        <w:rPr>
          <w:rFonts w:ascii="Arial" w:cs="Arial" w:eastAsia="Arial" w:hAnsi="Arial"/>
          <w:color w:val="00A86B"/>
          <w:sz w:val="32"/>
          <w:szCs w:val="32"/>
        </w:rPr>
        <w:t xml:space="preserve">Blueprint Maestro del Sistema</w:t>
      </w:r>
    </w:p>
    <w:p>
      <w:pPr>
        <w:spacing w:before="60"/>
        <w:jc w:val="center"/>
      </w:pPr>
      <w:r>
        <w:rPr>
          <w:rFonts w:ascii="Arial" w:cs="Arial" w:eastAsia="Arial" w:hAnsi="Arial"/>
          <w:i/>
          <w:iCs/>
          <w:color w:val="555555"/>
          <w:sz w:val="24"/>
          <w:szCs w:val="24"/>
        </w:rPr>
        <w:t xml:space="preserve">SaaS Contable Multi-Tenant para PYMES del Noroeste de México</w:t>
      </w:r>
    </w:p>
    <w:p>
      <w:pPr>
        <w:spacing w:before="24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Versión</w:t>
            </w:r>
          </w:p>
        </w:tc>
        <w:tc>
          <w:tcPr>
            <w:tcW w:type="dxa" w:w="3000"/>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Fecha</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v1.0</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Marzo 2026</w:t>
            </w:r>
          </w:p>
        </w:tc>
      </w:tr>
      <w:tr>
        <w:tc>
          <w:tcPr>
            <w:tcW w:type="dxa" w:w="3000"/>
            <w:tcBorders>
              <w:top w:val="single" w:color="CCCCCC" w:sz="1"/>
              <w:left w:val="single" w:color="CCCCCC" w:sz="1"/>
              <w:bottom w:val="single" w:color="CCCCCC" w:sz="1"/>
              <w:right w:val="single" w:color="CCCCCC" w:sz="1"/>
            </w:tcBorders>
            <w:shd w:fill="EBF4FF" w:val="clear"/>
            <w:tcMar>
              <w:top w:type="dxa" w:w="80"/>
              <w:left w:type="dxa" w:w="160"/>
              <w:bottom w:type="dxa" w:w="80"/>
              <w:right w:type="dxa" w:w="160"/>
            </w:tcMar>
          </w:tcPr>
          <w:p>
            <w:pPr>
              <w:jc w:val="center"/>
            </w:pPr>
            <w:r>
              <w:rPr>
                <w:rFonts w:ascii="Arial" w:cs="Arial" w:eastAsia="Arial" w:hAnsi="Arial"/>
                <w:b/>
                <w:bCs/>
                <w:color w:val="1B4F8A"/>
                <w:sz w:val="20"/>
                <w:szCs w:val="20"/>
              </w:rPr>
              <w:t xml:space="preserve">Owner/Tech Lead</w:t>
            </w:r>
          </w:p>
        </w:tc>
        <w:tc>
          <w:tcPr>
            <w:tcW w:type="dxa" w:w="3000"/>
            <w:tcBorders>
              <w:top w:val="single" w:color="CCCCCC" w:sz="1"/>
              <w:left w:val="single" w:color="CCCCCC" w:sz="1"/>
              <w:bottom w:val="single" w:color="CCCCCC" w:sz="1"/>
              <w:right w:val="single" w:color="CCCCCC" w:sz="1"/>
            </w:tcBorders>
            <w:shd w:fill="EBF4FF" w:val="clear"/>
            <w:tcMar>
              <w:top w:type="dxa" w:w="80"/>
              <w:left w:type="dxa" w:w="160"/>
              <w:bottom w:type="dxa" w:w="80"/>
              <w:right w:type="dxa" w:w="160"/>
            </w:tcMar>
          </w:tcPr>
          <w:p>
            <w:pPr>
              <w:jc w:val="center"/>
            </w:pPr>
            <w:r>
              <w:rPr>
                <w:rFonts w:ascii="Arial" w:cs="Arial" w:eastAsia="Arial" w:hAnsi="Arial"/>
                <w:b/>
                <w:bCs/>
                <w:color w:val="1B4F8A"/>
                <w:sz w:val="20"/>
                <w:szCs w:val="20"/>
              </w:rPr>
              <w:t xml:space="preserve">Infraestructura</w:t>
            </w:r>
          </w:p>
        </w:tc>
      </w:tr>
      <w:tr>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Marco (Papi Chulo)</w:t>
            </w:r>
          </w:p>
        </w:tc>
        <w:tc>
          <w:tcPr>
            <w:tcW w:type="dxa" w:w="3000"/>
            <w:tcBorders>
              <w:top w:val="single" w:color="CCCCCC" w:sz="1"/>
              <w:left w:val="single" w:color="CCCCCC" w:sz="1"/>
              <w:bottom w:val="single" w:color="CCCCCC" w:sz="1"/>
              <w:right w:val="single" w:color="CCCCCC" w:sz="1"/>
            </w:tcBorders>
            <w:tcMar>
              <w:top w:type="dxa" w:w="80"/>
              <w:left w:type="dxa" w:w="160"/>
              <w:bottom w:type="dxa" w:w="80"/>
              <w:right w:type="dxa" w:w="160"/>
            </w:tcMar>
          </w:tcPr>
          <w:p>
            <w:pPr>
              <w:jc w:val="center"/>
            </w:pPr>
            <w:r>
              <w:rPr>
                <w:rFonts w:ascii="Arial" w:cs="Arial" w:eastAsia="Arial" w:hAnsi="Arial"/>
                <w:sz w:val="22"/>
                <w:szCs w:val="22"/>
              </w:rPr>
              <w:t xml:space="preserve">Hostinger VPS / Ubuntu 24.04</w:t>
            </w:r>
          </w:p>
        </w:tc>
      </w:tr>
    </w:tbl>
    <w:p>
      <w:r>
        <w:br w:type="page"/>
      </w:r>
    </w:p>
    <w:p>
      <w:pPr>
        <w:pStyle w:val="Heading1"/>
        <w:spacing w:before="360" w:after="180"/>
      </w:pPr>
      <w:r>
        <w:rPr>
          <w:rFonts w:ascii="Arial" w:cs="Arial" w:eastAsia="Arial" w:hAnsi="Arial"/>
          <w:b/>
          <w:bCs/>
          <w:color w:val="1B4F8A"/>
          <w:sz w:val="36"/>
          <w:szCs w:val="36"/>
        </w:rPr>
        <w:t xml:space="preserve">1. Visión y Propósito</w:t>
      </w:r>
    </w:p>
    <w:p>
      <w:pPr>
        <w:pBdr>
          <w:bottom w:val="single" w:color="1B4F8A" w:sz="4" w:space="1"/>
        </w:pBdr>
        <w:spacing w:before="120" w:after="120"/>
      </w:pPr>
    </w:p>
    <w:p>
      <w:pPr>
        <w:pStyle w:val="Heading2"/>
        <w:spacing w:before="280" w:after="120"/>
      </w:pPr>
      <w:r>
        <w:rPr>
          <w:rFonts w:ascii="Arial" w:cs="Arial" w:eastAsia="Arial" w:hAnsi="Arial"/>
          <w:b/>
          <w:bCs/>
          <w:color w:val="1B4F8A"/>
          <w:sz w:val="28"/>
          <w:szCs w:val="28"/>
        </w:rPr>
        <w:t xml:space="preserve">1.1 ¿Qué es Sonora Digital Corp?</w:t>
      </w:r>
    </w:p>
    <w:p>
      <w:pPr>
        <w:spacing w:before="60" w:after="80"/>
      </w:pPr>
      <w:r>
        <w:rPr>
          <w:rFonts w:ascii="Arial" w:cs="Arial" w:eastAsia="Arial" w:hAnsi="Arial"/>
          <w:sz w:val="22"/>
          <w:szCs w:val="22"/>
        </w:rPr>
        <w:t xml:space="preserve">Sonora Digital Corp es una plataforma SaaS de contabilidad y gestión empresarial diseñada para las PYMES del noroeste de México. Nació como el sistema de inteligencia interna de Fourgea México y Triple R (importación/exportación), y está siendo construida para escalar como producto comercial multi-tenant.</w:t>
      </w:r>
    </w:p>
    <w:p>
      <w:pPr>
        <w:spacing w:before="60" w:after="80"/>
      </w:pPr>
      <w:r>
        <w:rPr>
          <w:rFonts w:ascii="Arial" w:cs="Arial" w:eastAsia="Arial" w:hAnsi="Arial"/>
          <w:sz w:val="22"/>
          <w:szCs w:val="22"/>
        </w:rPr>
        <w:t xml:space="preserve">La analogía correcta: es como si QuickBooks o Contpaqi fueran construidos desde adentro de una empresa real, con sus propias reglas de negocio ya integradas desde el día uno, en lugar de intentar que un software genérico encaje en procesos específicos.</w:t>
      </w:r>
    </w:p>
    <w:p>
      <w:pPr>
        <w:spacing w:before="120"/>
      </w:pPr>
    </w:p>
    <w:p>
      <w:pPr>
        <w:pStyle w:val="Heading2"/>
        <w:spacing w:before="280" w:after="120"/>
      </w:pPr>
      <w:r>
        <w:rPr>
          <w:rFonts w:ascii="Arial" w:cs="Arial" w:eastAsia="Arial" w:hAnsi="Arial"/>
          <w:b/>
          <w:bCs/>
          <w:color w:val="1B4F8A"/>
          <w:sz w:val="28"/>
          <w:szCs w:val="28"/>
        </w:rPr>
        <w:t xml:space="preserve">1.2 Propuesta de Valor Central</w:t>
      </w:r>
    </w:p>
    <w:p>
      <w:pPr>
        <w:pStyle w:val="ListParagraph"/>
        <w:numPr>
          <w:ilvl w:val="0"/>
          <w:numId w:val="2"/>
        </w:numPr>
        <w:spacing w:before="40" w:after="40"/>
      </w:pPr>
      <w:r>
        <w:rPr>
          <w:rFonts w:ascii="Arial" w:cs="Arial" w:eastAsia="Arial" w:hAnsi="Arial"/>
          <w:b/>
          <w:bCs/>
          <w:color w:val="1B4F8A"/>
          <w:sz w:val="22"/>
          <w:szCs w:val="22"/>
        </w:rPr>
        <w:t xml:space="preserve">LOCAL: </w:t>
      </w:r>
      <w:r>
        <w:rPr>
          <w:rFonts w:ascii="Arial" w:cs="Arial" w:eastAsia="Arial" w:hAnsi="Arial"/>
          <w:sz w:val="22"/>
          <w:szCs w:val="22"/>
        </w:rPr>
        <w:t xml:space="preserve">80% de la lógica contable corre localmente en Python — sin costo de API por cada cálculo.</w:t>
      </w:r>
    </w:p>
    <w:p>
      <w:pPr>
        <w:pStyle w:val="ListParagraph"/>
        <w:numPr>
          <w:ilvl w:val="0"/>
          <w:numId w:val="2"/>
        </w:numPr>
        <w:spacing w:before="40" w:after="40"/>
      </w:pPr>
      <w:r>
        <w:rPr>
          <w:rFonts w:ascii="Arial" w:cs="Arial" w:eastAsia="Arial" w:hAnsi="Arial"/>
          <w:b/>
          <w:bCs/>
          <w:color w:val="1B4F8A"/>
          <w:sz w:val="22"/>
          <w:szCs w:val="22"/>
        </w:rPr>
        <w:t xml:space="preserve">IA: </w:t>
      </w:r>
      <w:r>
        <w:rPr>
          <w:rFonts w:ascii="Arial" w:cs="Arial" w:eastAsia="Arial" w:hAnsi="Arial"/>
          <w:sz w:val="22"/>
          <w:szCs w:val="22"/>
        </w:rPr>
        <w:t xml:space="preserve">Solo el 20% crítico usa Claude/LLM — para análisis de anomalías, insights complejos y reportes narrativos.</w:t>
      </w:r>
    </w:p>
    <w:p>
      <w:pPr>
        <w:pStyle w:val="ListParagraph"/>
        <w:numPr>
          <w:ilvl w:val="0"/>
          <w:numId w:val="2"/>
        </w:numPr>
        <w:spacing w:before="40" w:after="40"/>
      </w:pPr>
      <w:r>
        <w:rPr>
          <w:rFonts w:ascii="Arial" w:cs="Arial" w:eastAsia="Arial" w:hAnsi="Arial"/>
          <w:b/>
          <w:bCs/>
          <w:color w:val="1B4F8A"/>
          <w:sz w:val="22"/>
          <w:szCs w:val="22"/>
        </w:rPr>
        <w:t xml:space="preserve">ESCALA: </w:t>
      </w:r>
      <w:r>
        <w:rPr>
          <w:rFonts w:ascii="Arial" w:cs="Arial" w:eastAsia="Arial" w:hAnsi="Arial"/>
          <w:sz w:val="22"/>
          <w:szCs w:val="22"/>
        </w:rPr>
        <w:t xml:space="preserve">Multi-tenant desde el arranque — una instancia sirve múltiples empresas con datos completamente aislados.</w:t>
      </w:r>
    </w:p>
    <w:p>
      <w:pPr>
        <w:pStyle w:val="ListParagraph"/>
        <w:numPr>
          <w:ilvl w:val="0"/>
          <w:numId w:val="2"/>
        </w:numPr>
        <w:spacing w:before="40" w:after="40"/>
      </w:pPr>
      <w:r>
        <w:rPr>
          <w:rFonts w:ascii="Arial" w:cs="Arial" w:eastAsia="Arial" w:hAnsi="Arial"/>
          <w:b/>
          <w:bCs/>
          <w:color w:val="1B4F8A"/>
          <w:sz w:val="22"/>
          <w:szCs w:val="22"/>
        </w:rPr>
        <w:t xml:space="preserve">SOLIDEZ: </w:t>
      </w:r>
      <w:r>
        <w:rPr>
          <w:rFonts w:ascii="Arial" w:cs="Arial" w:eastAsia="Arial" w:hAnsi="Arial"/>
          <w:sz w:val="22"/>
          <w:szCs w:val="22"/>
        </w:rPr>
        <w:t xml:space="preserve">147 cálculos contables validados y ya funcionando — no es un prototipo, ya tiene músculo real.</w:t>
      </w:r>
    </w:p>
    <w:p>
      <w:pPr>
        <w:pStyle w:val="ListParagraph"/>
        <w:numPr>
          <w:ilvl w:val="0"/>
          <w:numId w:val="2"/>
        </w:numPr>
        <w:spacing w:before="40" w:after="40"/>
      </w:pPr>
      <w:r>
        <w:rPr>
          <w:rFonts w:ascii="Arial" w:cs="Arial" w:eastAsia="Arial" w:hAnsi="Arial"/>
          <w:b/>
          <w:bCs/>
          <w:color w:val="1B4F8A"/>
          <w:sz w:val="22"/>
          <w:szCs w:val="22"/>
        </w:rPr>
        <w:t xml:space="preserve">LOCAL MX: </w:t>
      </w:r>
      <w:r>
        <w:rPr>
          <w:rFonts w:ascii="Arial" w:cs="Arial" w:eastAsia="Arial" w:hAnsi="Arial"/>
          <w:sz w:val="22"/>
          <w:szCs w:val="22"/>
        </w:rPr>
        <w:t xml:space="preserve">Diseñado para Sonora/Noroeste — entiende CFDI, SAT, proveedores de la región, estacionalidad local.</w:t>
      </w:r>
    </w:p>
    <w:p>
      <w:r>
        <w:br w:type="page"/>
      </w:r>
    </w:p>
    <w:p>
      <w:pPr>
        <w:pStyle w:val="Heading1"/>
        <w:spacing w:before="360" w:after="180"/>
      </w:pPr>
      <w:r>
        <w:rPr>
          <w:rFonts w:ascii="Arial" w:cs="Arial" w:eastAsia="Arial" w:hAnsi="Arial"/>
          <w:b/>
          <w:bCs/>
          <w:color w:val="1B4F8A"/>
          <w:sz w:val="36"/>
          <w:szCs w:val="36"/>
        </w:rPr>
        <w:t xml:space="preserve">2. Arquitectura Técnica</w:t>
      </w:r>
    </w:p>
    <w:p>
      <w:pPr>
        <w:pBdr>
          <w:bottom w:val="single" w:color="1B4F8A" w:sz="4" w:space="1"/>
        </w:pBdr>
        <w:spacing w:before="120" w:after="120"/>
      </w:pPr>
    </w:p>
    <w:p>
      <w:pPr>
        <w:pStyle w:val="Heading2"/>
        <w:spacing w:before="280" w:after="120"/>
      </w:pPr>
      <w:r>
        <w:rPr>
          <w:rFonts w:ascii="Arial" w:cs="Arial" w:eastAsia="Arial" w:hAnsi="Arial"/>
          <w:b/>
          <w:bCs/>
          <w:color w:val="1B4F8A"/>
          <w:sz w:val="28"/>
          <w:szCs w:val="28"/>
        </w:rPr>
        <w:t xml:space="preserve">2.1 Stack Tecnológico</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 en el Sistema</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API / Backend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FastAPI (Python)</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Motor principal — endpoints REST, lógica de negocio, orquestación</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Base de Datos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Almacén principal — esquemas separados por tenant (empresa)</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Caché / Cola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Redis</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Sesiones, rate limiting, colas de tareas asíncronas</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IA Local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Python puro</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147 cálculos contables — razones financieras, flujo de caja, KPIs</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IA Avanzada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Claude API (Anthropic)</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Análisis de anomalías, narrativas, insights que requieren lenguaje</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Contenedores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Docker + Compose</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Empaqueta todo — deploy reproducible en cualquier VPS</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Servidor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Hostinger VPS Ubuntu 24.04</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Producción — IP pública, SSH key ~/.ssh/hostinger_openclaw</w:t>
            </w:r>
          </w:p>
        </w:tc>
      </w:tr>
      <w:tr>
        <w:tc>
          <w:tcPr>
            <w:tcW w:type="dxa" w:w="20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Dev Machine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mysticpc (laptop personal)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Desarrollo local — mismo stack via Docker</w:t>
            </w:r>
          </w:p>
        </w:tc>
      </w:tr>
    </w:tbl>
    <w:p>
      <w:pPr>
        <w:spacing w:before="120"/>
      </w:pPr>
    </w:p>
    <w:p>
      <w:pPr>
        <w:pStyle w:val="Heading2"/>
        <w:spacing w:before="280" w:after="120"/>
      </w:pPr>
      <w:r>
        <w:rPr>
          <w:rFonts w:ascii="Arial" w:cs="Arial" w:eastAsia="Arial" w:hAnsi="Arial"/>
          <w:b/>
          <w:bCs/>
          <w:color w:val="1B4F8A"/>
          <w:sz w:val="28"/>
          <w:szCs w:val="28"/>
        </w:rPr>
        <w:t xml:space="preserve">2.2 Arquitectura Multi-Tenant</w:t>
      </w:r>
    </w:p>
    <w:p>
      <w:pPr>
        <w:spacing w:before="60" w:after="80"/>
      </w:pPr>
      <w:r>
        <w:rPr>
          <w:rFonts w:ascii="Arial" w:cs="Arial" w:eastAsia="Arial" w:hAnsi="Arial"/>
          <w:sz w:val="22"/>
          <w:szCs w:val="22"/>
        </w:rPr>
        <w:t xml:space="preserve">Multi-tenant significa que UNA sola instalación del sistema sirve a MÚLTIPLES empresas simultáneamente. La clave es el aislamiento: los datos de Fourgea no pueden ser vistos por Triple R, aunque ambas corran en el mismo servidor.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Tenant 1</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Tenant 2</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Tenant N</w:t>
            </w:r>
          </w:p>
        </w:tc>
      </w:tr>
      <w:tr>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pPr>
              <w:jc w:val="center"/>
            </w:pPr>
            <w:r>
              <w:rPr>
                <w:rFonts w:ascii="Arial" w:cs="Arial" w:eastAsia="Arial" w:hAnsi="Arial"/>
                <w:sz w:val="20"/>
                <w:szCs w:val="20"/>
              </w:rPr>
              <w:t xml:space="preserve">Fourgea México</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pPr>
              <w:jc w:val="center"/>
            </w:pPr>
            <w:r>
              <w:rPr>
                <w:rFonts w:ascii="Arial" w:cs="Arial" w:eastAsia="Arial" w:hAnsi="Arial"/>
                <w:sz w:val="20"/>
                <w:szCs w:val="20"/>
              </w:rPr>
              <w:t xml:space="preserve">Triple R</w:t>
            </w:r>
          </w:p>
        </w:tc>
        <w:tc>
          <w:tcPr>
            <w:tcW w:type="dxa" w:w="312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pPr>
              <w:jc w:val="center"/>
            </w:pPr>
            <w:r>
              <w:rPr>
                <w:rFonts w:ascii="Arial" w:cs="Arial" w:eastAsia="Arial" w:hAnsi="Arial"/>
                <w:i/>
                <w:iCs/>
                <w:color w:val="999999"/>
                <w:sz w:val="20"/>
                <w:szCs w:val="20"/>
              </w:rPr>
              <w:t xml:space="preserve">Clientes SaaS...</w:t>
            </w:r>
          </w:p>
        </w:tc>
      </w:tr>
      <w:tr>
        <w:tc>
          <w:tcPr>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A86B"/>
                <w:sz w:val="20"/>
                <w:szCs w:val="20"/>
              </w:rPr>
              <w:t xml:space="preserve">⬇  Una sola instancia FastAPI + PostgreSQL (esquemas aislados) + Redis  ⬇</w:t>
            </w:r>
          </w:p>
        </w:tc>
      </w:tr>
      <w:tr>
        <w:tc>
          <w:tcPr>
            <w:gridSpan w:val="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Hostinger VPS — Ubuntu 24.04 — Docker Compose</w:t>
            </w:r>
          </w:p>
        </w:tc>
      </w:tr>
    </w:tbl>
    <w:p>
      <w:r>
        <w:br w:type="page"/>
      </w:r>
    </w:p>
    <w:p>
      <w:pPr>
        <w:pStyle w:val="Heading1"/>
        <w:spacing w:before="360" w:after="180"/>
      </w:pPr>
      <w:r>
        <w:rPr>
          <w:rFonts w:ascii="Arial" w:cs="Arial" w:eastAsia="Arial" w:hAnsi="Arial"/>
          <w:b/>
          <w:bCs/>
          <w:color w:val="1B4F8A"/>
          <w:sz w:val="36"/>
          <w:szCs w:val="36"/>
        </w:rPr>
        <w:t xml:space="preserve">3. Módulos del Sistema</w:t>
      </w:r>
    </w:p>
    <w:p>
      <w:pPr>
        <w:pBdr>
          <w:bottom w:val="single" w:color="1B4F8A" w:sz="4" w:space="1"/>
        </w:pBdr>
        <w:spacing w:before="120" w:after="120"/>
      </w:pPr>
    </w:p>
    <w:p>
      <w:pPr>
        <w:pStyle w:val="Heading2"/>
        <w:spacing w:before="280" w:after="120"/>
      </w:pPr>
      <w:r>
        <w:rPr>
          <w:rFonts w:ascii="Arial" w:cs="Arial" w:eastAsia="Arial" w:hAnsi="Arial"/>
          <w:b/>
          <w:bCs/>
          <w:color w:val="1B4F8A"/>
          <w:sz w:val="28"/>
          <w:szCs w:val="28"/>
        </w:rPr>
        <w:t xml:space="preserve">3.1 Módulo Contable — 147 Cálculos</w:t>
      </w:r>
    </w:p>
    <w:p>
      <w:pPr>
        <w:spacing w:before="60" w:after="80"/>
      </w:pPr>
      <w:r>
        <w:rPr>
          <w:rFonts w:ascii="Arial" w:cs="Arial" w:eastAsia="Arial" w:hAnsi="Arial"/>
          <w:sz w:val="22"/>
          <w:szCs w:val="22"/>
        </w:rPr>
        <w:t xml:space="preserve">Este es el corazón del sistema. 147 cálculos contables organizados en categorías, todos corriendo localmente en Python sin costo de API:</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4"/>
                <w:szCs w:val="24"/>
              </w:rPr>
              <w:t xml:space="preserve">CATEGORÍAS DE CÁLCULOS CONTABLES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Liquidez</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Razón circulante, prueba ácida, flujo de efectivo operativo, capital de trabajo neto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Rentabilidad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ROE, ROA, margen bruto, margen neto, EBITDA, retorno sobre ventas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Endeudamiento</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Razón de deuda, cobertura de intereses, apalancamiento financiero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Actividad</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Rotación de inventarios, días de cobro, días de pago, ciclo de conversión de efectivo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Valuación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P/E ratio adaptado a PYMES, valor en libros, múltiplos de industria regional</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Flujo de Caja</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FCF, flujo operativo, flujo de inversión, proyecciones a 90/180/365 días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SAT / CFDI</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Validación de facturas, cálculo de IVA, ISR estimado, declaraciones provisionales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KPIs Custom</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Indicadores específicos de importación/exportación para Fourgea y Triple R</w:t>
            </w:r>
          </w:p>
        </w:tc>
      </w:tr>
    </w:tbl>
    <w:p>
      <w:pPr>
        <w:spacing w:before="120"/>
      </w:pPr>
    </w:p>
    <w:p>
      <w:pPr>
        <w:pStyle w:val="Heading2"/>
        <w:spacing w:before="280" w:after="120"/>
      </w:pPr>
      <w:r>
        <w:rPr>
          <w:rFonts w:ascii="Arial" w:cs="Arial" w:eastAsia="Arial" w:hAnsi="Arial"/>
          <w:b/>
          <w:bCs/>
          <w:color w:val="1B4F8A"/>
          <w:sz w:val="28"/>
          <w:szCs w:val="28"/>
        </w:rPr>
        <w:t xml:space="preserve">3.2 Módulo de IA Híbrida</w:t>
      </w:r>
    </w:p>
    <w:p>
      <w:pPr>
        <w:spacing w:before="60" w:after="80"/>
      </w:pPr>
      <w:r>
        <w:rPr>
          <w:rFonts w:ascii="Arial" w:cs="Arial" w:eastAsia="Arial" w:hAnsi="Arial"/>
          <w:sz w:val="22"/>
          <w:szCs w:val="22"/>
        </w:rPr>
        <w:t xml:space="preserve">La arquitectura de IA está diseñada para minimizar costos: Python hace el trabajo pesado, Claude solo entra cuando agrega valor real que el código no puede dar.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0A8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Python Local (80%)</w:t>
            </w:r>
          </w:p>
        </w:tc>
        <w:tc>
          <w:tcPr>
            <w:tcW w:type="dxa" w:w="46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Claude API (20%)</w:t>
            </w:r>
          </w:p>
        </w:tc>
      </w:tr>
      <w:tr>
        <w:tc>
          <w:tcPr>
            <w:tcW w:type="dxa" w:w="468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sz w:val="20"/>
                <w:szCs w:val="20"/>
              </w:rPr>
              <w:t xml:space="preserve">• Todos los 147 cálculos contables</w:t>
            </w:r>
          </w:p>
          <w:p>
            <w:r>
              <w:rPr>
                <w:rFonts w:ascii="Arial" w:cs="Arial" w:eastAsia="Arial" w:hAnsi="Arial"/>
                <w:sz w:val="20"/>
                <w:szCs w:val="20"/>
              </w:rPr>
              <w:t xml:space="preserve">• Validaciones de reglas de negocio</w:t>
            </w:r>
          </w:p>
          <w:p>
            <w:r>
              <w:rPr>
                <w:rFonts w:ascii="Arial" w:cs="Arial" w:eastAsia="Arial" w:hAnsi="Arial"/>
                <w:sz w:val="20"/>
                <w:szCs w:val="20"/>
              </w:rPr>
              <w:t xml:space="preserve">• Generación de reportes estructurados</w:t>
            </w:r>
          </w:p>
          <w:p>
            <w:r>
              <w:rPr>
                <w:rFonts w:ascii="Arial" w:cs="Arial" w:eastAsia="Arial" w:hAnsi="Arial"/>
                <w:sz w:val="20"/>
                <w:szCs w:val="20"/>
              </w:rPr>
              <w:t xml:space="preserve">• Procesamiento de CFDI / XML SAT</w:t>
            </w:r>
          </w:p>
          <w:p>
            <w:r>
              <w:rPr>
                <w:rFonts w:ascii="Arial" w:cs="Arial" w:eastAsia="Arial" w:hAnsi="Arial"/>
                <w:sz w:val="20"/>
                <w:szCs w:val="20"/>
              </w:rPr>
              <w:t xml:space="preserve">• Alertas y umbrales automáticos</w:t>
            </w:r>
          </w:p>
        </w:tc>
        <w:tc>
          <w:tcPr>
            <w:tcW w:type="dxa" w:w="468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sz w:val="20"/>
                <w:szCs w:val="20"/>
              </w:rPr>
              <w:t xml:space="preserve">• Análisis de anomalías complejas</w:t>
            </w:r>
          </w:p>
          <w:p>
            <w:r>
              <w:rPr>
                <w:rFonts w:ascii="Arial" w:cs="Arial" w:eastAsia="Arial" w:hAnsi="Arial"/>
                <w:sz w:val="20"/>
                <w:szCs w:val="20"/>
              </w:rPr>
              <w:t xml:space="preserve">• Narrativas ejecutivas de reportes</w:t>
            </w:r>
          </w:p>
          <w:p>
            <w:r>
              <w:rPr>
                <w:rFonts w:ascii="Arial" w:cs="Arial" w:eastAsia="Arial" w:hAnsi="Arial"/>
                <w:sz w:val="20"/>
                <w:szCs w:val="20"/>
              </w:rPr>
              <w:t xml:space="preserve">• Recomendaciones estratégicas</w:t>
            </w:r>
          </w:p>
          <w:p>
            <w:r>
              <w:rPr>
                <w:rFonts w:ascii="Arial" w:cs="Arial" w:eastAsia="Arial" w:hAnsi="Arial"/>
                <w:sz w:val="20"/>
                <w:szCs w:val="20"/>
              </w:rPr>
              <w:t xml:space="preserve">• Respuestas a preguntas en lenguaje natural</w:t>
            </w:r>
          </w:p>
          <w:p>
            <w:r>
              <w:rPr>
                <w:rFonts w:ascii="Arial" w:cs="Arial" w:eastAsia="Arial" w:hAnsi="Arial"/>
                <w:sz w:val="20"/>
                <w:szCs w:val="20"/>
              </w:rPr>
              <w:t xml:space="preserve">• Detección de patrones inusuales</w:t>
            </w:r>
          </w:p>
        </w:tc>
      </w:tr>
    </w:tbl>
    <w:p>
      <w:r>
        <w:br w:type="page"/>
      </w:r>
    </w:p>
    <w:p>
      <w:pPr>
        <w:pStyle w:val="Heading1"/>
        <w:spacing w:before="360" w:after="180"/>
      </w:pPr>
      <w:r>
        <w:rPr>
          <w:rFonts w:ascii="Arial" w:cs="Arial" w:eastAsia="Arial" w:hAnsi="Arial"/>
          <w:b/>
          <w:bCs/>
          <w:color w:val="1B4F8A"/>
          <w:sz w:val="36"/>
          <w:szCs w:val="36"/>
        </w:rPr>
        <w:t xml:space="preserve">4. Infraestructura y Deploy</w:t>
      </w:r>
    </w:p>
    <w:p>
      <w:pPr>
        <w:pBdr>
          <w:bottom w:val="single" w:color="1B4F8A" w:sz="4" w:space="1"/>
        </w:pBdr>
        <w:spacing w:before="120" w:after="120"/>
      </w:pPr>
    </w:p>
    <w:p>
      <w:pPr>
        <w:pStyle w:val="Heading2"/>
        <w:spacing w:before="280" w:after="120"/>
      </w:pPr>
      <w:r>
        <w:rPr>
          <w:rFonts w:ascii="Arial" w:cs="Arial" w:eastAsia="Arial" w:hAnsi="Arial"/>
          <w:b/>
          <w:bCs/>
          <w:color w:val="1B4F8A"/>
          <w:sz w:val="28"/>
          <w:szCs w:val="28"/>
        </w:rPr>
        <w:t xml:space="preserve">4.1 Mapa de Servidores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4"/>
                <w:szCs w:val="24"/>
              </w:rPr>
              <w:t xml:space="preserve">CONFIGURACIÓN DE INFRAESTRUCTURA</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VPS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Hostinger — Ubuntu 24.04 LTS — IP pública fija</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Acceso SSH</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~/.ssh/hostinger_openclaw desde mysticpc</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Fallback</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Hostinger Web Terminal o Panel de Control (reboot)</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Directorio App</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/root/sonora-contable/</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Orquestación</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Docker Compose — todos los servicios en contenedores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Dominio</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sonoradigitalcorp.com (registrado)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Estado actual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VPS recién reinstalado — Docker pendiente de instalar</w:t>
            </w:r>
          </w:p>
        </w:tc>
      </w:tr>
    </w:tbl>
    <w:p>
      <w:pPr>
        <w:spacing w:before="120"/>
      </w:pPr>
    </w:p>
    <w:p>
      <w:pPr>
        <w:pStyle w:val="Heading2"/>
        <w:spacing w:before="280" w:after="120"/>
      </w:pPr>
      <w:r>
        <w:rPr>
          <w:rFonts w:ascii="Arial" w:cs="Arial" w:eastAsia="Arial" w:hAnsi="Arial"/>
          <w:b/>
          <w:bCs/>
          <w:color w:val="1B4F8A"/>
          <w:sz w:val="28"/>
          <w:szCs w:val="28"/>
        </w:rPr>
        <w:t xml:space="preserve">4.2 Arquitectura Docker</w:t>
      </w:r>
    </w:p>
    <w:p>
      <w:pPr>
        <w:spacing w:before="60" w:after="80"/>
      </w:pPr>
      <w:r>
        <w:rPr>
          <w:rFonts w:ascii="Arial" w:cs="Arial" w:eastAsia="Arial" w:hAnsi="Arial"/>
          <w:sz w:val="22"/>
          <w:szCs w:val="22"/>
        </w:rPr>
        <w:t xml:space="preserve">Docker es el 'sistema de cajas estandarizadas' del software. Cada servicio vive en su propio contenedor aislado, pero se comunican entre sí. Si algo falla en Redis, FastAPI sigue corriendo.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Contenedor</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sonora-api</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8000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FastAPI — recibe todas las peticiones HTTP/HTTPS</w:t>
            </w:r>
          </w:p>
        </w:tc>
      </w:tr>
      <w:tr>
        <w:tc>
          <w:tcPr>
            <w:tcW w:type="dxa" w:w="24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sonora-db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5432</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 — datos de todos los tenants (esquemas aislados)</w:t>
            </w:r>
          </w:p>
        </w:tc>
      </w:tr>
      <w:tr>
        <w:tc>
          <w:tcPr>
            <w:tcW w:type="dxa" w:w="24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sonora-cache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6379</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Redis — sesiones activas, caché de cálculos frecuentes</w:t>
            </w:r>
          </w:p>
        </w:tc>
      </w:tr>
      <w:tr>
        <w:tc>
          <w:tcPr>
            <w:tcW w:type="dxa" w:w="24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B4F8A"/>
                <w:sz w:val="20"/>
                <w:szCs w:val="20"/>
              </w:rPr>
              <w:t xml:space="preserve">sonora-nginx</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80/443</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Nginx — proxy reverso, SSL, distribución de tráfico</w:t>
            </w:r>
          </w:p>
        </w:tc>
      </w:tr>
    </w:tbl>
    <w:p>
      <w:r>
        <w:br w:type="page"/>
      </w:r>
    </w:p>
    <w:p>
      <w:pPr>
        <w:pStyle w:val="Heading1"/>
        <w:spacing w:before="360" w:after="180"/>
      </w:pPr>
      <w:r>
        <w:rPr>
          <w:rFonts w:ascii="Arial" w:cs="Arial" w:eastAsia="Arial" w:hAnsi="Arial"/>
          <w:b/>
          <w:bCs/>
          <w:color w:val="1B4F8A"/>
          <w:sz w:val="36"/>
          <w:szCs w:val="36"/>
        </w:rPr>
        <w:t xml:space="preserve">5. Roadmap de Desarrollo</w:t>
      </w:r>
    </w:p>
    <w:p>
      <w:pPr>
        <w:pBdr>
          <w:bottom w:val="single" w:color="1B4F8A" w:sz="4" w:space="1"/>
        </w:pBdr>
        <w:spacing w:before="120" w:after="1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4360"/>
        <w:gridCol w:w="1300"/>
      </w:tblGrid>
      <w:t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Objetivo</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Entregables Clave</w:t>
            </w:r>
          </w:p>
        </w:tc>
        <w:tc>
          <w:tcPr>
            <w:tcW w:type="dxa" w:w="1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0</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Base Local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147 cálculos contables en Python, estructura del proyecto, pruebas locales validadas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Listo</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1</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VPS + Docker</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Instalar Docker en VPS, levantar contenedores, exponer API en sonoradigitalcorp.com</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En curso</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2</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Auth Multi-Tenant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Sistema de login, JWT tokens, aislamiento por tenant en PostgreSQL</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Pendiente</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3</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CFDI / SAT</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Procesamiento de facturas XML, validación contra SAT, cálculo automático de impuestos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Pendiente</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4</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Dashboard</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Frontend web (React o Jinja2), reportes visuales, gráficas de KPIs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Pendiente</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5</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IA Narrativa</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Integración completa de Claude API para reportes ejecutivos y análisis de anomalías</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Pendiente</w:t>
            </w:r>
          </w:p>
        </w:tc>
      </w:tr>
      <w:tr>
        <w:tc>
          <w:tcPr>
            <w:tcW w:type="dxa" w:w="12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2"/>
                <w:szCs w:val="22"/>
              </w:rPr>
              <w:t xml:space="preserve">6</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sz w:val="20"/>
                <w:szCs w:val="20"/>
              </w:rPr>
              <w:t xml:space="preserve">SaaS Comercial</w:t>
            </w:r>
          </w:p>
        </w:tc>
        <w:tc>
          <w:tcPr>
            <w:tcW w:type="dxa" w:w="4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Billing, onboarding automatizado, primer cliente externo pagando</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sz w:val="18"/>
                <w:szCs w:val="18"/>
              </w:rPr>
              <w:t xml:space="preserve">🎯 Meta Q3 2026</w:t>
            </w:r>
          </w:p>
        </w:tc>
      </w:tr>
    </w:tbl>
    <w:p>
      <w:r>
        <w:br w:type="page"/>
      </w:r>
    </w:p>
    <w:p>
      <w:pPr>
        <w:pStyle w:val="Heading1"/>
        <w:spacing w:before="360" w:after="180"/>
      </w:pPr>
      <w:r>
        <w:rPr>
          <w:rFonts w:ascii="Arial" w:cs="Arial" w:eastAsia="Arial" w:hAnsi="Arial"/>
          <w:b/>
          <w:bCs/>
          <w:color w:val="1B4F8A"/>
          <w:sz w:val="36"/>
          <w:szCs w:val="36"/>
        </w:rPr>
        <w:t xml:space="preserve">6. Ecosistema — Fourgea + Sonora Digital</w:t>
      </w:r>
    </w:p>
    <w:p>
      <w:pPr>
        <w:pBdr>
          <w:bottom w:val="single" w:color="1B4F8A" w:sz="4" w:space="1"/>
        </w:pBdr>
        <w:spacing w:before="120" w:after="120"/>
      </w:pPr>
    </w:p>
    <w:p>
      <w:pPr>
        <w:spacing w:before="60" w:after="80"/>
      </w:pPr>
      <w:r>
        <w:rPr>
          <w:rFonts w:ascii="Arial" w:cs="Arial" w:eastAsia="Arial" w:hAnsi="Arial"/>
          <w:sz w:val="22"/>
          <w:szCs w:val="22"/>
        </w:rPr>
        <w:t xml:space="preserve">Sonora Digital Corp no existe en aislamiento. Está conectada a dos negocios reales que la alimentan y financian, y que a su vez se benefician de ella: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Fourgea México</w:t>
            </w:r>
          </w:p>
        </w:tc>
        <w:tc>
          <w:tcPr>
            <w:tcW w:type="dxa" w:w="3120"/>
            <w:tcBorders>
              <w:top w:val="single" w:color="CCCCCC" w:sz="1"/>
              <w:left w:val="single" w:color="CCCCCC" w:sz="1"/>
              <w:bottom w:val="single" w:color="CCCCCC" w:sz="1"/>
              <w:right w:val="single" w:color="CCCCCC" w:sz="1"/>
            </w:tcBorders>
            <w:shd w:fill="00A86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Sonora Digital Corp</w:t>
            </w:r>
          </w:p>
        </w:tc>
        <w:tc>
          <w:tcPr>
            <w:tcW w:type="dxa" w:w="3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Triple 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Importación/Exportación</w:t>
            </w:r>
          </w:p>
          <w:p>
            <w:r>
              <w:rPr>
                <w:rFonts w:ascii="Arial" w:cs="Arial" w:eastAsia="Arial" w:hAnsi="Arial"/>
                <w:sz w:val="20"/>
                <w:szCs w:val="20"/>
              </w:rPr>
              <w:t xml:space="preserve">Consultoría IA para PYMES</w:t>
            </w:r>
          </w:p>
          <w:p>
            <w:r>
              <w:rPr>
                <w:rFonts w:ascii="Arial" w:cs="Arial" w:eastAsia="Arial" w:hAnsi="Arial"/>
                <w:sz w:val="20"/>
                <w:szCs w:val="20"/>
              </w:rPr>
              <w:t xml:space="preserve">Primer cliente del SaaS</w:t>
            </w:r>
          </w:p>
          <w:p>
            <w:r>
              <w:rPr>
                <w:rFonts w:ascii="Arial" w:cs="Arial" w:eastAsia="Arial" w:hAnsi="Arial"/>
                <w:sz w:val="20"/>
                <w:szCs w:val="20"/>
              </w:rPr>
              <w:t xml:space="preserve">Genera casos de uso reales</w:t>
            </w:r>
          </w:p>
        </w:tc>
        <w:tc>
          <w:tcPr>
            <w:tcW w:type="dxa" w:w="312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tcPr>
          <w:p>
            <w:pPr>
              <w:jc w:val="center"/>
            </w:pPr>
            <w:r>
              <w:rPr>
                <w:rFonts w:ascii="Arial" w:cs="Arial" w:eastAsia="Arial" w:hAnsi="Arial"/>
                <w:b/>
                <w:bCs/>
                <w:color w:val="00A86B"/>
                <w:sz w:val="20"/>
                <w:szCs w:val="20"/>
              </w:rPr>
              <w:t xml:space="preserve">Plataforma SaaS</w:t>
            </w:r>
          </w:p>
          <w:p>
            <w:pPr>
              <w:jc w:val="center"/>
            </w:pPr>
            <w:r>
              <w:rPr>
                <w:rFonts w:ascii="Arial" w:cs="Arial" w:eastAsia="Arial" w:hAnsi="Arial"/>
                <w:sz w:val="20"/>
                <w:szCs w:val="20"/>
              </w:rPr>
              <w:t xml:space="preserve">Contabilidad + IA</w:t>
            </w:r>
          </w:p>
          <w:p>
            <w:pPr>
              <w:jc w:val="center"/>
            </w:pPr>
            <w:r>
              <w:rPr>
                <w:rFonts w:ascii="Arial" w:cs="Arial" w:eastAsia="Arial" w:hAnsi="Arial"/>
                <w:sz w:val="20"/>
                <w:szCs w:val="20"/>
              </w:rPr>
              <w:t xml:space="preserve">Multi-Tenant</w:t>
            </w:r>
          </w:p>
          <w:p>
            <w:pPr>
              <w:jc w:val="center"/>
            </w:pPr>
            <w:r>
              <w:rPr>
                <w:rFonts w:ascii="Arial" w:cs="Arial" w:eastAsia="Arial" w:hAnsi="Arial"/>
                <w:sz w:val="20"/>
                <w:szCs w:val="20"/>
              </w:rPr>
              <w:t xml:space="preserve">Para Noroeste MX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Importación/Exportación</w:t>
            </w:r>
          </w:p>
          <w:p>
            <w:r>
              <w:rPr>
                <w:rFonts w:ascii="Arial" w:cs="Arial" w:eastAsia="Arial" w:hAnsi="Arial"/>
                <w:sz w:val="20"/>
                <w:szCs w:val="20"/>
              </w:rPr>
              <w:t xml:space="preserve">Segundo tenant real</w:t>
            </w:r>
          </w:p>
          <w:p>
            <w:r>
              <w:rPr>
                <w:rFonts w:ascii="Arial" w:cs="Arial" w:eastAsia="Arial" w:hAnsi="Arial"/>
                <w:sz w:val="20"/>
                <w:szCs w:val="20"/>
              </w:rPr>
              <w:t xml:space="preserve">Prueba de aislamiento</w:t>
            </w:r>
          </w:p>
          <w:p>
            <w:r>
              <w:rPr>
                <w:rFonts w:ascii="Arial" w:cs="Arial" w:eastAsia="Arial" w:hAnsi="Arial"/>
                <w:sz w:val="20"/>
                <w:szCs w:val="20"/>
              </w:rPr>
              <w:t xml:space="preserve">Valida escenarios distintos</w:t>
            </w:r>
          </w:p>
        </w:tc>
      </w:tr>
    </w:tbl>
    <w:p>
      <w:pPr>
        <w:spacing w:before="200"/>
      </w:pPr>
    </w:p>
    <w:p>
      <w:pPr>
        <w:pStyle w:val="Heading2"/>
        <w:spacing w:before="280" w:after="120"/>
      </w:pPr>
      <w:r>
        <w:rPr>
          <w:rFonts w:ascii="Arial" w:cs="Arial" w:eastAsia="Arial" w:hAnsi="Arial"/>
          <w:b/>
          <w:bCs/>
          <w:color w:val="1B4F8A"/>
          <w:sz w:val="28"/>
          <w:szCs w:val="28"/>
        </w:rPr>
        <w:t xml:space="preserve">6.1 Fourgea como Distribuidor de IA</w:t>
      </w:r>
    </w:p>
    <w:p>
      <w:pPr>
        <w:spacing w:before="60" w:after="80"/>
      </w:pPr>
      <w:r>
        <w:rPr>
          <w:rFonts w:ascii="Arial" w:cs="Arial" w:eastAsia="Arial" w:hAnsi="Arial"/>
          <w:sz w:val="22"/>
          <w:szCs w:val="22"/>
        </w:rPr>
        <w:t xml:space="preserve">Fourgea no solo usa Sonora Digital Corp — también vende integración de IA a otras PYMES de la región. El stack de Claude Code CLI + Agent Teams + Context7 es el producto de consultoría. Sonora Digital Corp es la evidencia viva de que funciona.</w:t>
      </w:r>
    </w:p>
    <w:p>
      <w:pPr>
        <w:pStyle w:val="ListParagraph"/>
        <w:numPr>
          <w:ilvl w:val="0"/>
          <w:numId w:val="2"/>
        </w:numPr>
        <w:spacing w:before="40" w:after="40"/>
      </w:pPr>
      <w:r>
        <w:rPr>
          <w:rFonts w:ascii="Arial" w:cs="Arial" w:eastAsia="Arial" w:hAnsi="Arial"/>
          <w:sz w:val="22"/>
          <w:szCs w:val="22"/>
        </w:rPr>
        <w:t xml:space="preserve">Tier 1 — Diagnóstico IA (pago único): Análisis del negocio y hoja de ruta de automatización</w:t>
      </w:r>
    </w:p>
    <w:p>
      <w:pPr>
        <w:pStyle w:val="ListParagraph"/>
        <w:numPr>
          <w:ilvl w:val="0"/>
          <w:numId w:val="2"/>
        </w:numPr>
        <w:spacing w:before="40" w:after="40"/>
      </w:pPr>
      <w:r>
        <w:rPr>
          <w:rFonts w:ascii="Arial" w:cs="Arial" w:eastAsia="Arial" w:hAnsi="Arial"/>
          <w:sz w:val="22"/>
          <w:szCs w:val="22"/>
        </w:rPr>
        <w:t xml:space="preserve">Tier 2 — Implementación básica (retainer mensual): Agentes simples, automatizaciones de rutina</w:t>
      </w:r>
    </w:p>
    <w:p>
      <w:pPr>
        <w:pStyle w:val="ListParagraph"/>
        <w:numPr>
          <w:ilvl w:val="0"/>
          <w:numId w:val="2"/>
        </w:numPr>
        <w:spacing w:before="40" w:after="40"/>
      </w:pPr>
      <w:r>
        <w:rPr>
          <w:rFonts w:ascii="Arial" w:cs="Arial" w:eastAsia="Arial" w:hAnsi="Arial"/>
          <w:sz w:val="22"/>
          <w:szCs w:val="22"/>
        </w:rPr>
        <w:t xml:space="preserve">Tier 3 — Sistemas integrados (retainer + comisión): Agent Teams completos, integración con ERP/SaaS</w:t>
      </w:r>
    </w:p>
    <w:p>
      <w:pPr>
        <w:pStyle w:val="ListParagraph"/>
        <w:numPr>
          <w:ilvl w:val="0"/>
          <w:numId w:val="2"/>
        </w:numPr>
        <w:spacing w:before="40" w:after="40"/>
      </w:pPr>
      <w:r>
        <w:rPr>
          <w:rFonts w:ascii="Arial" w:cs="Arial" w:eastAsia="Arial" w:hAnsi="Arial"/>
          <w:sz w:val="22"/>
          <w:szCs w:val="22"/>
        </w:rPr>
        <w:t xml:space="preserve">Tier 4 — Partnership estratégico: Sonora Digital Corp como plataforma base del cliente</w:t>
      </w:r>
    </w:p>
    <w:p>
      <w:r>
        <w:br w:type="page"/>
      </w:r>
    </w:p>
    <w:p>
      <w:pPr>
        <w:pStyle w:val="Heading1"/>
        <w:spacing w:before="360" w:after="180"/>
      </w:pPr>
      <w:r>
        <w:rPr>
          <w:rFonts w:ascii="Arial" w:cs="Arial" w:eastAsia="Arial" w:hAnsi="Arial"/>
          <w:b/>
          <w:bCs/>
          <w:color w:val="1B4F8A"/>
          <w:sz w:val="36"/>
          <w:szCs w:val="36"/>
        </w:rPr>
        <w:t xml:space="preserve">7. Seguridad y Consideraciones Críticas</w:t>
      </w:r>
    </w:p>
    <w:p>
      <w:pPr>
        <w:pBdr>
          <w:bottom w:val="single" w:color="1B4F8A" w:sz="4" w:space="1"/>
        </w:pBdr>
        <w:spacing w:before="120" w:after="120"/>
      </w:pP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gridSpan w:val="2"/>
            <w:tcBorders>
              <w:top w:val="single" w:color="CCCCCC" w:sz="1"/>
              <w:left w:val="single" w:color="CCCCCC" w:sz="1"/>
              <w:bottom w:val="single" w:color="CCCCCC" w:sz="1"/>
              <w:right w:val="single" w:color="CCCCCC" w:sz="1"/>
            </w:tcBorders>
            <w:shd w:fill="1B4F8A" w:val="clear"/>
            <w:tcMar>
              <w:top w:type="dxa" w:w="80"/>
              <w:left w:type="dxa" w:w="160"/>
              <w:bottom w:type="dxa" w:w="80"/>
              <w:right w:type="dxa" w:w="160"/>
            </w:tcMar>
          </w:tcPr>
          <w:p>
            <w:r>
              <w:rPr>
                <w:rFonts w:ascii="Arial" w:cs="Arial" w:eastAsia="Arial" w:hAnsi="Arial"/>
                <w:b/>
                <w:bCs/>
                <w:color w:val="FFFFFF"/>
                <w:sz w:val="24"/>
                <w:szCs w:val="24"/>
              </w:rPr>
              <w:t xml:space="preserve">MEDIDAS DE SEGURIDAD IMPLEMENTADAS / PLANEADAS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SSH Keys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Acceso al VPS solo por llave privada (~/.ssh/hostinger_openclaw) — sin contraseñas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JWT Tokens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Autenticación stateless con expiración configurable por tenant</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Aislamiento DB</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Cada tenant tiene su propio schema PostgreSQL — imposible cruzar datos por error de código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Redis ACLs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Namespaces separados por tenant en Redis para caché y sesiones</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HTTPS/SSL</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Nginx con certificados Let's Encrypt — todo el tráfico encriptado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Secrets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Variables de entorno en .env (nunca en código) — .gitignore obligatorio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OpenClaw</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Integración de OpenClaw/VS Code DIFERIDA a Mes 2 — riesgo de extensión maliciosa identificado</w:t>
            </w:r>
          </w:p>
        </w:tc>
      </w:tr>
      <w:tr>
        <w:tc>
          <w:tcPr>
            <w:tcW w:type="dxa" w:w="25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r>
              <w:rPr>
                <w:rFonts w:ascii="Arial" w:cs="Arial" w:eastAsia="Arial" w:hAnsi="Arial"/>
                <w:b/>
                <w:bCs/>
                <w:color w:val="1A1A2E"/>
                <w:sz w:val="20"/>
                <w:szCs w:val="20"/>
              </w:rPr>
              <w:t xml:space="preserve">Backups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PostgreSQL dumps automáticos — pendiente de configurar en Fase 1</w:t>
            </w:r>
          </w:p>
        </w:tc>
      </w:tr>
    </w:tbl>
    <w:p>
      <w:pPr>
        <w:spacing w:before="200"/>
      </w:pPr>
    </w:p>
    <w:p>
      <w:pPr>
        <w:pStyle w:val="Heading1"/>
        <w:spacing w:before="360" w:after="180"/>
      </w:pPr>
      <w:r>
        <w:rPr>
          <w:rFonts w:ascii="Arial" w:cs="Arial" w:eastAsia="Arial" w:hAnsi="Arial"/>
          <w:b/>
          <w:bCs/>
          <w:color w:val="1B4F8A"/>
          <w:sz w:val="36"/>
          <w:szCs w:val="36"/>
        </w:rPr>
        <w:t xml:space="preserve">8. Próximos Pasos Inmediatos</w:t>
      </w:r>
    </w:p>
    <w:p>
      <w:pPr>
        <w:pBdr>
          <w:bottom w:val="single" w:color="1B4F8A" w:sz="4" w:space="1"/>
        </w:pBdr>
        <w:spacing w:before="120" w:after="120"/>
      </w:pPr>
    </w:p>
    <w:p>
      <w:pPr>
        <w:spacing w:before="60" w:after="80"/>
      </w:pPr>
      <w:r>
        <w:rPr>
          <w:rFonts w:ascii="Arial" w:cs="Arial" w:eastAsia="Arial" w:hAnsi="Arial"/>
          <w:sz w:val="22"/>
          <w:szCs w:val="22"/>
        </w:rPr>
        <w:t xml:space="preserve">En orden de ejecución — cada paso desbloquea el siguiente: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Comando / Detalle</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Conectar al VPS por SSH</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ssh -i ~/.ssh/hostinger_openclaw root@[IP_VPS]</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Instalar Docker Engine</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apt update &amp;&amp; apt install docker.io docker-compose -y</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Verificar Docker</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docker --version &amp;&amp; docker-compose --version</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Clonar/subir proyecto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Subir /root/sonora-contable/ al VPS via SCP o git</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Levantar contenedores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cd /root/sonora-contable &amp;&amp; docker-compose up -d</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Verificar servicios</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docker ps — todos los contenedores en estado 'Up'</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Probar API en vivo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curl http://[IP_VPS]:8000/health → respuesta JSON</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Apuntar dominio</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DNS de sonoradigitalcorp.com apuntando a IP del VPS</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SSL con Certbot</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certbot --nginx -d sonoradigitalcorp.com</w:t>
            </w:r>
          </w:p>
        </w:tc>
      </w:tr>
      <w:tr>
        <w:tc>
          <w:tcPr>
            <w:tcW w:type="dxa" w:w="600"/>
            <w:tcBorders>
              <w:top w:val="single" w:color="CCCCCC" w:sz="1"/>
              <w:left w:val="single" w:color="CCCCCC" w:sz="1"/>
              <w:bottom w:val="single" w:color="CCCCCC" w:sz="1"/>
              <w:right w:val="single" w:color="CCCCCC" w:sz="1"/>
            </w:tcBorders>
            <w:shd w:fill="EBF4FF" w:val="clear"/>
            <w:tcMar>
              <w:top w:type="dxa" w:w="60"/>
              <w:left w:type="dxa" w:w="120"/>
              <w:bottom w:type="dxa" w:w="60"/>
              <w:right w:type="dxa" w:w="120"/>
            </w:tcMar>
          </w:tcPr>
          <w:p>
            <w:pPr>
              <w:jc w:val="center"/>
            </w:pPr>
            <w:r>
              <w:rPr>
                <w:rFonts w:ascii="Arial" w:cs="Arial" w:eastAsia="Arial" w:hAnsi="Arial"/>
                <w:b/>
                <w:bCs/>
                <w:color w:val="1B4F8A"/>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Conectar Context7 MCP</w:t>
            </w:r>
          </w:p>
        </w:tc>
        <w:tc>
          <w:tcPr>
            <w:tcW w:type="dxa" w:w="5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444444"/>
                <w:sz w:val="18"/>
                <w:szCs w:val="18"/>
              </w:rPr>
              <w:t xml:space="preserve">Habilitar en Claude.ai — docs actualizadas de FastAPI/SQLAlchemy</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8A" w:val="clear"/>
            <w:tcMar>
              <w:top w:type="dxa" w:w="160"/>
              <w:left w:type="dxa" w:w="240"/>
              <w:bottom w:type="dxa" w:w="160"/>
              <w:right w:type="dxa" w:w="240"/>
            </w:tcMar>
          </w:tcPr>
          <w:p>
            <w:pPr>
              <w:jc w:val="center"/>
            </w:pPr>
            <w:r>
              <w:rPr>
                <w:rFonts w:ascii="Arial" w:cs="Arial" w:eastAsia="Arial" w:hAnsi="Arial"/>
                <w:color w:val="FFFFFF"/>
                <w:sz w:val="22"/>
                <w:szCs w:val="22"/>
              </w:rPr>
              <w:t xml:space="preserve">La misión: que Sonora Digital Corp sea la evidencia viva de que las PYMES del noroeste de México</w:t>
            </w:r>
          </w:p>
          <w:p>
            <w:pPr>
              <w:jc w:val="center"/>
            </w:pPr>
            <w:r>
              <w:rPr>
                <w:rFonts w:ascii="Arial" w:cs="Arial" w:eastAsia="Arial" w:hAnsi="Arial"/>
                <w:b/>
                <w:bCs/>
                <w:color w:val="FFFFFF"/>
                <w:sz w:val="24"/>
                <w:szCs w:val="24"/>
              </w:rPr>
              <w:t xml:space="preserve">pueden competir con IA sin depender de software gringo genérico.</w:t>
            </w:r>
          </w:p>
        </w:tc>
      </w:tr>
    </w:tbl>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026"/>
      </w:tabs>
    </w:pPr>
    <w:r>
      <w:rPr>
        <w:rFonts w:ascii="Arial" w:cs="Arial" w:eastAsia="Arial" w:hAnsi="Arial"/>
        <w:color w:val="888888"/>
        <w:sz w:val="16"/>
        <w:szCs w:val="16"/>
      </w:rPr>
      <w:t xml:space="preserve">Marco | Fourgea México / Sonora Digital Corp</w:t>
    </w:r>
    <w:r>
      <w:rPr>
        <w:rFonts w:ascii="Arial" w:cs="Arial" w:eastAsia="Arial" w:hAnsi="Arial"/>
        <w:color w:val="888888"/>
        <w:sz w:val="16"/>
        <w:szCs w:val="16"/>
      </w:rPr>
      <w:t xml:space="preserve">	Página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b/>
        <w:bCs/>
        <w:color w:val="1B4F8A"/>
        <w:sz w:val="18"/>
        <w:szCs w:val="18"/>
      </w:rPr>
      <w:t xml:space="preserve">SONORA DIGITAL CORP</w:t>
    </w:r>
    <w:r>
      <w:rPr>
        <w:rFonts w:ascii="Arial" w:cs="Arial" w:eastAsia="Arial" w:hAnsi="Arial"/>
        <w:color w:val="888888"/>
        <w:sz w:val="18"/>
        <w:szCs w:val="18"/>
      </w:rPr>
      <w:t xml:space="preserve">   |   Blueprint Maestro v1.0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4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2026-03-12T07:03:27.205Z</dcterms:created>
  <dcterms:modified xsi:type="dcterms:W3CDTF">2026-03-12T07:03:27.206Z</dcterms:modified>
</cp:coreProperties>
</file>

<file path=docProps/custom.xml><?xml version="1.0" encoding="utf-8"?>
<Properties xmlns="http://schemas.openxmlformats.org/officeDocument/2006/custom-properties" xmlns:vt="http://schemas.openxmlformats.org/officeDocument/2006/docPropsVTypes"/>
</file>