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LineLens AI — Scope Clarification</w:t>
      </w:r>
    </w:p>
    <w:p/>
    <w:p>
      <w:pPr>
        <w:shd w:val="clear" w:color="auto" w:fill="1B5E20"/>
        <w:spacing w:before="120" w:after="120"/>
      </w:pPr>
      <w:r>
        <w:rPr>
          <w:b/>
          <w:color w:val="FFFFFF"/>
          <w:sz w:val="28"/>
        </w:rPr>
        <w:t>✅  No — Workflow Optimization is Still Fully in Scope</w:t>
      </w:r>
    </w:p>
    <w:p/>
    <w:p>
      <w:pPr>
        <w:pStyle w:val="Heading1"/>
      </w:pPr>
      <w:r>
        <w:rPr>
          <w:color w:val="1A1A2E"/>
        </w:rPr>
        <w:t>What "Scope Reduction" Actually Meant</w:t>
      </w:r>
    </w:p>
    <w:p>
      <w:pPr>
        <w:spacing w:after="200"/>
      </w:pPr>
      <w:r>
        <w:t>The refinement that occurred during the project planning phase was about implementation phasing — not goal reduction. The project's north star, workflow optimization on the industry floor, was never removed. What changed was the order in which features would be built, so the team could deliver a working prototype first and expand from there.</w:t>
      </w:r>
    </w:p>
    <w:p>
      <w:pPr>
        <w:pStyle w:val="Heading1"/>
      </w:pPr>
      <w:r>
        <w:rPr>
          <w:color w:val="1A1A2E"/>
        </w:rPr>
        <w:t>How LineLens AI Covers Workflow Optimization</w:t>
      </w:r>
    </w:p>
    <w:tbl>
      <w:tblPr>
        <w:tblStyle w:val="TableGrid"/>
        <w:tblW w:type="auto" w:w="0"/>
        <w:tblLook w:firstColumn="1" w:firstRow="1" w:lastColumn="0" w:lastRow="0" w:noHBand="0" w:noVBand="1" w:val="04A0"/>
      </w:tblPr>
      <w:tblGrid>
        <w:gridCol w:w="2928"/>
        <w:gridCol w:w="2928"/>
        <w:gridCol w:w="2928"/>
      </w:tblGrid>
      <w:tr>
        <w:tc>
          <w:tcPr>
            <w:tcW w:type="dxa" w:w="3312"/>
            <w:shd w:val="clear" w:color="auto" w:fill="1565C0"/>
          </w:tcPr>
          <w:p>
            <w:pPr>
              <w:jc w:val="center"/>
            </w:pPr>
            <w:r>
              <w:rPr>
                <w:b/>
                <w:color w:val="FFFFFF"/>
              </w:rPr>
              <w:t>Workflow Optimization Goal</w:t>
            </w:r>
          </w:p>
        </w:tc>
        <w:tc>
          <w:tcPr>
            <w:tcW w:type="dxa" w:w="3456"/>
            <w:shd w:val="clear" w:color="auto" w:fill="1565C0"/>
          </w:tcPr>
          <w:p>
            <w:pPr>
              <w:jc w:val="center"/>
            </w:pPr>
            <w:r>
              <w:rPr>
                <w:b/>
                <w:color w:val="FFFFFF"/>
              </w:rPr>
              <w:t>LineLens AI Feature</w:t>
            </w:r>
          </w:p>
        </w:tc>
        <w:tc>
          <w:tcPr>
            <w:tcW w:type="dxa" w:w="3312"/>
            <w:shd w:val="clear" w:color="auto" w:fill="1565C0"/>
          </w:tcPr>
          <w:p>
            <w:pPr>
              <w:jc w:val="center"/>
            </w:pPr>
            <w:r>
              <w:rPr>
                <w:b/>
                <w:color w:val="FFFFFF"/>
              </w:rPr>
              <w:t>IE Language Used</w:t>
            </w:r>
          </w:p>
        </w:tc>
      </w:tr>
      <w:tr>
        <w:tc>
          <w:tcPr>
            <w:tcW w:type="dxa" w:w="3312"/>
            <w:shd w:val="clear" w:color="auto" w:fill="E3F2FD"/>
          </w:tcPr>
          <w:p>
            <w:r>
              <w:t>Identify slow / bottleneck stations</w:t>
            </w:r>
          </w:p>
        </w:tc>
        <w:tc>
          <w:tcPr>
            <w:tcW w:type="dxa" w:w="3456"/>
            <w:shd w:val="clear" w:color="auto" w:fill="E3F2FD"/>
          </w:tcPr>
          <w:p>
            <w:r>
              <w:t>Cycle-time distribution tracking</w:t>
            </w:r>
          </w:p>
        </w:tc>
        <w:tc>
          <w:tcPr>
            <w:tcW w:type="dxa" w:w="3312"/>
            <w:shd w:val="clear" w:color="auto" w:fill="E3F2FD"/>
          </w:tcPr>
          <w:p>
            <w:r>
              <w:t>Takt time, CT variance</w:t>
            </w:r>
          </w:p>
        </w:tc>
      </w:tr>
      <w:tr>
        <w:tc>
          <w:tcPr>
            <w:tcW w:type="dxa" w:w="3312"/>
          </w:tcPr>
          <w:p>
            <w:r>
              <w:t>Reduce motion waste</w:t>
            </w:r>
          </w:p>
        </w:tc>
        <w:tc>
          <w:tcPr>
            <w:tcW w:type="dxa" w:w="3456"/>
          </w:tcPr>
          <w:p>
            <w:r>
              <w:t>Pose-based walking &amp; reach estimation</w:t>
            </w:r>
          </w:p>
        </w:tc>
        <w:tc>
          <w:tcPr>
            <w:tcW w:type="dxa" w:w="3312"/>
          </w:tcPr>
          <w:p>
            <w:r>
              <w:t>Motion waste (Muda Type 1)</w:t>
            </w:r>
          </w:p>
        </w:tc>
      </w:tr>
      <w:tr>
        <w:tc>
          <w:tcPr>
            <w:tcW w:type="dxa" w:w="3312"/>
            <w:shd w:val="clear" w:color="auto" w:fill="E3F2FD"/>
          </w:tcPr>
          <w:p>
            <w:r>
              <w:t>Eliminate waiting waste</w:t>
            </w:r>
          </w:p>
        </w:tc>
        <w:tc>
          <w:tcPr>
            <w:tcW w:type="dxa" w:w="3456"/>
            <w:shd w:val="clear" w:color="auto" w:fill="E3F2FD"/>
          </w:tcPr>
          <w:p>
            <w:r>
              <w:t>Idle / queue time detection</w:t>
            </w:r>
          </w:p>
        </w:tc>
        <w:tc>
          <w:tcPr>
            <w:tcW w:type="dxa" w:w="3312"/>
            <w:shd w:val="clear" w:color="auto" w:fill="E3F2FD"/>
          </w:tcPr>
          <w:p>
            <w:r>
              <w:t>Queue time, waiting waste</w:t>
            </w:r>
          </w:p>
        </w:tc>
      </w:tr>
      <w:tr>
        <w:tc>
          <w:tcPr>
            <w:tcW w:type="dxa" w:w="3312"/>
          </w:tcPr>
          <w:p>
            <w:r>
              <w:t>SOP adherence</w:t>
            </w:r>
          </w:p>
        </w:tc>
        <w:tc>
          <w:tcPr>
            <w:tcW w:type="dxa" w:w="3456"/>
          </w:tcPr>
          <w:p>
            <w:r>
              <w:t>Rule-layer flags for process drift</w:t>
            </w:r>
          </w:p>
        </w:tc>
        <w:tc>
          <w:tcPr>
            <w:tcW w:type="dxa" w:w="3312"/>
          </w:tcPr>
          <w:p>
            <w:r>
              <w:t>Deviation events, compliance %</w:t>
            </w:r>
          </w:p>
        </w:tc>
      </w:tr>
      <w:tr>
        <w:tc>
          <w:tcPr>
            <w:tcW w:type="dxa" w:w="3312"/>
            <w:shd w:val="clear" w:color="auto" w:fill="E3F2FD"/>
          </w:tcPr>
          <w:p>
            <w:r>
              <w:t>Layout &amp; sequencing improvements</w:t>
            </w:r>
          </w:p>
        </w:tc>
        <w:tc>
          <w:tcPr>
            <w:tcW w:type="dxa" w:w="3456"/>
            <w:shd w:val="clear" w:color="auto" w:fill="E3F2FD"/>
          </w:tcPr>
          <w:p>
            <w:r>
              <w:t>Before/after bin relocation demos</w:t>
            </w:r>
          </w:p>
        </w:tc>
        <w:tc>
          <w:tcPr>
            <w:tcW w:type="dxa" w:w="3312"/>
            <w:shd w:val="clear" w:color="auto" w:fill="E3F2FD"/>
          </w:tcPr>
          <w:p>
            <w:r>
              <w:t>5S, spaghetti diagram</w:t>
            </w:r>
          </w:p>
        </w:tc>
      </w:tr>
      <w:tr>
        <w:tc>
          <w:tcPr>
            <w:tcW w:type="dxa" w:w="3312"/>
          </w:tcPr>
          <w:p>
            <w:r>
              <w:t>Supervisor coaching</w:t>
            </w:r>
          </w:p>
        </w:tc>
        <w:tc>
          <w:tcPr>
            <w:tcW w:type="dxa" w:w="3456"/>
          </w:tcPr>
          <w:p>
            <w:r>
              <w:t>Weekly "Top 3 Fixes" report</w:t>
            </w:r>
          </w:p>
        </w:tc>
        <w:tc>
          <w:tcPr>
            <w:tcW w:type="dxa" w:w="3312"/>
          </w:tcPr>
          <w:p>
            <w:r>
              <w:t>Actionable IE recommendations</w:t>
            </w:r>
          </w:p>
        </w:tc>
      </w:tr>
      <w:tr>
        <w:tc>
          <w:tcPr>
            <w:tcW w:type="dxa" w:w="3312"/>
            <w:shd w:val="clear" w:color="auto" w:fill="E3F2FD"/>
          </w:tcPr>
          <w:p>
            <w:r>
              <w:t>Safety</w:t>
            </w:r>
          </w:p>
        </w:tc>
        <w:tc>
          <w:tcPr>
            <w:tcW w:type="dxa" w:w="3456"/>
            <w:shd w:val="clear" w:color="auto" w:fill="E3F2FD"/>
          </w:tcPr>
          <w:p>
            <w:r>
              <w:t>Near-miss zone detection, reach flags</w:t>
            </w:r>
          </w:p>
        </w:tc>
        <w:tc>
          <w:tcPr>
            <w:tcW w:type="dxa" w:w="3312"/>
            <w:shd w:val="clear" w:color="auto" w:fill="E3F2FD"/>
          </w:tcPr>
          <w:p>
            <w:r>
              <w:t>Near-miss rate, ergonomic risk</w:t>
            </w:r>
          </w:p>
        </w:tc>
      </w:tr>
    </w:tbl>
    <w:p/>
    <w:p>
      <w:pPr>
        <w:spacing w:after="240"/>
      </w:pPr>
      <w:r>
        <w:t>The Ergonomics + Safety features are sub-components of workflow optimization. In Industrial Engineering, unsafe posture = ergonomic waste = lost productivity. They were never the whole goal — they are a measured part of it.</w:t>
      </w:r>
    </w:p>
    <w:p>
      <w:pPr>
        <w:pStyle w:val="Heading1"/>
      </w:pPr>
      <w:r>
        <w:rPr>
          <w:color w:val="1A1A2E"/>
        </w:rPr>
        <w:t>What Was Actually Deferred (Not Cut)</w:t>
      </w:r>
    </w:p>
    <w:p>
      <w:pPr>
        <w:pStyle w:val="ListBullet"/>
      </w:pPr>
      <w:r>
        <w:rPr>
          <w:b/>
        </w:rPr>
        <w:t xml:space="preserve">Multi-camera cell coverage: </w:t>
      </w:r>
      <w:r>
        <w:t>Single-worker prototype first; cell-level coverage is the next increment.</w:t>
      </w:r>
    </w:p>
    <w:p>
      <w:pPr>
        <w:pStyle w:val="ListBullet"/>
      </w:pPr>
      <w:r>
        <w:rPr>
          <w:b/>
        </w:rPr>
        <w:t xml:space="preserve">Full LED hardware enclosure: </w:t>
      </w:r>
      <w:r>
        <w:t>Simulated in software demo; physical enclosure follows once logic is validated.</w:t>
      </w:r>
    </w:p>
    <w:p>
      <w:pPr>
        <w:pStyle w:val="ListBullet"/>
      </w:pPr>
      <w:r>
        <w:rPr>
          <w:b/>
        </w:rPr>
        <w:t xml:space="preserve">Automated edge deployment: </w:t>
      </w:r>
      <w:r>
        <w:t>Manual run for now; packaging into a deploy script is a later step.</w:t>
      </w:r>
    </w:p>
    <w:p/>
    <w:p>
      <w:pPr>
        <w:shd w:val="clear" w:color="auto" w:fill="FFF9C4"/>
      </w:pPr>
      <w:r>
        <w:rPr>
          <w:b/>
          <w:color w:val="6D4C41"/>
        </w:rPr>
        <w:t xml:space="preserve">In one sentence for the parent:  </w:t>
      </w:r>
      <w:r>
        <w:rPr>
          <w:i/>
          <w:color w:val="4E342E"/>
        </w:rPr>
        <w:t>LineLens AI is a workflow optimization device — safety and ergonomics are part of it because they are workflow losses in Lean IE terms (Muda, Mura). The core output is always: 'here's where your process is losing time and why.'</w:t>
      </w:r>
    </w:p>
    <w:p/>
    <w:p>
      <w:pPr>
        <w:spacing w:before="80"/>
      </w:pPr>
      <w:r>
        <w:t>The project is on track. The framing in the research paper and shift reports speaks directly to IE workflow metrics — cycle time, walking waste, idle events, SOP drift — and not just safety detection.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