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</w:tcPr>
          <w:p>
            <w:pPr>
              <w:spacing w:line="276" w:lineRule="auto"/>
              <w:jc w:val="center"/>
            </w:pPr>
            <w:r>
              <w:rPr>
                <w:b/>
                <w:sz w:val="24"/>
              </w:rPr>
              <w:t>TRƯỜNG ĐẠI HỌC XÂY DỰNG HÀ NỘI</w:t>
              <w:br/>
            </w:r>
            <w:r>
              <w:rPr>
                <w:b/>
                <w:sz w:val="22"/>
              </w:rPr>
              <w:t>KHOA CÔNG NGHỆ THÔNG TIN</w:t>
              <w:br/>
              <w:t>NHÓM CHUYÊN MÔN CNPM</w:t>
            </w:r>
          </w:p>
        </w:tc>
        <w:tc>
          <w:tcPr>
            <w:tcW w:type="dxa" w:w="5328"/>
          </w:tcPr>
          <w:p>
            <w:pPr>
              <w:spacing w:line="276" w:lineRule="auto"/>
              <w:jc w:val="center"/>
            </w:pPr>
            <w:r>
              <w:rPr>
                <w:b/>
                <w:sz w:val="20"/>
              </w:rPr>
              <w:t>Mẫu ĐATN-01</w:t>
              <w:br/>
            </w:r>
            <w:r>
              <w:rPr>
                <w:b/>
                <w:sz w:val="24"/>
              </w:rPr>
              <w:t>CỘNG HOÀ XÃ HỘI CHỦ NGHĨA VIỆT NAM</w:t>
              <w:br/>
            </w:r>
            <w:r>
              <w:rPr>
                <w:b/>
                <w:sz w:val="22"/>
              </w:rPr>
              <w:t>Độc lập - Tự do - Hạnh phúc</w:t>
            </w:r>
          </w:p>
        </w:tc>
      </w:tr>
    </w:tbl>
    <w:p>
      <w:pPr>
        <w:spacing w:before="240" w:after="80"/>
        <w:jc w:val="center"/>
      </w:pPr>
      <w:r>
        <w:rPr>
          <w:b/>
          <w:sz w:val="32"/>
        </w:rPr>
        <w:t>NHIỆM VỤ ĐỒ ÁN TỐT NGHIỆP</w:t>
      </w:r>
    </w:p>
    <w:p>
      <w:pPr>
        <w:spacing w:after="240"/>
        <w:jc w:val="center"/>
      </w:pPr>
      <w:r>
        <w:rPr>
          <w:i/>
          <w:sz w:val="22"/>
        </w:rPr>
        <w:t>(Ban hành kèm theo Quyết định số 483 /QĐ-ĐHXDHN ngày 20 tháng 3 năm 2026</w:t>
        <w:br/>
        <w:t>của Hiệu trưởng Trường Đại học Xây dựng Hà Nội)</w:t>
      </w:r>
    </w:p>
    <w:p>
      <w:pPr>
        <w:spacing w:line="288" w:lineRule="auto" w:after="60"/>
      </w:pPr>
      <w:r>
        <w:rPr>
          <w:b/>
        </w:rPr>
        <w:t xml:space="preserve">Họ và tên sinh viên: </w:t>
      </w:r>
      <w:r>
        <w:t>[Điền Họ và Tên của bạn]                     Mã SV: [Điền Mã SV]</w:t>
      </w:r>
    </w:p>
    <w:p>
      <w:pPr>
        <w:spacing w:line="288" w:lineRule="auto" w:after="60"/>
      </w:pPr>
      <w:r>
        <w:rPr>
          <w:b/>
        </w:rPr>
        <w:t xml:space="preserve">Lớp: </w:t>
      </w:r>
      <w:r>
        <w:t>[Điền Lớp]                                                   Khóa: [Điền Khóa]</w:t>
      </w:r>
    </w:p>
    <w:p>
      <w:pPr>
        <w:spacing w:line="288" w:lineRule="auto" w:after="60"/>
      </w:pPr>
      <w:r>
        <w:rPr>
          <w:b/>
        </w:rPr>
        <w:t xml:space="preserve">Ngành/Chuyên ngành: </w:t>
      </w:r>
      <w:r>
        <w:t>Công nghệ Thông tin / Công nghệ Phần mềm</w:t>
      </w:r>
    </w:p>
    <w:p>
      <w:pPr>
        <w:spacing w:line="288" w:lineRule="auto" w:after="60"/>
      </w:pPr>
      <w:r>
        <w:rPr>
          <w:b/>
        </w:rPr>
        <w:t xml:space="preserve">Hệ đào tạo: </w:t>
      </w:r>
      <w:r>
        <w:t>Chính quy (Kỹ sư)</w:t>
      </w:r>
    </w:p>
    <w:p>
      <w:pPr>
        <w:spacing w:line="288" w:lineRule="auto" w:after="60"/>
      </w:pPr>
      <w:r>
        <w:rPr>
          <w:b/>
        </w:rPr>
        <w:t xml:space="preserve">Tên đề tài ĐATN: </w:t>
      </w:r>
      <w:r>
        <w:rPr>
          <w:b/>
        </w:rPr>
        <w:t>Xây dựng hệ thống cờ vua trực tuyến đa nền tảng (Web và Mobile) tích hợp AI phân tích nước đi và bài tập cờ thế</w:t>
      </w:r>
    </w:p>
    <w:p>
      <w:pPr>
        <w:spacing w:line="288" w:lineRule="auto" w:after="60"/>
      </w:pPr>
      <w:r>
        <w:rPr>
          <w:b/>
        </w:rPr>
        <w:t xml:space="preserve">Khoa: </w:t>
      </w:r>
      <w:r>
        <w:t>Công nghệ Thông tin                                   Nhóm chuyên môn: Công nghệ Phần mềm</w:t>
      </w:r>
    </w:p>
    <w:p>
      <w:pPr>
        <w:spacing w:line="288" w:lineRule="auto" w:after="60"/>
      </w:pPr>
      <w:r>
        <w:rPr>
          <w:b/>
        </w:rPr>
        <w:t xml:space="preserve">GV hướng dẫn: </w:t>
      </w:r>
      <w:r>
        <w:t>[Điền Họ tên GVHD]                                      Email/ĐT: [Điền Email/SĐT]</w:t>
      </w:r>
    </w:p>
    <w:p>
      <w:pPr>
        <w:spacing w:line="288" w:lineRule="auto" w:after="60"/>
      </w:pPr>
      <w:r>
        <w:rPr>
          <w:b/>
        </w:rPr>
        <w:t xml:space="preserve">GV đồng hướng dẫn (nếu có): </w:t>
      </w:r>
      <w:r/>
    </w:p>
    <w:p>
      <w:pPr>
        <w:spacing w:line="288" w:lineRule="auto" w:after="60"/>
      </w:pPr>
      <w:r>
        <w:rPr>
          <w:b/>
        </w:rPr>
        <w:t xml:space="preserve">Doanh nghiệp/đơn vị phối hợp (nếu có): </w:t>
      </w:r>
      <w:r/>
    </w:p>
    <w:p>
      <w:pPr>
        <w:spacing w:line="288" w:lineRule="auto" w:after="60"/>
      </w:pPr>
      <w:r>
        <w:rPr>
          <w:b/>
        </w:rPr>
        <w:t xml:space="preserve">Địa điểm thực hiện: </w:t>
      </w:r>
      <w:r>
        <w:t>Trường Đại học Xây dựng Hà Nội &amp; Tại nhà</w:t>
      </w:r>
    </w:p>
    <w:p>
      <w:pPr>
        <w:spacing w:line="288" w:lineRule="auto" w:after="60"/>
      </w:pPr>
      <w:r>
        <w:rPr>
          <w:b/>
        </w:rPr>
        <w:t xml:space="preserve">Thời gian thực hiện: </w:t>
      </w:r>
      <w:r>
        <w:t>10 - 15 tuần                                            Đợt ĐATN: Đợt 1 - Năm học 2026 - 2027</w:t>
      </w:r>
    </w:p>
    <w:p>
      <w:pPr>
        <w:spacing w:before="160" w:after="80"/>
      </w:pPr>
      <w:r>
        <w:rPr>
          <w:b/>
          <w:sz w:val="26"/>
        </w:rPr>
        <w:t>1. Mục tiêu và yêu cầu của ĐATN:</w:t>
      </w:r>
    </w:p>
    <w:p>
      <w:pPr>
        <w:spacing w:after="80"/>
      </w:pPr>
      <w:r>
        <w:rPr>
          <w:b/>
        </w:rPr>
        <w:t xml:space="preserve">• Mục tiêu: </w:t>
      </w:r>
      <w:r>
        <w:t>Nghiên cứu, thiết kế và phát triển thành công Nền tảng đánh cờ vua trực tuyến đa nền tảng (Web Next.js &amp; Mobile Flutter), tích hợp các chế độ chơi PvP Realtime, Ghép trận tự động (Matchmaking), Đánh với máy (PvAI Stockfish Engine); ứng dụng AI phân tích nước đi sau trận đấu và tự động gợi ý các bài tập cờ thế (Chess Puzzles) cá nhân hóa nhằm giúp người chơi nâng cao trình độ.</w:t>
      </w:r>
    </w:p>
    <w:p>
      <w:pPr>
        <w:spacing w:after="80"/>
      </w:pPr>
      <w:r>
        <w:rPr>
          <w:b/>
        </w:rPr>
        <w:t>• Yêu cầu:</w:t>
      </w:r>
    </w:p>
    <w:p>
      <w:r>
        <w:t xml:space="preserve">  + Đảm bảo tính đồng bộ nước đi Realtime giữa Web và Mobile Android qua WebSocket (độ trễ &lt; 150ms).</w:t>
      </w:r>
    </w:p>
    <w:p>
      <w:r>
        <w:t xml:space="preserve">  + Đánh giá chất lượng nước đi chính xác theo chỉ số Centipawn Loss (Blunder/Mistake/Best move).</w:t>
      </w:r>
    </w:p>
    <w:p>
      <w:r>
        <w:t xml:space="preserve">  + Thuật toán tính điểm Elo xếp hạng chuẩn FIDE.</w:t>
      </w:r>
    </w:p>
    <w:p>
      <w:r>
        <w:t xml:space="preserve">  + Sản phẩm chạy ổn định, giao diện mượt mà, đầy đủ tài liệu đặc tả SRS, tài liệu hướng dẫn và báo cáo thuyết minh theo quy định của Trường.</w:t>
      </w:r>
    </w:p>
    <w:p>
      <w:pPr>
        <w:spacing w:before="160" w:after="80"/>
      </w:pPr>
      <w:r>
        <w:rPr>
          <w:b/>
          <w:sz w:val="26"/>
        </w:rPr>
        <w:t>2. Phạm vi, nội dung công việc và sản phẩm cần nộp:</w:t>
      </w:r>
    </w:p>
    <w:p>
      <w:r>
        <w:rPr>
          <w:b/>
        </w:rPr>
        <w:t xml:space="preserve">• Phạm vi: </w:t>
      </w:r>
      <w:r>
        <w:t>Nghiên cứu truyền thông Realtime (Socket.io, Redis), Chess Engine Stockfish (WASM/Local), thiết kế hệ thống Client-Server đa nền tảng (Next.js &amp; Flutter), ứng dụng cơ sở dữ liệu MongoDB và Redis.</w:t>
      </w:r>
    </w:p>
    <w:p>
      <w:r>
        <w:rPr>
          <w:b/>
        </w:rPr>
        <w:t>• Nội dung công việc:</w:t>
      </w:r>
    </w:p>
    <w:p>
      <w:r>
        <w:t xml:space="preserve">  + Xây dựng RESTful API &amp; Realtime Gateway bằng Node.js (NestJS/Express), Socket.io, Redis.</w:t>
      </w:r>
    </w:p>
    <w:p>
      <w:r>
        <w:t xml:space="preserve">  + Thiết kế CSDL MongoDB lưu trữ tài khoản, lịch sử trận đấu PGN, điểm Elo và kho bài tập Cờ thế.</w:t>
      </w:r>
    </w:p>
    <w:p>
      <w:r>
        <w:t xml:space="preserve">  + Lập trình Web Client (Next.js 14, TailwindCSS, react-chessboard, chess.js) &amp; Mobile Client (Flutter).</w:t>
      </w:r>
    </w:p>
    <w:p>
      <w:r>
        <w:t xml:space="preserve">  + Tích hợp Stockfish Engine (PvAI 3 cấp độ Dễ/Trung bình/Khó) &amp; Thuật toán AI Phân tích nước đi.</w:t>
      </w:r>
    </w:p>
    <w:p>
      <w:r>
        <w:t xml:space="preserve">  + Phát triển Module Bài tập Cờ thế (Puzzles) &amp; Thuật toán tính Elo FIDE.</w:t>
      </w:r>
    </w:p>
    <w:p>
      <w:r>
        <w:t xml:space="preserve">  + Xây dựng sơ đồ mở rộng Giải đấu loại trực tiếp (Knockout Tournament).</w:t>
      </w:r>
    </w:p>
    <w:p>
      <w:r>
        <w:rPr>
          <w:b/>
        </w:rPr>
        <w:t>• Sản phẩm cần nộp:</w:t>
      </w:r>
    </w:p>
    <w:p>
      <w:r>
        <w:t xml:space="preserve">  + Báo cáo thuyết minh Đồ án Tốt nghiệp (bản in đóng bìa và file PDF theo mẫu ĐATN-14).</w:t>
      </w:r>
    </w:p>
    <w:p>
      <w:r>
        <w:t xml:space="preserve">  + Mã nguồn chương trình (Source code Web, Mobile Flutter, Backend Node.js).</w:t>
      </w:r>
    </w:p>
    <w:p>
      <w:r>
        <w:t xml:space="preserve">  + Slide báo cáo bảo vệ ĐATN.</w:t>
      </w:r>
    </w:p>
    <w:p>
      <w:r>
        <w:t xml:space="preserve">  + Nhật ký thực hiện ĐATN (Mẫu ĐATN-02) và Bộ minh chứng lưu trữ số (Mẫu ĐATN-09).</w:t>
      </w:r>
    </w:p>
    <w:p>
      <w:pPr>
        <w:spacing w:before="160" w:after="80"/>
      </w:pPr>
      <w:r>
        <w:rPr>
          <w:b/>
          <w:sz w:val="26"/>
        </w:rPr>
        <w:t>3. Dữ liệu đầu vào, giả thiết, tiêu chuẩn/quy chuẩn, phần mềm/công cụ sử dụng:</w:t>
      </w:r>
    </w:p>
    <w:p>
      <w:r>
        <w:rPr>
          <w:b/>
        </w:rPr>
        <w:t xml:space="preserve">• Dữ liệu đầu vào: </w:t>
      </w:r>
      <w:r>
        <w:t>Kho dữ liệu bài tập cờ thế mở (Lichess Puzzle Database - định dạng PGN), chuẩn biểu diễn trạng thái FEN/PGN.</w:t>
      </w:r>
    </w:p>
    <w:p>
      <w:r>
        <w:rPr>
          <w:b/>
        </w:rPr>
        <w:t xml:space="preserve">• Tiêu chuẩn/Quy chuẩn: </w:t>
      </w:r>
      <w:r>
        <w:t>Giao thức cờ vua UCI (Universal Chess Interface), Hệ thống tính điểm Elo FIDE, Chuẩn IEEE 830 cho tài liệu đặc tả SRS.</w:t>
      </w:r>
    </w:p>
    <w:p>
      <w:r>
        <w:rPr>
          <w:b/>
        </w:rPr>
        <w:t xml:space="preserve">• Phần mềm/Công cụ sử dụng: </w:t>
      </w:r>
      <w:r>
        <w:t>Node.js, Next.js, Flutter, MongoDB, Redis, Stockfish Engine 16, VS Code, Android Studio, Git, Postman.</w:t>
      </w:r>
    </w:p>
    <w:p>
      <w:pPr>
        <w:spacing w:before="160" w:after="80"/>
      </w:pPr>
      <w:r>
        <w:rPr>
          <w:b/>
          <w:sz w:val="26"/>
        </w:rPr>
        <w:t>4. Kế hoạch/mốc tiến độ dự kiến: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604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</w:pPr>
            <w:r>
              <w:rPr>
                <w:b/>
              </w:rPr>
              <w:t>Kế hoạch</w:t>
            </w:r>
          </w:p>
        </w:tc>
        <w:tc>
          <w:tcPr>
            <w:tcW w:type="dxa" w:w="20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</w:pPr>
            <w:r>
              <w:rPr>
                <w:b/>
              </w:rPr>
              <w:t>Thời gian (Mốc)</w:t>
            </w:r>
          </w:p>
        </w:tc>
        <w:tc>
          <w:tcPr>
            <w:tcW w:type="dxa" w:w="187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>
              <w:jc w:val="center"/>
            </w:pPr>
            <w:r>
              <w:rPr>
                <w:b/>
              </w:rPr>
              <w:t>Ghi chú</w:t>
            </w:r>
          </w:p>
        </w:tc>
      </w:tr>
      <w:tr>
        <w:tc>
          <w:tcPr>
            <w:tcW w:type="dxa" w:w="86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0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Mốc M1: Đề cương, SRS, Cấu trúc Monorepo &amp; Core Backend (Auth, Socket PvP)</w:t>
            </w:r>
          </w:p>
        </w:tc>
        <w:tc>
          <w:tcPr>
            <w:tcW w:type="dxa" w:w="20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Tuần 1 - Tuần 3</w:t>
            </w:r>
          </w:p>
        </w:tc>
        <w:tc>
          <w:tcPr>
            <w:tcW w:type="dxa" w:w="187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Đánh giá M1 (20%)</w:t>
            </w:r>
          </w:p>
        </w:tc>
      </w:tr>
      <w:tr>
        <w:tc>
          <w:tcPr>
            <w:tcW w:type="dxa" w:w="86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0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Mốc M2: PvAI Stockfish Engine, App Mobile Flutter, Module AI Phân tích nước đi</w:t>
            </w:r>
          </w:p>
        </w:tc>
        <w:tc>
          <w:tcPr>
            <w:tcW w:type="dxa" w:w="20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Tuần 4 - Tuần 8</w:t>
            </w:r>
          </w:p>
        </w:tc>
        <w:tc>
          <w:tcPr>
            <w:tcW w:type="dxa" w:w="187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Đánh giá M2 (30%)</w:t>
            </w:r>
          </w:p>
        </w:tc>
      </w:tr>
      <w:tr>
        <w:tc>
          <w:tcPr>
            <w:tcW w:type="dxa" w:w="86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60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Mốc M3: Bài tập Cờ thế Puzzles, Giải đấu Knockout, Kiểm thử &amp; Thuyết minh ĐATN</w:t>
            </w:r>
          </w:p>
        </w:tc>
        <w:tc>
          <w:tcPr>
            <w:tcW w:type="dxa" w:w="20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Tuần 9 - Tuần 12</w:t>
            </w:r>
          </w:p>
        </w:tc>
        <w:tc>
          <w:tcPr>
            <w:tcW w:type="dxa" w:w="187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Đánh giá M3 (50%)</w:t>
            </w:r>
          </w:p>
        </w:tc>
      </w:tr>
      <w:tr>
        <w:tc>
          <w:tcPr>
            <w:tcW w:type="dxa" w:w="86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60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Nộp hồ sơ minh chứng số &amp; Bảo vệ ĐATN trước Hội đồng</w:t>
            </w:r>
          </w:p>
        </w:tc>
        <w:tc>
          <w:tcPr>
            <w:tcW w:type="dxa" w:w="20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Theo lịch Trường</w:t>
            </w:r>
          </w:p>
        </w:tc>
        <w:tc>
          <w:tcPr>
            <w:tcW w:type="dxa" w:w="187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t>Bảo vệ ĐATN</w:t>
            </w:r>
          </w:p>
        </w:tc>
      </w:tr>
    </w:tbl>
    <w:p>
      <w:pPr>
        <w:spacing w:before="320"/>
        <w:jc w:val="right"/>
      </w:pPr>
      <w:r>
        <w:rPr>
          <w:i/>
        </w:rPr>
        <w:t>Hà Nội, ngày ... tháng ...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Sinh viên</w:t>
              <w:br/>
              <w:t>(Ký, ghi rõ họ tên)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GV hướng dẫn</w:t>
              <w:br/>
              <w:t>(Ký, ghi rõ họ tên)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Chủ tịch Hội đồng</w:t>
              <w:br/>
              <w:t>(Ký, ghi rõ họ tên)</w:t>
            </w:r>
          </w:p>
        </w:tc>
      </w:tr>
      <w:tr>
        <w:tc>
          <w:tcPr>
            <w:tcW w:type="dxa" w:w="3120"/>
          </w:tcPr>
          <w:p>
            <w:pPr>
              <w:spacing w:before="800"/>
            </w:pPr>
          </w:p>
        </w:tc>
        <w:tc>
          <w:tcPr>
            <w:tcW w:type="dxa" w:w="3120"/>
          </w:tcPr>
          <w:p>
            <w:pPr>
              <w:spacing w:before="800"/>
            </w:pPr>
          </w:p>
        </w:tc>
        <w:tc>
          <w:tcPr>
            <w:tcW w:type="dxa" w:w="3120"/>
          </w:tcPr>
          <w:p>
            <w:pPr>
              <w:spacing w:before="800"/>
            </w:pPr>
          </w:p>
        </w:tc>
      </w:tr>
    </w:tbl>
    <w:sectPr w:rsidR="00FC693F" w:rsidRPr="0006063C" w:rsidSect="00034616">
      <w:pgSz w:w="11909" w:h="16834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