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jc w:val="center"/>
        <w:rPr>
          <w:rFonts w:ascii="宋体" w:hAnsi="宋体"/>
          <w:color w:val="000000" w:themeColor="text1"/>
          <w:sz w:val="30"/>
          <w14:textFill>
            <w14:solidFill>
              <w14:schemeClr w14:val="tx1"/>
            </w14:solidFill>
          </w14:textFill>
        </w:rPr>
      </w:pPr>
      <w:r>
        <w:rPr>
          <w:rFonts w:ascii="宋体" w:hAnsi="宋体"/>
          <w:color w:val="000000" w:themeColor="text1"/>
          <w:sz w:val="20"/>
          <w14:textFill>
            <w14:solidFill>
              <w14:schemeClr w14:val="tx1"/>
            </w14:solidFill>
          </w14:textFill>
        </w:rPr>
        <w:pict>
          <v:shape id="_x0000_s1026" o:spid="_x0000_s1026" o:spt="75" type="#_x0000_t75" style="position:absolute;left:0pt;margin-left:99pt;margin-top:0pt;height:74.65pt;width:236.8pt;mso-wrap-distance-bottom:0pt;mso-wrap-distance-top:0pt;z-index:251659264;mso-width-relative:page;mso-height-relative:page;" o:ole="t" filled="f" o:preferrelative="t" stroked="f" coordsize="21600,21600">
            <v:path/>
            <v:fill on="f" focussize="0,0"/>
            <v:stroke on="f" joinstyle="miter"/>
            <v:imagedata r:id="rId11" grayscale="t" bilevel="t" o:title=""/>
            <o:lock v:ext="edit" aspectratio="t"/>
            <w10:wrap type="topAndBottom"/>
          </v:shape>
          <o:OLEObject Type="Embed" ProgID="Word.Picture.8" ShapeID="_x0000_s1026" DrawAspect="Content" ObjectID="_1468075725" r:id="rId10">
            <o:LockedField>false</o:LockedField>
          </o:OLEObject>
        </w:pict>
      </w:r>
    </w:p>
    <w:p>
      <w:pPr>
        <w:ind w:firstLine="880"/>
        <w:jc w:val="center"/>
        <w:rPr>
          <w:rFonts w:ascii="宋体" w:hAnsi="宋体"/>
          <w:color w:val="000000" w:themeColor="text1"/>
          <w:sz w:val="44"/>
          <w:szCs w:val="44"/>
          <w14:textFill>
            <w14:solidFill>
              <w14:schemeClr w14:val="tx1"/>
            </w14:solidFill>
          </w14:textFill>
        </w:rPr>
      </w:pPr>
      <w:r>
        <w:rPr>
          <w:rFonts w:hint="eastAsia" w:ascii="宋体" w:hAnsi="宋体"/>
          <w:color w:val="000000" w:themeColor="text1"/>
          <w:sz w:val="44"/>
          <w:szCs w:val="44"/>
          <w14:textFill>
            <w14:solidFill>
              <w14:schemeClr w14:val="tx1"/>
            </w14:solidFill>
          </w14:textFill>
        </w:rPr>
        <w:t xml:space="preserve"> 硕 士 研 究 生 读 书 报 告</w:t>
      </w:r>
    </w:p>
    <w:p>
      <w:pPr>
        <w:ind w:leftChars="-72" w:hanging="173" w:hangingChars="36"/>
        <w:jc w:val="center"/>
        <w:rPr>
          <w:rFonts w:ascii="宋体" w:hAnsi="宋体"/>
          <w:b/>
          <w:color w:val="000000" w:themeColor="text1"/>
          <w:sz w:val="48"/>
          <w14:textFill>
            <w14:solidFill>
              <w14:schemeClr w14:val="tx1"/>
            </w14:solidFill>
          </w14:textFill>
        </w:rPr>
      </w:pPr>
    </w:p>
    <w:p>
      <w:pPr>
        <w:ind w:left="-58" w:leftChars="-72" w:hanging="115" w:hangingChars="36"/>
        <w:jc w:val="center"/>
        <w:rPr>
          <w:rFonts w:ascii="宋体" w:hAnsi="宋体"/>
          <w:color w:val="000000" w:themeColor="text1"/>
          <w:sz w:val="44"/>
          <w14:textFill>
            <w14:solidFill>
              <w14:schemeClr w14:val="tx1"/>
            </w14:solidFill>
          </w14:textFill>
        </w:rPr>
      </w:pPr>
      <w:r>
        <w:rPr>
          <w:rFonts w:hint="eastAsia" w:ascii="宋体" w:hAnsi="宋体"/>
          <w:color w:val="000000" w:themeColor="text1"/>
          <w:sz w:val="32"/>
          <w14:textFill>
            <w14:solidFill>
              <w14:schemeClr w14:val="tx1"/>
            </w14:solidFill>
          </w14:textFill>
        </w:rPr>
        <w:drawing>
          <wp:inline distT="0" distB="0" distL="0" distR="0">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inline>
        </w:drawing>
      </w:r>
    </w:p>
    <w:p>
      <w:pPr>
        <w:ind w:firstLine="880"/>
        <w:jc w:val="center"/>
        <w:rPr>
          <w:rFonts w:ascii="宋体" w:hAnsi="宋体"/>
          <w:color w:val="000000" w:themeColor="text1"/>
          <w:sz w:val="44"/>
          <w14:textFill>
            <w14:solidFill>
              <w14:schemeClr w14:val="tx1"/>
            </w14:solidFill>
          </w14:textFill>
        </w:rPr>
      </w:pPr>
    </w:p>
    <w:p>
      <w:pPr>
        <w:tabs>
          <w:tab w:val="left" w:pos="1980"/>
        </w:tabs>
        <w:ind w:left="2429" w:leftChars="1012" w:firstLine="660"/>
        <w:rPr>
          <w:rFonts w:ascii="仿宋_GB2312" w:hAnsi="宋体" w:eastAsia="仿宋_GB2312"/>
          <w:color w:val="000000" w:themeColor="text1"/>
          <w:spacing w:val="5"/>
          <w:kern w:val="0"/>
          <w:sz w:val="32"/>
          <w:szCs w:val="32"/>
          <w14:textFill>
            <w14:solidFill>
              <w14:schemeClr w14:val="tx1"/>
            </w14:solidFill>
          </w14:textFill>
        </w:rPr>
      </w:pPr>
      <w:r>
        <w:rPr>
          <w:rFonts w:hint="eastAsia" w:ascii="仿宋_GB2312" w:hAnsi="宋体" w:eastAsia="仿宋_GB2312"/>
          <w:color w:val="000000" w:themeColor="text1"/>
          <w:spacing w:val="5"/>
          <w:kern w:val="0"/>
          <w:sz w:val="32"/>
          <w:szCs w:val="32"/>
          <w14:textFill>
            <w14:solidFill>
              <w14:schemeClr w14:val="tx1"/>
            </w14:solidFill>
          </w14:textFill>
        </w:rPr>
        <w:t>题目</w:t>
      </w:r>
      <w:r>
        <w:rPr>
          <w:rFonts w:hint="eastAsia" w:ascii="仿宋_GB2312" w:hAnsi="宋体" w:eastAsia="仿宋_GB2312"/>
          <w:color w:val="000000" w:themeColor="text1"/>
          <w:spacing w:val="5"/>
          <w:kern w:val="0"/>
          <w:sz w:val="32"/>
          <w:szCs w:val="32"/>
          <w:u w:val="single"/>
          <w14:textFill>
            <w14:solidFill>
              <w14:schemeClr w14:val="tx1"/>
            </w14:solidFill>
          </w14:textFill>
        </w:rPr>
        <w:t xml:space="preserve">   </w:t>
      </w:r>
      <w:bookmarkStart w:id="0" w:name="OLE_LINK11"/>
      <w:r>
        <w:rPr>
          <w:rFonts w:hint="default" w:ascii="仿宋_GB2312" w:hAnsi="宋体" w:eastAsia="仿宋_GB2312"/>
          <w:color w:val="000000" w:themeColor="text1"/>
          <w:spacing w:val="5"/>
          <w:kern w:val="0"/>
          <w:sz w:val="32"/>
          <w:szCs w:val="32"/>
          <w:u w:val="single"/>
          <w14:textFill>
            <w14:solidFill>
              <w14:schemeClr w14:val="tx1"/>
            </w14:solidFill>
          </w14:textFill>
        </w:rPr>
        <w:t>通过色差和色容检测</w:t>
      </w:r>
      <w:r>
        <w:rPr>
          <w:rFonts w:hint="eastAsia" w:ascii="仿宋_GB2312" w:hAnsi="宋体" w:eastAsia="仿宋_GB2312"/>
          <w:color w:val="000000" w:themeColor="text1"/>
          <w:spacing w:val="5"/>
          <w:kern w:val="0"/>
          <w:sz w:val="32"/>
          <w:szCs w:val="32"/>
          <w:u w:val="single"/>
          <w14:textFill>
            <w14:solidFill>
              <w14:schemeClr w14:val="tx1"/>
            </w14:solidFill>
          </w14:textFill>
        </w:rPr>
        <w:t>图像</w:t>
      </w:r>
      <w:bookmarkEnd w:id="0"/>
      <w:r>
        <w:rPr>
          <w:rFonts w:hint="default" w:ascii="仿宋_GB2312" w:hAnsi="宋体" w:eastAsia="仿宋_GB2312"/>
          <w:color w:val="000000" w:themeColor="text1"/>
          <w:spacing w:val="5"/>
          <w:kern w:val="0"/>
          <w:sz w:val="32"/>
          <w:szCs w:val="32"/>
          <w:u w:val="single"/>
          <w14:textFill>
            <w14:solidFill>
              <w14:schemeClr w14:val="tx1"/>
            </w14:solidFill>
          </w14:textFill>
        </w:rPr>
        <w:t>的主体部分</w:t>
      </w:r>
      <w:r>
        <w:rPr>
          <w:rFonts w:hint="eastAsia" w:ascii="仿宋_GB2312" w:hAnsi="宋体" w:eastAsia="仿宋_GB2312"/>
          <w:color w:val="000000" w:themeColor="text1"/>
          <w:spacing w:val="5"/>
          <w:kern w:val="0"/>
          <w:sz w:val="32"/>
          <w:szCs w:val="32"/>
          <w:u w:val="single"/>
          <w14:textFill>
            <w14:solidFill>
              <w14:schemeClr w14:val="tx1"/>
            </w14:solidFill>
          </w14:textFill>
        </w:rPr>
        <w:t xml:space="preserve"> </w:t>
      </w:r>
      <w:r>
        <w:rPr>
          <w:rFonts w:ascii="仿宋_GB2312" w:hAnsi="宋体" w:eastAsia="仿宋_GB2312"/>
          <w:color w:val="000000" w:themeColor="text1"/>
          <w:spacing w:val="5"/>
          <w:kern w:val="0"/>
          <w:sz w:val="32"/>
          <w:szCs w:val="32"/>
          <w:u w:val="single"/>
          <w14:textFill>
            <w14:solidFill>
              <w14:schemeClr w14:val="tx1"/>
            </w14:solidFill>
          </w14:textFill>
        </w:rPr>
        <w:t xml:space="preserve"> </w:t>
      </w:r>
      <w:r>
        <w:rPr>
          <w:rFonts w:hint="eastAsia" w:ascii="仿宋_GB2312" w:hAnsi="宋体" w:eastAsia="仿宋_GB2312"/>
          <w:color w:val="000000" w:themeColor="text1"/>
          <w:spacing w:val="5"/>
          <w:kern w:val="0"/>
          <w:sz w:val="32"/>
          <w:szCs w:val="32"/>
          <w:u w:val="single"/>
          <w14:textFill>
            <w14:solidFill>
              <w14:schemeClr w14:val="tx1"/>
            </w14:solidFill>
          </w14:textFill>
        </w:rPr>
        <w:t xml:space="preserve">   </w:t>
      </w:r>
    </w:p>
    <w:p>
      <w:pPr>
        <w:tabs>
          <w:tab w:val="left" w:pos="1980"/>
        </w:tabs>
        <w:ind w:firstLine="480"/>
        <w:rPr>
          <w:rFonts w:ascii="宋体" w:hAnsi="宋体"/>
          <w:color w:val="000000" w:themeColor="text1"/>
          <w:u w:val="single"/>
          <w14:textFill>
            <w14:solidFill>
              <w14:schemeClr w14:val="tx1"/>
            </w14:solidFill>
          </w14:textFill>
        </w:rPr>
      </w:pPr>
    </w:p>
    <w:p>
      <w:pPr>
        <w:tabs>
          <w:tab w:val="left" w:pos="1980"/>
        </w:tabs>
        <w:ind w:left="2429" w:leftChars="1012" w:firstLine="580"/>
        <w:rPr>
          <w:rFonts w:ascii="仿宋_GB2312" w:hAnsi="楷体" w:eastAsia="仿宋_GB2312"/>
          <w:color w:val="000000" w:themeColor="text1"/>
          <w:sz w:val="28"/>
          <w:szCs w:val="28"/>
          <w:u w:val="single"/>
          <w14:textFill>
            <w14:solidFill>
              <w14:schemeClr w14:val="tx1"/>
            </w14:solidFill>
          </w14:textFill>
        </w:rPr>
      </w:pPr>
      <w:r>
        <w:rPr>
          <w:rFonts w:hint="eastAsia" w:ascii="仿宋_GB2312" w:hAnsi="宋体" w:eastAsia="仿宋_GB2312"/>
          <w:color w:val="000000" w:themeColor="text1"/>
          <w:spacing w:val="5"/>
          <w:kern w:val="0"/>
          <w:sz w:val="28"/>
          <w:szCs w:val="28"/>
          <w14:textFill>
            <w14:solidFill>
              <w14:schemeClr w14:val="tx1"/>
            </w14:solidFill>
          </w14:textFill>
        </w:rPr>
        <w:t>作者姓名</w:t>
      </w:r>
      <w:r>
        <w:rPr>
          <w:rFonts w:hint="eastAsia" w:ascii="仿宋_GB2312" w:hAnsi="宋体" w:eastAsia="仿宋_GB2312"/>
          <w:color w:val="000000" w:themeColor="text1"/>
          <w:spacing w:val="5"/>
          <w:kern w:val="0"/>
          <w:sz w:val="30"/>
          <w14:textFill>
            <w14:solidFill>
              <w14:schemeClr w14:val="tx1"/>
            </w14:solidFill>
          </w14:textFill>
        </w:rPr>
        <w:t xml:space="preserve">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w:t>
      </w:r>
      <w:r>
        <w:rPr>
          <w:rFonts w:ascii="仿宋_GB2312" w:hAnsi="楷体" w:eastAsia="仿宋_GB2312"/>
          <w:color w:val="000000" w:themeColor="text1"/>
          <w:sz w:val="28"/>
          <w:szCs w:val="28"/>
          <w:u w:val="single"/>
          <w14:textFill>
            <w14:solidFill>
              <w14:schemeClr w14:val="tx1"/>
            </w14:solidFill>
          </w14:textFill>
        </w:rPr>
        <w:t xml:space="preserve"> 何建霖</w:t>
      </w:r>
      <w:r>
        <w:rPr>
          <w:rFonts w:hint="eastAsia" w:ascii="仿宋_GB2312" w:hAnsi="楷体" w:eastAsia="仿宋_GB2312"/>
          <w:color w:val="000000" w:themeColor="text1"/>
          <w:sz w:val="28"/>
          <w:szCs w:val="28"/>
          <w:u w:val="single"/>
          <w14:textFill>
            <w14:solidFill>
              <w14:schemeClr w14:val="tx1"/>
            </w14:solidFill>
          </w14:textFill>
        </w:rPr>
        <w:t xml:space="preserve"> </w:t>
      </w:r>
      <w:r>
        <w:rPr>
          <w:rFonts w:ascii="仿宋_GB2312" w:hAnsi="楷体" w:eastAsia="仿宋_GB2312"/>
          <w:color w:val="000000" w:themeColor="text1"/>
          <w:sz w:val="28"/>
          <w:szCs w:val="28"/>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w:t>
      </w:r>
    </w:p>
    <w:p>
      <w:pPr>
        <w:tabs>
          <w:tab w:val="left" w:pos="1980"/>
        </w:tabs>
        <w:ind w:left="2429" w:leftChars="1012" w:firstLine="580"/>
        <w:rPr>
          <w:rFonts w:ascii="仿宋_GB2312" w:hAnsi="楷体" w:eastAsia="仿宋_GB2312"/>
          <w:color w:val="000000" w:themeColor="text1"/>
          <w:sz w:val="28"/>
          <w:szCs w:val="28"/>
          <w:u w:val="single"/>
          <w14:textFill>
            <w14:solidFill>
              <w14:schemeClr w14:val="tx1"/>
            </w14:solidFill>
          </w14:textFill>
        </w:rPr>
      </w:pPr>
      <w:r>
        <w:rPr>
          <w:rFonts w:hint="eastAsia" w:ascii="仿宋_GB2312" w:hAnsi="宋体" w:eastAsia="仿宋_GB2312"/>
          <w:color w:val="000000" w:themeColor="text1"/>
          <w:spacing w:val="5"/>
          <w:kern w:val="0"/>
          <w:sz w:val="28"/>
          <w:szCs w:val="28"/>
          <w14:textFill>
            <w14:solidFill>
              <w14:schemeClr w14:val="tx1"/>
            </w14:solidFill>
          </w14:textFill>
        </w:rPr>
        <w:t>作者学号</w:t>
      </w:r>
      <w:r>
        <w:rPr>
          <w:rFonts w:hint="eastAsia" w:ascii="仿宋_GB2312" w:hAnsi="宋体" w:eastAsia="仿宋_GB2312"/>
          <w:color w:val="000000" w:themeColor="text1"/>
          <w:sz w:val="30"/>
          <w14:textFill>
            <w14:solidFill>
              <w14:schemeClr w14:val="tx1"/>
            </w14:solidFill>
          </w14:textFill>
        </w:rPr>
        <w:t xml:space="preserve">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w:t>
      </w:r>
      <w:r>
        <w:rPr>
          <w:rFonts w:ascii="仿宋_GB2312" w:hAnsi="楷体" w:eastAsia="仿宋_GB2312"/>
          <w:color w:val="000000" w:themeColor="text1"/>
          <w:sz w:val="28"/>
          <w:szCs w:val="28"/>
          <w:u w:val="single"/>
          <w14:textFill>
            <w14:solidFill>
              <w14:schemeClr w14:val="tx1"/>
            </w14:solidFill>
          </w14:textFill>
        </w:rPr>
        <w:t>21951089</w:t>
      </w:r>
      <w:r>
        <w:rPr>
          <w:rFonts w:hint="eastAsia" w:ascii="仿宋_GB2312" w:hAnsi="楷体" w:eastAsia="仿宋_GB2312"/>
          <w:color w:val="000000" w:themeColor="text1"/>
          <w:sz w:val="28"/>
          <w:szCs w:val="28"/>
          <w:u w:val="single"/>
          <w14:textFill>
            <w14:solidFill>
              <w14:schemeClr w14:val="tx1"/>
            </w14:solidFill>
          </w14:textFill>
        </w:rPr>
        <w:t xml:space="preserve">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w:t>
      </w:r>
    </w:p>
    <w:p>
      <w:pPr>
        <w:tabs>
          <w:tab w:val="left" w:pos="1980"/>
        </w:tabs>
        <w:ind w:left="2429" w:leftChars="1012" w:firstLine="580"/>
        <w:rPr>
          <w:rFonts w:ascii="仿宋_GB2312" w:hAnsi="宋体" w:eastAsia="仿宋_GB2312"/>
          <w:color w:val="000000" w:themeColor="text1"/>
          <w:sz w:val="32"/>
          <w:u w:val="single"/>
          <w14:textFill>
            <w14:solidFill>
              <w14:schemeClr w14:val="tx1"/>
            </w14:solidFill>
          </w14:textFill>
        </w:rPr>
      </w:pPr>
      <w:r>
        <w:rPr>
          <w:rFonts w:hint="eastAsia" w:ascii="仿宋_GB2312" w:hAnsi="宋体" w:eastAsia="仿宋_GB2312"/>
          <w:color w:val="000000" w:themeColor="text1"/>
          <w:spacing w:val="5"/>
          <w:kern w:val="0"/>
          <w:sz w:val="28"/>
          <w:szCs w:val="28"/>
          <w14:textFill>
            <w14:solidFill>
              <w14:schemeClr w14:val="tx1"/>
            </w14:solidFill>
          </w14:textFill>
        </w:rPr>
        <w:t xml:space="preserve">指导教师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李启雷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w:t>
      </w:r>
    </w:p>
    <w:p>
      <w:pPr>
        <w:tabs>
          <w:tab w:val="left" w:pos="1980"/>
        </w:tabs>
        <w:ind w:left="2429" w:leftChars="1012" w:firstLine="580"/>
        <w:rPr>
          <w:rFonts w:ascii="仿宋_GB2312" w:hAnsi="楷体" w:eastAsia="仿宋_GB2312"/>
          <w:color w:val="000000" w:themeColor="text1"/>
          <w:sz w:val="28"/>
          <w:szCs w:val="28"/>
          <w:u w:val="single"/>
          <w14:textFill>
            <w14:solidFill>
              <w14:schemeClr w14:val="tx1"/>
            </w14:solidFill>
          </w14:textFill>
        </w:rPr>
      </w:pPr>
      <w:r>
        <w:rPr>
          <w:rFonts w:hint="eastAsia" w:ascii="仿宋_GB2312" w:hAnsi="宋体" w:eastAsia="仿宋_GB2312"/>
          <w:color w:val="000000" w:themeColor="text1"/>
          <w:spacing w:val="5"/>
          <w:kern w:val="0"/>
          <w:sz w:val="28"/>
          <w:szCs w:val="28"/>
          <w14:textFill>
            <w14:solidFill>
              <w14:schemeClr w14:val="tx1"/>
            </w14:solidFill>
          </w14:textFill>
        </w:rPr>
        <w:t xml:space="preserve">学科专业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软件工程 </w:t>
      </w:r>
      <w:r>
        <w:rPr>
          <w:rFonts w:hint="eastAsia" w:ascii="仿宋_GB2312" w:hAnsi="宋体" w:eastAsia="仿宋_GB2312"/>
          <w:color w:val="000000" w:themeColor="text1"/>
          <w:spacing w:val="5"/>
          <w:kern w:val="0"/>
          <w:sz w:val="30"/>
          <w:u w:val="single"/>
          <w14:textFill>
            <w14:solidFill>
              <w14:schemeClr w14:val="tx1"/>
            </w14:solidFill>
          </w14:textFill>
        </w:rPr>
        <w:t xml:space="preserve"> </w:t>
      </w:r>
      <w:r>
        <w:rPr>
          <w:rFonts w:hint="eastAsia" w:ascii="仿宋_GB2312" w:hAnsi="宋体" w:eastAsia="仿宋_GB2312"/>
          <w:color w:val="000000" w:themeColor="text1"/>
          <w:sz w:val="30"/>
          <w:u w:val="single"/>
          <w14:textFill>
            <w14:solidFill>
              <w14:schemeClr w14:val="tx1"/>
            </w14:solidFill>
          </w14:textFill>
        </w:rPr>
        <w:t xml:space="preserve"> </w:t>
      </w:r>
      <w:r>
        <w:rPr>
          <w:rFonts w:hint="eastAsia" w:ascii="仿宋_GB2312" w:hAnsi="楷体" w:eastAsia="仿宋_GB2312"/>
          <w:color w:val="000000" w:themeColor="text1"/>
          <w:sz w:val="28"/>
          <w:szCs w:val="28"/>
          <w:u w:val="single"/>
          <w14:textFill>
            <w14:solidFill>
              <w14:schemeClr w14:val="tx1"/>
            </w14:solidFill>
          </w14:textFill>
        </w:rPr>
        <w:t xml:space="preserve">    </w:t>
      </w:r>
    </w:p>
    <w:p>
      <w:pPr>
        <w:tabs>
          <w:tab w:val="left" w:pos="1980"/>
        </w:tabs>
        <w:ind w:left="2429" w:leftChars="1012" w:firstLine="580"/>
        <w:rPr>
          <w:rFonts w:ascii="仿宋_GB2312" w:hAnsi="宋体" w:eastAsia="仿宋_GB2312"/>
          <w:color w:val="000000" w:themeColor="text1"/>
          <w:spacing w:val="5"/>
          <w:kern w:val="0"/>
          <w:sz w:val="28"/>
          <w:szCs w:val="28"/>
          <w14:textFill>
            <w14:solidFill>
              <w14:schemeClr w14:val="tx1"/>
            </w14:solidFill>
          </w14:textFill>
        </w:rPr>
      </w:pPr>
      <w:r>
        <w:rPr>
          <w:rFonts w:hint="eastAsia" w:ascii="仿宋_GB2312" w:hAnsi="宋体" w:eastAsia="仿宋_GB2312"/>
          <w:color w:val="000000" w:themeColor="text1"/>
          <w:spacing w:val="5"/>
          <w:kern w:val="0"/>
          <w:sz w:val="28"/>
          <w:szCs w:val="28"/>
          <w14:textFill>
            <w14:solidFill>
              <w14:schemeClr w14:val="tx1"/>
            </w14:solidFill>
          </w14:textFill>
        </w:rPr>
        <w:t xml:space="preserve">所在学院 </w:t>
      </w:r>
      <w:r>
        <w:rPr>
          <w:rFonts w:hint="eastAsia" w:ascii="仿宋_GB2312" w:hAnsi="宋体" w:eastAsia="仿宋_GB2312"/>
          <w:color w:val="000000" w:themeColor="text1"/>
          <w:spacing w:val="5"/>
          <w:kern w:val="0"/>
          <w:sz w:val="28"/>
          <w:szCs w:val="28"/>
          <w:u w:val="single"/>
          <w14:textFill>
            <w14:solidFill>
              <w14:schemeClr w14:val="tx1"/>
            </w14:solidFill>
          </w14:textFill>
        </w:rPr>
        <w:t xml:space="preserve">    软件学院       </w:t>
      </w:r>
    </w:p>
    <w:p>
      <w:pPr>
        <w:tabs>
          <w:tab w:val="left" w:pos="1980"/>
        </w:tabs>
        <w:ind w:left="2429" w:leftChars="1012" w:firstLine="580"/>
        <w:rPr>
          <w:rFonts w:ascii="仿宋_GB2312" w:hAnsi="宋体" w:eastAsia="仿宋_GB2312"/>
          <w:color w:val="000000" w:themeColor="text1"/>
          <w:spacing w:val="5"/>
          <w:kern w:val="0"/>
          <w:sz w:val="28"/>
          <w:szCs w:val="28"/>
          <w14:textFill>
            <w14:solidFill>
              <w14:schemeClr w14:val="tx1"/>
            </w14:solidFill>
          </w14:textFill>
        </w:rPr>
      </w:pPr>
      <w:r>
        <w:rPr>
          <w:rFonts w:hint="eastAsia" w:ascii="仿宋_GB2312" w:hAnsi="宋体" w:eastAsia="仿宋_GB2312"/>
          <w:color w:val="000000" w:themeColor="text1"/>
          <w:spacing w:val="5"/>
          <w:kern w:val="0"/>
          <w:sz w:val="28"/>
          <w:szCs w:val="28"/>
          <w14:textFill>
            <w14:solidFill>
              <w14:schemeClr w14:val="tx1"/>
            </w14:solidFill>
          </w14:textFill>
        </w:rPr>
        <w:t xml:space="preserve">提交日期 </w:t>
      </w:r>
      <w:r>
        <w:rPr>
          <w:rFonts w:hint="eastAsia" w:ascii="仿宋_GB2312" w:hAnsi="宋体" w:eastAsia="仿宋_GB2312"/>
          <w:color w:val="000000" w:themeColor="text1"/>
          <w:spacing w:val="5"/>
          <w:kern w:val="0"/>
          <w:sz w:val="28"/>
          <w:szCs w:val="28"/>
          <w:u w:val="single"/>
          <w14:textFill>
            <w14:solidFill>
              <w14:schemeClr w14:val="tx1"/>
            </w14:solidFill>
          </w14:textFill>
        </w:rPr>
        <w:t xml:space="preserve">   二○一</w:t>
      </w:r>
      <w:r>
        <w:rPr>
          <w:rFonts w:hint="default" w:ascii="仿宋_GB2312" w:hAnsi="宋体" w:eastAsia="仿宋_GB2312"/>
          <w:color w:val="000000" w:themeColor="text1"/>
          <w:spacing w:val="5"/>
          <w:kern w:val="0"/>
          <w:sz w:val="28"/>
          <w:szCs w:val="28"/>
          <w:u w:val="single"/>
          <w14:textFill>
            <w14:solidFill>
              <w14:schemeClr w14:val="tx1"/>
            </w14:solidFill>
          </w14:textFill>
        </w:rPr>
        <w:t>九</w:t>
      </w:r>
      <w:r>
        <w:rPr>
          <w:rFonts w:hint="eastAsia" w:ascii="仿宋_GB2312" w:hAnsi="宋体" w:eastAsia="仿宋_GB2312"/>
          <w:color w:val="000000" w:themeColor="text1"/>
          <w:spacing w:val="5"/>
          <w:kern w:val="0"/>
          <w:sz w:val="28"/>
          <w:szCs w:val="28"/>
          <w:u w:val="single"/>
          <w14:textFill>
            <w14:solidFill>
              <w14:schemeClr w14:val="tx1"/>
            </w14:solidFill>
          </w14:textFill>
        </w:rPr>
        <w:t xml:space="preserve"> 年十二月  </w:t>
      </w:r>
      <w:r>
        <w:rPr>
          <w:rFonts w:hint="eastAsia" w:ascii="仿宋_GB2312" w:hAnsi="宋体" w:eastAsia="仿宋_GB2312"/>
          <w:color w:val="000000" w:themeColor="text1"/>
          <w:spacing w:val="5"/>
          <w:kern w:val="0"/>
          <w:sz w:val="28"/>
          <w:szCs w:val="28"/>
          <w14:textFill>
            <w14:solidFill>
              <w14:schemeClr w14:val="tx1"/>
            </w14:solidFill>
          </w14:textFill>
        </w:rPr>
        <w:t xml:space="preserve"> </w:t>
      </w:r>
    </w:p>
    <w:p>
      <w:pPr>
        <w:ind w:firstLine="480"/>
        <w:rPr>
          <w:color w:val="000000" w:themeColor="text1"/>
          <w:kern w:val="0"/>
          <w:u w:val="single"/>
          <w14:textFill>
            <w14:solidFill>
              <w14:schemeClr w14:val="tx1"/>
            </w14:solidFill>
          </w14:textFill>
        </w:rPr>
      </w:pPr>
    </w:p>
    <w:p>
      <w:pPr>
        <w:pageBreakBefore/>
        <w:ind w:left="2276" w:leftChars="71" w:hanging="2106" w:hangingChars="585"/>
        <w:rPr>
          <w:color w:val="000000" w:themeColor="text1"/>
          <w:sz w:val="36"/>
          <w:szCs w:val="36"/>
          <w14:textFill>
            <w14:solidFill>
              <w14:schemeClr w14:val="tx1"/>
            </w14:solidFill>
          </w14:textFill>
        </w:rPr>
      </w:pPr>
      <w:r>
        <w:rPr>
          <w:rFonts w:ascii="Palatino Linotype" w:hAnsi="Palatino Linotype" w:eastAsia="黑体"/>
          <w:color w:val="000000" w:themeColor="text1"/>
          <w:sz w:val="36"/>
          <w:szCs w:val="36"/>
          <w14:textFill>
            <w14:solidFill>
              <w14:schemeClr w14:val="tx1"/>
            </w14:solidFill>
          </w14:textFill>
        </w:rPr>
        <w:t>Exploiting color volume and color difference for salient region detection</w:t>
      </w:r>
    </w:p>
    <w:p>
      <w:pPr>
        <w:spacing w:before="156" w:beforeLines="50"/>
        <w:ind w:firstLineChars="0"/>
        <w:jc w:val="center"/>
        <w:rPr>
          <w:rFonts w:ascii="Palatino Linotype" w:hAnsi="Palatino Linotype" w:eastAsia="黑体"/>
          <w:color w:val="000000" w:themeColor="text1"/>
          <w:sz w:val="28"/>
          <w:szCs w:val="32"/>
          <w14:textFill>
            <w14:solidFill>
              <w14:schemeClr w14:val="tx1"/>
            </w14:solidFill>
          </w14:textFill>
        </w:rPr>
      </w:pPr>
      <w:r>
        <w:rPr>
          <w:rFonts w:hint="eastAsia" w:ascii="Palatino Linotype" w:hAnsi="Palatino Linotype" w:eastAsia="黑体"/>
          <w:color w:val="000000" w:themeColor="text1"/>
          <w:sz w:val="28"/>
          <w:szCs w:val="32"/>
          <w14:textFill>
            <w14:solidFill>
              <w14:schemeClr w14:val="tx1"/>
            </w14:solidFill>
          </w14:textFill>
        </w:rPr>
        <w:t xml:space="preserve"> </w:t>
      </w:r>
      <w:r>
        <w:rPr>
          <w:rFonts w:ascii="Palatino Linotype" w:hAnsi="Palatino Linotype" w:eastAsia="黑体"/>
          <w:color w:val="000000" w:themeColor="text1"/>
          <w:sz w:val="28"/>
          <w:szCs w:val="32"/>
          <w14:textFill>
            <w14:solidFill>
              <w14:schemeClr w14:val="tx1"/>
            </w14:solidFill>
          </w14:textFill>
        </w:rPr>
        <w:t>A Dissertation Submitted to</w:t>
      </w:r>
    </w:p>
    <w:p>
      <w:pPr>
        <w:ind w:firstLine="560"/>
        <w:jc w:val="center"/>
        <w:rPr>
          <w:rFonts w:ascii="Palatino Linotype" w:hAnsi="Palatino Linotype" w:eastAsia="黑体"/>
          <w:color w:val="000000" w:themeColor="text1"/>
          <w:sz w:val="28"/>
          <w:szCs w:val="32"/>
          <w14:textFill>
            <w14:solidFill>
              <w14:schemeClr w14:val="tx1"/>
            </w14:solidFill>
          </w14:textFill>
        </w:rPr>
      </w:pPr>
      <w:r>
        <w:rPr>
          <w:rFonts w:hint="eastAsia" w:ascii="Palatino Linotype" w:hAnsi="Palatino Linotype" w:eastAsia="黑体"/>
          <w:color w:val="000000" w:themeColor="text1"/>
          <w:sz w:val="28"/>
          <w:szCs w:val="32"/>
          <w14:textFill>
            <w14:solidFill>
              <w14:schemeClr w14:val="tx1"/>
            </w14:solidFill>
          </w14:textFill>
        </w:rPr>
        <w:t xml:space="preserve"> </w:t>
      </w:r>
      <w:r>
        <w:rPr>
          <w:rFonts w:ascii="Palatino Linotype" w:hAnsi="Palatino Linotype" w:eastAsia="黑体"/>
          <w:color w:val="000000" w:themeColor="text1"/>
          <w:sz w:val="28"/>
          <w:szCs w:val="32"/>
          <w14:textFill>
            <w14:solidFill>
              <w14:schemeClr w14:val="tx1"/>
            </w14:solidFill>
          </w14:textFill>
        </w:rPr>
        <w:t>Zhejiang University</w:t>
      </w:r>
    </w:p>
    <w:p>
      <w:pPr>
        <w:ind w:firstLine="560"/>
        <w:jc w:val="center"/>
        <w:rPr>
          <w:rFonts w:ascii="Palatino Linotype" w:hAnsi="Palatino Linotype" w:eastAsia="黑体"/>
          <w:color w:val="000000" w:themeColor="text1"/>
          <w:sz w:val="28"/>
          <w:szCs w:val="32"/>
          <w14:textFill>
            <w14:solidFill>
              <w14:schemeClr w14:val="tx1"/>
            </w14:solidFill>
          </w14:textFill>
        </w:rPr>
      </w:pPr>
      <w:r>
        <w:rPr>
          <w:rFonts w:hint="eastAsia" w:ascii="Palatino Linotype" w:hAnsi="Palatino Linotype" w:eastAsia="黑体"/>
          <w:color w:val="000000" w:themeColor="text1"/>
          <w:sz w:val="28"/>
          <w:szCs w:val="32"/>
          <w14:textFill>
            <w14:solidFill>
              <w14:schemeClr w14:val="tx1"/>
            </w14:solidFill>
          </w14:textFill>
        </w:rPr>
        <w:t xml:space="preserve"> </w:t>
      </w:r>
      <w:r>
        <w:rPr>
          <w:rFonts w:ascii="Palatino Linotype" w:hAnsi="Palatino Linotype" w:eastAsia="黑体"/>
          <w:color w:val="000000" w:themeColor="text1"/>
          <w:sz w:val="28"/>
          <w:szCs w:val="32"/>
          <w14:textFill>
            <w14:solidFill>
              <w14:schemeClr w14:val="tx1"/>
            </w14:solidFill>
          </w14:textFill>
        </w:rPr>
        <w:t xml:space="preserve">in partial fulfillment of the requirements for </w:t>
      </w:r>
    </w:p>
    <w:p>
      <w:pPr>
        <w:ind w:firstLine="560"/>
        <w:jc w:val="center"/>
        <w:rPr>
          <w:rFonts w:ascii="Palatino Linotype" w:hAnsi="Palatino Linotype" w:eastAsia="黑体"/>
          <w:color w:val="000000" w:themeColor="text1"/>
          <w:sz w:val="28"/>
          <w:szCs w:val="32"/>
          <w14:textFill>
            <w14:solidFill>
              <w14:schemeClr w14:val="tx1"/>
            </w14:solidFill>
          </w14:textFill>
        </w:rPr>
      </w:pPr>
      <w:r>
        <w:rPr>
          <w:rFonts w:hint="eastAsia" w:ascii="Palatino Linotype" w:hAnsi="Palatino Linotype" w:eastAsia="黑体"/>
          <w:color w:val="000000" w:themeColor="text1"/>
          <w:sz w:val="28"/>
          <w:szCs w:val="32"/>
          <w14:textFill>
            <w14:solidFill>
              <w14:schemeClr w14:val="tx1"/>
            </w14:solidFill>
          </w14:textFill>
        </w:rPr>
        <w:t xml:space="preserve">the degree of </w:t>
      </w:r>
    </w:p>
    <w:p>
      <w:pPr>
        <w:ind w:firstLine="560"/>
        <w:jc w:val="center"/>
        <w:rPr>
          <w:rFonts w:ascii="Palatino Linotype" w:hAnsi="Palatino Linotype" w:eastAsia="黑体"/>
          <w:color w:val="000000" w:themeColor="text1"/>
          <w:sz w:val="28"/>
          <w:szCs w:val="32"/>
          <w14:textFill>
            <w14:solidFill>
              <w14:schemeClr w14:val="tx1"/>
            </w14:solidFill>
          </w14:textFill>
        </w:rPr>
      </w:pPr>
      <w:r>
        <w:rPr>
          <w:rFonts w:ascii="Palatino Linotype" w:hAnsi="Palatino Linotype" w:eastAsia="黑体"/>
          <w:color w:val="000000" w:themeColor="text1"/>
          <w:sz w:val="28"/>
          <w:szCs w:val="32"/>
          <w14:textFill>
            <w14:solidFill>
              <w14:schemeClr w14:val="tx1"/>
            </w14:solidFill>
          </w14:textFill>
        </w:rPr>
        <w:t>Master of Engineering</w:t>
      </w:r>
    </w:p>
    <w:p>
      <w:pPr>
        <w:ind w:firstLine="560"/>
        <w:rPr>
          <w:rFonts w:ascii="Palatino Linotype" w:hAnsi="Palatino Linotype" w:eastAsia="黑体"/>
          <w:color w:val="000000" w:themeColor="text1"/>
          <w:sz w:val="28"/>
          <w14:textFill>
            <w14:solidFill>
              <w14:schemeClr w14:val="tx1"/>
            </w14:solidFill>
          </w14:textFill>
        </w:rPr>
      </w:pPr>
    </w:p>
    <w:p>
      <w:pPr>
        <w:ind w:firstLine="560"/>
        <w:rPr>
          <w:rFonts w:ascii="Palatino Linotype" w:hAnsi="Palatino Linotype" w:eastAsia="黑体"/>
          <w:color w:val="000000" w:themeColor="text1"/>
          <w:sz w:val="28"/>
          <w14:textFill>
            <w14:solidFill>
              <w14:schemeClr w14:val="tx1"/>
            </w14:solidFill>
          </w14:textFill>
        </w:rPr>
      </w:pPr>
    </w:p>
    <w:p>
      <w:pPr>
        <w:ind w:firstLine="560"/>
        <w:jc w:val="center"/>
        <w:rPr>
          <w:rFonts w:ascii="Palatino Linotype" w:hAnsi="Palatino Linotype" w:eastAsia="黑体"/>
          <w:color w:val="000000" w:themeColor="text1"/>
          <w:sz w:val="28"/>
          <w:szCs w:val="28"/>
          <w14:textFill>
            <w14:solidFill>
              <w14:schemeClr w14:val="tx1"/>
            </w14:solidFill>
          </w14:textFill>
        </w:rPr>
      </w:pPr>
      <w:r>
        <w:rPr>
          <w:rFonts w:hint="eastAsia" w:ascii="Palatino Linotype" w:hAnsi="Palatino Linotype" w:eastAsia="黑体"/>
          <w:color w:val="000000" w:themeColor="text1"/>
          <w:sz w:val="28"/>
          <w:szCs w:val="28"/>
          <w14:textFill>
            <w14:solidFill>
              <w14:schemeClr w14:val="tx1"/>
            </w14:solidFill>
          </w14:textFill>
        </w:rPr>
        <w:t xml:space="preserve"> </w:t>
      </w:r>
      <w:r>
        <w:rPr>
          <w:rFonts w:ascii="Palatino Linotype" w:hAnsi="Palatino Linotype" w:eastAsia="黑体"/>
          <w:color w:val="000000" w:themeColor="text1"/>
          <w:sz w:val="28"/>
          <w:szCs w:val="28"/>
          <w14:textFill>
            <w14:solidFill>
              <w14:schemeClr w14:val="tx1"/>
            </w14:solidFill>
          </w14:textFill>
        </w:rPr>
        <w:t>Major Subject: Software Engineering</w:t>
      </w:r>
    </w:p>
    <w:p>
      <w:pPr>
        <w:ind w:firstLine="560"/>
        <w:jc w:val="center"/>
        <w:rPr>
          <w:rFonts w:ascii="Palatino Linotype" w:hAnsi="Palatino Linotype" w:eastAsia="黑体"/>
          <w:color w:val="000000" w:themeColor="text1"/>
          <w:sz w:val="28"/>
          <w:szCs w:val="28"/>
          <w14:textFill>
            <w14:solidFill>
              <w14:schemeClr w14:val="tx1"/>
            </w14:solidFill>
          </w14:textFill>
        </w:rPr>
      </w:pPr>
      <w:r>
        <w:rPr>
          <w:rFonts w:hint="eastAsia" w:ascii="Palatino Linotype" w:hAnsi="Palatino Linotype" w:eastAsia="黑体"/>
          <w:color w:val="000000" w:themeColor="text1"/>
          <w:sz w:val="28"/>
          <w:szCs w:val="28"/>
          <w14:textFill>
            <w14:solidFill>
              <w14:schemeClr w14:val="tx1"/>
            </w14:solidFill>
          </w14:textFill>
        </w:rPr>
        <w:t xml:space="preserve"> </w:t>
      </w:r>
      <w:r>
        <w:rPr>
          <w:rFonts w:ascii="Palatino Linotype" w:hAnsi="Palatino Linotype" w:eastAsia="黑体"/>
          <w:color w:val="000000" w:themeColor="text1"/>
          <w:sz w:val="28"/>
          <w:szCs w:val="28"/>
          <w14:textFill>
            <w14:solidFill>
              <w14:schemeClr w14:val="tx1"/>
            </w14:solidFill>
          </w14:textFill>
        </w:rPr>
        <w:t xml:space="preserve">Advisor:  </w:t>
      </w:r>
      <w:r>
        <w:rPr>
          <w:rFonts w:hint="eastAsia" w:ascii="Palatino Linotype" w:hAnsi="Palatino Linotype" w:eastAsia="黑体"/>
          <w:color w:val="000000" w:themeColor="text1"/>
          <w:sz w:val="28"/>
          <w:szCs w:val="28"/>
          <w14:textFill>
            <w14:solidFill>
              <w14:schemeClr w14:val="tx1"/>
            </w14:solidFill>
          </w14:textFill>
        </w:rPr>
        <w:t>L</w:t>
      </w:r>
      <w:r>
        <w:rPr>
          <w:rFonts w:ascii="Palatino Linotype" w:hAnsi="Palatino Linotype" w:eastAsia="黑体"/>
          <w:color w:val="000000" w:themeColor="text1"/>
          <w:sz w:val="28"/>
          <w:szCs w:val="28"/>
          <w14:textFill>
            <w14:solidFill>
              <w14:schemeClr w14:val="tx1"/>
            </w14:solidFill>
          </w14:textFill>
        </w:rPr>
        <w:t>i Qilei</w:t>
      </w:r>
    </w:p>
    <w:p>
      <w:pPr>
        <w:ind w:firstLine="560"/>
        <w:jc w:val="center"/>
        <w:rPr>
          <w:rFonts w:ascii="Palatino Linotype" w:hAnsi="Palatino Linotype" w:eastAsia="黑体"/>
          <w:color w:val="000000" w:themeColor="text1"/>
          <w:sz w:val="28"/>
          <w:szCs w:val="28"/>
          <w14:textFill>
            <w14:solidFill>
              <w14:schemeClr w14:val="tx1"/>
            </w14:solidFill>
          </w14:textFill>
        </w:rPr>
      </w:pPr>
    </w:p>
    <w:p>
      <w:pPr>
        <w:ind w:firstLine="560"/>
        <w:rPr>
          <w:rFonts w:ascii="Palatino Linotype" w:hAnsi="Palatino Linotype" w:eastAsia="黑体"/>
          <w:color w:val="000000" w:themeColor="text1"/>
          <w:sz w:val="28"/>
          <w:szCs w:val="28"/>
          <w14:textFill>
            <w14:solidFill>
              <w14:schemeClr w14:val="tx1"/>
            </w14:solidFill>
          </w14:textFill>
        </w:rPr>
      </w:pPr>
    </w:p>
    <w:p>
      <w:pPr>
        <w:ind w:firstLine="560"/>
        <w:jc w:val="center"/>
        <w:rPr>
          <w:rFonts w:ascii="Palatino Linotype" w:hAnsi="Palatino Linotype" w:eastAsia="黑体"/>
          <w:color w:val="000000" w:themeColor="text1"/>
          <w:sz w:val="28"/>
          <w:szCs w:val="28"/>
          <w14:textFill>
            <w14:solidFill>
              <w14:schemeClr w14:val="tx1"/>
            </w14:solidFill>
          </w14:textFill>
        </w:rPr>
      </w:pPr>
      <w:r>
        <w:rPr>
          <w:rFonts w:ascii="Palatino Linotype" w:hAnsi="Palatino Linotype" w:eastAsia="黑体"/>
          <w:color w:val="000000" w:themeColor="text1"/>
          <w:sz w:val="28"/>
          <w:szCs w:val="28"/>
          <w14:textFill>
            <w14:solidFill>
              <w14:schemeClr w14:val="tx1"/>
            </w14:solidFill>
          </w14:textFill>
        </w:rPr>
        <w:t>By</w:t>
      </w:r>
    </w:p>
    <w:p>
      <w:pPr>
        <w:ind w:firstLine="560"/>
        <w:jc w:val="center"/>
        <w:rPr>
          <w:rFonts w:ascii="Palatino Linotype" w:hAnsi="Palatino Linotype" w:eastAsia="黑体"/>
          <w:color w:val="000000" w:themeColor="text1"/>
          <w:sz w:val="28"/>
          <w:szCs w:val="28"/>
          <w14:textFill>
            <w14:solidFill>
              <w14:schemeClr w14:val="tx1"/>
            </w14:solidFill>
          </w14:textFill>
        </w:rPr>
      </w:pPr>
      <w:r>
        <w:rPr>
          <w:rFonts w:ascii="Palatino Linotype" w:hAnsi="Palatino Linotype" w:eastAsia="黑体"/>
          <w:color w:val="000000" w:themeColor="text1"/>
          <w:sz w:val="28"/>
          <w:szCs w:val="28"/>
          <w14:textFill>
            <w14:solidFill>
              <w14:schemeClr w14:val="tx1"/>
            </w14:solidFill>
          </w14:textFill>
        </w:rPr>
        <w:t>He Jianlin</w:t>
      </w:r>
    </w:p>
    <w:p>
      <w:pPr>
        <w:ind w:firstLine="560"/>
        <w:jc w:val="center"/>
        <w:rPr>
          <w:rFonts w:ascii="Palatino Linotype" w:hAnsi="Palatino Linotype" w:eastAsia="黑体"/>
          <w:color w:val="000000" w:themeColor="text1"/>
          <w:sz w:val="28"/>
          <w:szCs w:val="28"/>
          <w14:textFill>
            <w14:solidFill>
              <w14:schemeClr w14:val="tx1"/>
            </w14:solidFill>
          </w14:textFill>
        </w:rPr>
      </w:pPr>
      <w:r>
        <w:rPr>
          <w:rFonts w:hint="eastAsia" w:ascii="Palatino Linotype" w:hAnsi="Palatino Linotype" w:eastAsia="黑体"/>
          <w:color w:val="000000" w:themeColor="text1"/>
          <w:sz w:val="28"/>
          <w:szCs w:val="28"/>
          <w14:textFill>
            <w14:solidFill>
              <w14:schemeClr w14:val="tx1"/>
            </w14:solidFill>
          </w14:textFill>
        </w:rPr>
        <w:t>Zhejiang University</w:t>
      </w:r>
      <w:r>
        <w:rPr>
          <w:rFonts w:ascii="Palatino Linotype" w:hAnsi="Palatino Linotype" w:eastAsia="黑体"/>
          <w:color w:val="000000" w:themeColor="text1"/>
          <w:sz w:val="28"/>
          <w:szCs w:val="28"/>
          <w14:textFill>
            <w14:solidFill>
              <w14:schemeClr w14:val="tx1"/>
            </w14:solidFill>
          </w14:textFill>
        </w:rPr>
        <w:t>, P.R. China</w:t>
      </w:r>
    </w:p>
    <w:p>
      <w:pPr>
        <w:ind w:firstLine="560"/>
        <w:jc w:val="center"/>
        <w:rPr>
          <w:rFonts w:ascii="Palatino Linotype" w:hAnsi="Palatino Linotype" w:eastAsia="黑体"/>
          <w:color w:val="000000" w:themeColor="text1"/>
          <w:sz w:val="28"/>
          <w:szCs w:val="28"/>
          <w14:textFill>
            <w14:solidFill>
              <w14:schemeClr w14:val="tx1"/>
            </w14:solidFill>
          </w14:textFill>
        </w:rPr>
      </w:pPr>
      <w:r>
        <w:rPr>
          <w:rFonts w:ascii="Palatino Linotype" w:hAnsi="Palatino Linotype" w:eastAsia="黑体"/>
          <w:color w:val="000000" w:themeColor="text1"/>
          <w:sz w:val="28"/>
          <w:szCs w:val="28"/>
          <w14:textFill>
            <w14:solidFill>
              <w14:schemeClr w14:val="tx1"/>
            </w14:solidFill>
          </w14:textFill>
        </w:rPr>
        <w:t>2019</w:t>
      </w:r>
    </w:p>
    <w:p>
      <w:pPr>
        <w:pStyle w:val="11"/>
        <w:ind w:firstLine="4042" w:firstLineChars="1346"/>
        <w:jc w:val="both"/>
        <w:rPr>
          <w:rFonts w:ascii="仿宋_GB2312" w:hAnsi="宋体" w:eastAsia="仿宋_GB2312"/>
          <w:bCs/>
          <w:color w:val="000000" w:themeColor="text1"/>
          <w:sz w:val="30"/>
          <w:szCs w:val="30"/>
          <w14:textFill>
            <w14:solidFill>
              <w14:schemeClr w14:val="tx1"/>
            </w14:solidFill>
          </w14:textFill>
        </w:rPr>
      </w:pPr>
      <w:bookmarkStart w:id="1" w:name="_Toc94705485"/>
      <w:bookmarkStart w:id="2" w:name="_Toc8028251"/>
      <w:r>
        <w:rPr>
          <w:rFonts w:hint="eastAsia" w:ascii="仿宋_GB2312" w:hAnsi="宋体" w:eastAsia="仿宋_GB2312"/>
          <w:bCs/>
          <w:color w:val="000000" w:themeColor="text1"/>
          <w:sz w:val="30"/>
          <w:szCs w:val="30"/>
          <w14:textFill>
            <w14:solidFill>
              <w14:schemeClr w14:val="tx1"/>
            </w14:solidFill>
          </w14:textFill>
        </w:rPr>
        <w:t>摘要</w:t>
      </w:r>
      <w:bookmarkEnd w:id="1"/>
      <w:bookmarkEnd w:id="2"/>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前景和背景信息可以帮助人们快速理解一个视觉场景。然而，在计算机视觉中，当突出物体接触图像边界时，很难检测到它们。在这种情况下，在不牺牲查正率和查全率的情况下，很难稳定地检测出显著性目标。来源于L*a*b*色块空间的椭球形状的色量，包含丰富的视觉信息，因此区域色量以及区域间感知到的均匀色差是本研究的基础。我们提出了一种新的显著性模型，利用前景、中心和背景色量和感知一致的色差进行显著区域检测。实验结果表明，所提出的显著性检测模型可以稳定地检测出明显的目标，即使它们触碰到图像边界。在查全率、查正率和F测度方面，它超过了几种最先进的方法。在著名的基准数据集MSRA10K、ECSSD和DUT-OMRON上使用MAE度量时尤其如此。突出的区域通常比一些现有的顶尖技术方法更明亮</w:t>
      </w:r>
      <w:r>
        <w:rPr>
          <w:rFonts w:hint="default"/>
          <w:color w:val="000000" w:themeColor="text1"/>
          <w14:textFill>
            <w14:solidFill>
              <w14:schemeClr w14:val="tx1"/>
            </w14:solidFill>
          </w14:textFill>
        </w:rPr>
        <w:t>。</w:t>
      </w:r>
    </w:p>
    <w:p>
      <w:pPr>
        <w:pStyle w:val="22"/>
        <w:spacing w:after="0"/>
        <w:ind w:firstLine="471" w:firstLineChars="196"/>
        <w:rPr>
          <w:rFonts w:ascii="仿宋_GB2312" w:hAnsi="宋体" w:eastAsia="仿宋_GB2312"/>
          <w:color w:val="000000" w:themeColor="text1"/>
          <w:sz w:val="24"/>
          <w14:textFill>
            <w14:solidFill>
              <w14:schemeClr w14:val="tx1"/>
            </w14:solidFill>
          </w14:textFill>
        </w:rPr>
      </w:pPr>
      <w:r>
        <w:rPr>
          <w:rFonts w:hint="eastAsia" w:ascii="仿宋_GB2312" w:hAnsi="黑体" w:eastAsia="仿宋_GB2312"/>
          <w:b/>
          <w:color w:val="000000" w:themeColor="text1"/>
          <w:sz w:val="24"/>
          <w14:textFill>
            <w14:solidFill>
              <w14:schemeClr w14:val="tx1"/>
            </w14:solidFill>
          </w14:textFill>
        </w:rPr>
        <w:t>关键词</w:t>
      </w:r>
      <w:r>
        <w:rPr>
          <w:rFonts w:hint="eastAsia" w:ascii="仿宋_GB2312" w:hAnsi="宋体" w:eastAsia="仿宋_GB2312"/>
          <w:color w:val="000000" w:themeColor="text1"/>
          <w:sz w:val="24"/>
          <w14:textFill>
            <w14:solidFill>
              <w14:schemeClr w14:val="tx1"/>
            </w14:solidFill>
          </w14:textFill>
        </w:rPr>
        <w:t>：视觉注意力，</w:t>
      </w:r>
      <w:r>
        <w:rPr>
          <w:rFonts w:hint="eastAsia"/>
          <w:color w:val="000000" w:themeColor="text1"/>
          <w14:textFill>
            <w14:solidFill>
              <w14:schemeClr w14:val="tx1"/>
            </w14:solidFill>
          </w14:textFill>
        </w:rPr>
        <w:t>L*a*b*</w:t>
      </w:r>
      <w:r>
        <w:rPr>
          <w:rFonts w:hint="eastAsia" w:ascii="仿宋_GB2312" w:hAnsi="宋体" w:eastAsia="仿宋_GB2312"/>
          <w:color w:val="000000" w:themeColor="text1"/>
          <w:sz w:val="24"/>
          <w14:textFill>
            <w14:solidFill>
              <w14:schemeClr w14:val="tx1"/>
            </w14:solidFill>
          </w14:textFill>
        </w:rPr>
        <w:t>颜色空间，区域色量，感知</w:t>
      </w:r>
      <w:r>
        <w:rPr>
          <w:rFonts w:hint="eastAsia" w:ascii="仿宋_GB2312" w:eastAsia="仿宋_GB2312"/>
          <w:color w:val="000000" w:themeColor="text1"/>
          <w:sz w:val="24"/>
          <w14:textFill>
            <w14:solidFill>
              <w14:schemeClr w14:val="tx1"/>
            </w14:solidFill>
          </w14:textFill>
        </w:rPr>
        <w:t>一致</w:t>
      </w:r>
      <w:r>
        <w:rPr>
          <w:rFonts w:hint="eastAsia" w:ascii="仿宋_GB2312" w:hAnsi="宋体" w:eastAsia="仿宋_GB2312"/>
          <w:color w:val="000000" w:themeColor="text1"/>
          <w:sz w:val="24"/>
          <w14:textFill>
            <w14:solidFill>
              <w14:schemeClr w14:val="tx1"/>
            </w14:solidFill>
          </w14:textFill>
        </w:rPr>
        <w:t>色差，显著性检测</w:t>
      </w:r>
    </w:p>
    <w:p>
      <w:pPr>
        <w:pStyle w:val="22"/>
        <w:spacing w:after="0"/>
        <w:ind w:firstLine="0" w:firstLineChars="0"/>
        <w:rPr>
          <w:rFonts w:ascii="宋体" w:hAnsi="宋体"/>
          <w:color w:val="000000" w:themeColor="text1"/>
          <w:szCs w:val="21"/>
          <w14:textFill>
            <w14:solidFill>
              <w14:schemeClr w14:val="tx1"/>
            </w14:solidFill>
          </w14:textFill>
        </w:rPr>
      </w:pPr>
    </w:p>
    <w:p>
      <w:pPr>
        <w:pStyle w:val="11"/>
        <w:spacing w:before="0" w:after="0" w:line="360" w:lineRule="auto"/>
        <w:rPr>
          <w:color w:val="000000" w:themeColor="text1"/>
          <w:sz w:val="30"/>
          <w:szCs w:val="30"/>
          <w14:textFill>
            <w14:solidFill>
              <w14:schemeClr w14:val="tx1"/>
            </w14:solidFill>
          </w14:textFill>
        </w:rPr>
      </w:pPr>
      <w:bookmarkStart w:id="3" w:name="_Toc8028252"/>
      <w:bookmarkStart w:id="4" w:name="_Toc94705486"/>
      <w:r>
        <w:rPr>
          <w:color w:val="000000" w:themeColor="text1"/>
          <w:sz w:val="30"/>
          <w:szCs w:val="30"/>
          <w14:textFill>
            <w14:solidFill>
              <w14:schemeClr w14:val="tx1"/>
            </w14:solidFill>
          </w14:textFill>
        </w:rPr>
        <w:t>Abstract</w:t>
      </w:r>
      <w:bookmarkEnd w:id="3"/>
      <w:bookmarkEnd w:id="4"/>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Foreground and background information can help people quickly understand a visual scene. However, in computer vision, it is difficult to detect the highlighted objects when they touch the image boundary. In this case, it is difficult to detect significant targets stably without sacrificing the correction rate and recall rate. The color amount of ellipsoid shape derived from L * a * b * color block space contains rich visual information, so the regional color amount and the perceived uniform color difference between regions are the basis of this study. We propose a new saliency model, which uses foreground, center and background color amount and perceptual consistent color difference to detect saliency region. Experimental results show that the proposed saliency detection model can detect obvious targets stably, even if they touch the image boundary. In terms of recall rate, correction rate and F-measure, it surpasses several most advanced methods. This is especially true when using Mae metrics on well-known benchmark datasets, msra10k, ecssd, and dut-omron. The highlighted areas are usually brighter than some of the existing state-of-the-art techniques.</w:t>
      </w:r>
    </w:p>
    <w:p>
      <w:pPr>
        <w:spacing w:after="289" w:line="288" w:lineRule="auto"/>
        <w:ind w:left="243" w:right="211" w:firstLine="320"/>
        <w:rPr>
          <w:color w:val="000000" w:themeColor="text1"/>
          <w14:textFill>
            <w14:solidFill>
              <w14:schemeClr w14:val="tx1"/>
            </w14:solidFill>
          </w14:textFill>
        </w:rPr>
      </w:pPr>
      <w:r>
        <w:rPr>
          <w:rFonts w:eastAsia="黑体"/>
          <w:b/>
          <w:color w:val="000000" w:themeColor="text1"/>
          <w14:textFill>
            <w14:solidFill>
              <w14:schemeClr w14:val="tx1"/>
            </w14:solidFill>
          </w14:textFill>
        </w:rPr>
        <w:t>Keywords：</w:t>
      </w:r>
      <w:r>
        <w:rPr>
          <w:color w:val="000000" w:themeColor="text1"/>
          <w:szCs w:val="21"/>
          <w14:textFill>
            <w14:solidFill>
              <w14:schemeClr w14:val="tx1"/>
            </w14:solidFill>
          </w14:textFill>
        </w:rPr>
        <w:t>Visual attention, L*a*b* color space, regional color volume, perceptually uniform color difference, saliency detection</w:t>
      </w:r>
    </w:p>
    <w:p>
      <w:pPr>
        <w:widowControl/>
        <w:spacing w:line="240" w:lineRule="auto"/>
        <w:ind w:firstLine="0" w:firstLineChars="0"/>
        <w:jc w:val="left"/>
        <w:rPr>
          <w:rFonts w:cs="Times New Roman"/>
          <w:color w:val="000000" w:themeColor="text1"/>
          <w:szCs w:val="20"/>
          <w14:textFill>
            <w14:solidFill>
              <w14:schemeClr w14:val="tx1"/>
            </w14:solidFill>
          </w14:textFill>
        </w:rPr>
      </w:pPr>
      <w:r>
        <w:rPr>
          <w:color w:val="000000" w:themeColor="text1"/>
          <w:szCs w:val="20"/>
          <w14:textFill>
            <w14:solidFill>
              <w14:schemeClr w14:val="tx1"/>
            </w14:solidFill>
          </w14:textFill>
        </w:rPr>
        <w:br w:type="page"/>
      </w:r>
    </w:p>
    <w:p>
      <w:pPr>
        <w:pStyle w:val="2"/>
        <w:numPr>
          <w:ilvl w:val="0"/>
          <w:numId w:val="1"/>
        </w:numPr>
        <w:rPr>
          <w:color w:val="000000" w:themeColor="text1"/>
          <w14:textFill>
            <w14:solidFill>
              <w14:schemeClr w14:val="tx1"/>
            </w14:solidFill>
          </w14:textFill>
        </w:rPr>
      </w:pPr>
      <w:bookmarkStart w:id="5" w:name="_Toc94705527"/>
      <w:r>
        <w:rPr>
          <w:color w:val="000000" w:themeColor="text1"/>
          <w14:textFill>
            <w14:solidFill>
              <w14:schemeClr w14:val="tx1"/>
            </w14:solidFill>
          </w14:textFill>
        </w:rPr>
        <w:t>背景</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检测显著目标和区域</w:t>
      </w:r>
      <w:r>
        <w:rPr>
          <w:rFonts w:hint="default"/>
          <w:color w:val="000000" w:themeColor="text1"/>
          <w14:textFill>
            <w14:solidFill>
              <w14:schemeClr w14:val="tx1"/>
            </w14:solidFill>
          </w14:textFill>
        </w:rPr>
        <w:t>有</w:t>
      </w:r>
      <w:r>
        <w:rPr>
          <w:rFonts w:hint="eastAsia"/>
          <w:color w:val="000000" w:themeColor="text1"/>
          <w14:textFill>
            <w14:solidFill>
              <w14:schemeClr w14:val="tx1"/>
            </w14:solidFill>
          </w14:textFill>
        </w:rPr>
        <w:t>多种方法。有多种视觉显著性技术，</w:t>
      </w:r>
      <w:r>
        <w:rPr>
          <w:rFonts w:hint="default"/>
          <w:color w:val="000000" w:themeColor="text1"/>
          <w14:textFill>
            <w14:solidFill>
              <w14:schemeClr w14:val="tx1"/>
            </w14:solidFill>
          </w14:textFill>
        </w:rPr>
        <w:t>固定</w:t>
      </w:r>
      <w:r>
        <w:rPr>
          <w:rFonts w:hint="eastAsia"/>
          <w:color w:val="000000" w:themeColor="text1"/>
          <w14:textFill>
            <w14:solidFill>
              <w14:schemeClr w14:val="tx1"/>
            </w14:solidFill>
          </w14:textFill>
        </w:rPr>
        <w:t>预测和显著区域检测是其中的两个主要分支。</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在早期，固定预测是一个重要的显著性检测分支。它利用了</w:t>
      </w:r>
      <w:r>
        <w:rPr>
          <w:rFonts w:hint="default"/>
          <w:color w:val="000000" w:themeColor="text1"/>
          <w14:textFill>
            <w14:solidFill>
              <w14:schemeClr w14:val="tx1"/>
            </w14:solidFill>
          </w14:textFill>
        </w:rPr>
        <w:t>初级的</w:t>
      </w:r>
      <w:r>
        <w:rPr>
          <w:rFonts w:hint="eastAsia"/>
          <w:color w:val="000000" w:themeColor="text1"/>
          <w14:textFill>
            <w14:solidFill>
              <w14:schemeClr w14:val="tx1"/>
            </w14:solidFill>
          </w14:textFill>
        </w:rPr>
        <w:t>特征，如颜色、方向和强度。1998年，Itti等人引入中央包围使用颜色、强度和方向特征检测显著性的对比度。Ma和Zhang提出了一种基于局部对比度的显著图生成方法分析。基于目前对人类的理解视觉系统的行为，Le Meur等人 提出了自下而上视觉注意建模的相干计算方法。Borji和Itt介绍了考虑局部和全局图像的显著性模型作为两个互补过程的斑块稀有性。Harel等人提出了一种基于图的视觉显著性方案检测显著区域。Frintrop等人 改编Itti et引入双金字塔的显著性模型计算高斯差分并将其用于显著性对象分割。</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显著性检测可以广义地定义为对需要注意的对象进行准确的视觉检测。人类对视野中对比度比邻近区域高的区域更加关注。定位预测、目标识别、图像分割、基于内容的图像检索等应用都可以从显著性检测中获益。现有最先进的显著性检测方法被广泛地分为自底向上模型或者是自顶向下模型，全局对比模型或者基于局部对比模型。</w:t>
      </w:r>
    </w:p>
    <w:p>
      <w:pPr>
        <w:ind w:firstLine="480"/>
        <w:rPr>
          <w:color w:val="000000" w:themeColor="text1"/>
          <w14:textFill>
            <w14:solidFill>
              <w14:schemeClr w14:val="tx1"/>
            </w14:solidFill>
          </w14:textFill>
        </w:rPr>
      </w:pPr>
      <w:r>
        <w:rPr>
          <w:rFonts w:hint="eastAsia" w:ascii="仿宋_GB2312" w:eastAsia="仿宋_GB2312"/>
          <w:color w:val="000000" w:themeColor="text1"/>
          <w14:textFill>
            <w14:solidFill>
              <w14:schemeClr w14:val="tx1"/>
            </w14:solidFill>
          </w14:textFill>
        </w:rPr>
        <w:t>当前显著性区域检测算法在不牺牲</w:t>
      </w:r>
      <w:bookmarkStart w:id="6" w:name="OLE_LINK7"/>
      <w:bookmarkStart w:id="7" w:name="OLE_LINK6"/>
      <w:r>
        <w:rPr>
          <w:rFonts w:hint="eastAsia" w:ascii="仿宋_GB2312" w:eastAsia="仿宋_GB2312"/>
          <w:color w:val="000000" w:themeColor="text1"/>
          <w14:textFill>
            <w14:solidFill>
              <w14:schemeClr w14:val="tx1"/>
            </w14:solidFill>
          </w14:textFill>
        </w:rPr>
        <w:t>查正率和查全率</w:t>
      </w:r>
      <w:bookmarkEnd w:id="6"/>
      <w:bookmarkEnd w:id="7"/>
      <w:r>
        <w:rPr>
          <w:rFonts w:hint="eastAsia" w:ascii="仿宋_GB2312" w:eastAsia="仿宋_GB2312"/>
          <w:color w:val="000000" w:themeColor="text1"/>
          <w14:textFill>
            <w14:solidFill>
              <w14:schemeClr w14:val="tx1"/>
            </w14:solidFill>
          </w14:textFill>
        </w:rPr>
        <w:t>的前提下难以保证识别的健壮性</w:t>
      </w:r>
      <w:r>
        <w:rPr>
          <w:rFonts w:hint="eastAsia"/>
          <w:color w:val="000000" w:themeColor="text1"/>
          <w14:textFill>
            <w14:solidFill>
              <w14:schemeClr w14:val="tx1"/>
            </w14:solidFill>
          </w14:textFill>
        </w:rPr>
        <w:t>。为了解决这一问题提出了前景-中心-背景显著性检测模型。它的工作原理是利用L*a*b*色空间区域内的色量和色差。FCB模型的主要步骤如下:首先，用简单的线性迭代聚类(SLIC)算法对输入图像进行区域分割，计算区域内的区域色量和感知一致的色差，然后以区域色量为前景。其次，计算背景显著性和中心显著性映射。最后对前景显著性、中心显著性和背景显著性进行整合。FCB模型可以归纳为三个部分。第一部分使用一种称为区域色量的方法来定义前景。即使是触碰到图像边界，它也能很好地突出突出的物体，而不会大大降低查正率和查全率。第二部分，中心显著性，结合前景和背景线索检测显著区域，提高了显著性检测的性能。第三，提出了一种结合前景、中心和背景显著性的新颖、简单而有效的方法，检测到的显著区域往往比现有的一些最先进的方法</w:t>
      </w:r>
      <w:r>
        <w:rPr>
          <w:rFonts w:hint="default"/>
          <w:color w:val="000000" w:themeColor="text1"/>
          <w14:textFill>
            <w14:solidFill>
              <w14:schemeClr w14:val="tx1"/>
            </w14:solidFill>
          </w14:textFill>
        </w:rPr>
        <w:t>更明显</w:t>
      </w:r>
      <w:r>
        <w:rPr>
          <w:rFonts w:hint="eastAsia"/>
          <w:color w:val="000000" w:themeColor="text1"/>
          <w14:textFill>
            <w14:solidFill>
              <w14:schemeClr w14:val="tx1"/>
            </w14:solidFill>
          </w14:textFill>
        </w:rPr>
        <w:t>。</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26075" cy="1477645"/>
            <wp:effectExtent l="0" t="0" r="3175" b="8255"/>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3"/>
                    <a:stretch>
                      <a:fillRect/>
                    </a:stretch>
                  </pic:blipFill>
                  <pic:spPr>
                    <a:xfrm>
                      <a:off x="0" y="0"/>
                      <a:ext cx="6015071" cy="1638454"/>
                    </a:xfrm>
                    <a:prstGeom prst="rect">
                      <a:avLst/>
                    </a:prstGeom>
                  </pic:spPr>
                </pic:pic>
              </a:graphicData>
            </a:graphic>
          </wp:inline>
        </w:drawing>
      </w:r>
    </w:p>
    <w:p>
      <w:pPr>
        <w:pStyle w:val="28"/>
        <w:spacing w:after="156"/>
        <w:jc w:val="both"/>
        <w:rPr>
          <w:color w:val="000000" w:themeColor="text1"/>
          <w14:textFill>
            <w14:solidFill>
              <w14:schemeClr w14:val="tx1"/>
            </w14:solidFill>
          </w14:textFill>
        </w:rPr>
      </w:pPr>
      <w:r>
        <w:rPr>
          <w:rFonts w:hint="eastAsia"/>
          <w:color w:val="000000" w:themeColor="text1"/>
          <w14:textFill>
            <w14:solidFill>
              <w14:schemeClr w14:val="tx1"/>
            </w14:solidFill>
          </w14:textFill>
        </w:rPr>
        <w:t>图1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上图为一些显著目标接触图片边缘的例子。第一行显示了原本的图片，第二行显示了对应的正确</w:t>
      </w:r>
      <w:r>
        <w:rPr>
          <w:rFonts w:hint="default"/>
          <w:color w:val="000000" w:themeColor="text1"/>
          <w14:textFill>
            <w14:solidFill>
              <w14:schemeClr w14:val="tx1"/>
            </w14:solidFill>
          </w14:textFill>
        </w:rPr>
        <w:t>识别</w:t>
      </w:r>
      <w:r>
        <w:rPr>
          <w:rFonts w:hint="eastAsia"/>
          <w:color w:val="000000" w:themeColor="text1"/>
          <w14:textFill>
            <w14:solidFill>
              <w14:schemeClr w14:val="tx1"/>
            </w14:solidFill>
          </w14:textFill>
        </w:rPr>
        <w:t>。</w:t>
      </w:r>
    </w:p>
    <w:p>
      <w:pPr>
        <w:pStyle w:val="22"/>
        <w:spacing w:after="0"/>
        <w:ind w:firstLine="0" w:firstLineChars="0"/>
        <w:rPr>
          <w:rFonts w:eastAsia="仿宋_GB2312"/>
          <w:b/>
          <w:color w:val="000000" w:themeColor="text1"/>
          <w:sz w:val="30"/>
          <w:szCs w:val="30"/>
          <w14:textFill>
            <w14:solidFill>
              <w14:schemeClr w14:val="tx1"/>
            </w14:solidFill>
          </w14:textFill>
        </w:rPr>
      </w:pPr>
      <w:r>
        <w:rPr>
          <w:rFonts w:eastAsia="仿宋_GB2312"/>
          <w:b/>
          <w:color w:val="000000" w:themeColor="text1"/>
          <w:sz w:val="30"/>
          <w:szCs w:val="30"/>
          <w14:textFill>
            <w14:solidFill>
              <w14:schemeClr w14:val="tx1"/>
            </w14:solidFill>
          </w14:textFill>
        </w:rPr>
        <w:t xml:space="preserve">2 </w:t>
      </w:r>
      <w:r>
        <w:rPr>
          <w:rFonts w:eastAsia="仿宋_GB2312"/>
          <w:b/>
          <w:color w:val="000000" w:themeColor="text1"/>
          <w:sz w:val="30"/>
          <w:szCs w:val="30"/>
          <w14:textFill>
            <w14:solidFill>
              <w14:schemeClr w14:val="tx1"/>
            </w14:solidFill>
          </w14:textFill>
        </w:rPr>
        <w:t>一种</w:t>
      </w:r>
      <w:r>
        <w:rPr>
          <w:rFonts w:hint="eastAsia" w:eastAsia="仿宋_GB2312"/>
          <w:b/>
          <w:color w:val="000000" w:themeColor="text1"/>
          <w:sz w:val="30"/>
          <w:szCs w:val="30"/>
          <w14:textFill>
            <w14:solidFill>
              <w14:schemeClr w14:val="tx1"/>
            </w14:solidFill>
          </w14:textFill>
        </w:rPr>
        <w:t>新的显著性检测模型</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L*a*b*颜色空间</w:t>
      </w:r>
      <w:r>
        <w:rPr>
          <w:rFonts w:hint="default"/>
          <w:color w:val="000000" w:themeColor="text1"/>
          <w14:textFill>
            <w14:solidFill>
              <w14:schemeClr w14:val="tx1"/>
            </w14:solidFill>
          </w14:textFill>
        </w:rPr>
        <w:t>感知</w:t>
      </w:r>
      <w:r>
        <w:rPr>
          <w:rFonts w:hint="eastAsia"/>
          <w:color w:val="000000" w:themeColor="text1"/>
          <w14:textFill>
            <w14:solidFill>
              <w14:schemeClr w14:val="tx1"/>
            </w14:solidFill>
          </w14:textFill>
        </w:rPr>
        <w:t>具有良好的一致性。接近人类色觉的两个具有感知一致性的色点之间</w:t>
      </w:r>
      <w:r>
        <w:rPr>
          <w:rFonts w:hint="default"/>
          <w:color w:val="000000" w:themeColor="text1"/>
          <w14:textFill>
            <w14:solidFill>
              <w14:schemeClr w14:val="tx1"/>
            </w14:solidFill>
          </w14:textFill>
        </w:rPr>
        <w:t>的</w:t>
      </w:r>
      <w:r>
        <w:rPr>
          <w:rFonts w:hint="eastAsia"/>
          <w:color w:val="000000" w:themeColor="text1"/>
          <w14:textFill>
            <w14:solidFill>
              <w14:schemeClr w14:val="tx1"/>
            </w14:solidFill>
          </w14:textFill>
        </w:rPr>
        <w:t>色差可以用欧几里得距离来度量。色量来源于椭球形的L*a*b*颜色空间，它包含丰富的视觉信息。L*、a*和b*组件的属性可以集成到一个新属性中，以便突出显色区域，同时抑制某些背景信息。因此，色量与感知上一致的色差是本研究的基础。但是，仅利用基于色量的显著性有很大的缺点</w:t>
      </w:r>
      <w:r>
        <w:rPr>
          <w:rFonts w:hint="default"/>
          <w:color w:val="000000" w:themeColor="text1"/>
          <w14:textFill>
            <w14:solidFill>
              <w14:schemeClr w14:val="tx1"/>
            </w14:solidFill>
          </w14:textFill>
        </w:rPr>
        <w:t>。</w:t>
      </w:r>
      <w:r>
        <w:rPr>
          <w:rFonts w:hint="eastAsia"/>
          <w:color w:val="000000" w:themeColor="text1"/>
          <w14:textFill>
            <w14:solidFill>
              <w14:schemeClr w14:val="tx1"/>
            </w14:solidFill>
          </w14:textFill>
        </w:rPr>
        <w:t>如果前景和背景颜色之间的差异很小，那么显著性检测就很差。为了克服这一缺点，</w:t>
      </w:r>
      <w:r>
        <w:rPr>
          <w:rFonts w:hint="eastAsia"/>
          <w:color w:val="000000" w:themeColor="text1"/>
          <w14:textFill>
            <w14:solidFill>
              <w14:schemeClr w14:val="tx1"/>
            </w14:solidFill>
          </w14:textFill>
        </w:rPr>
        <w:t>提出了颜色体积的概念</w:t>
      </w:r>
      <w:r>
        <w:rPr>
          <w:rFonts w:hint="default"/>
          <w:color w:val="000000" w:themeColor="text1"/>
          <w14:textFill>
            <w14:solidFill>
              <w14:schemeClr w14:val="tx1"/>
            </w14:solidFill>
          </w14:textFill>
        </w:rPr>
        <w:t>，</w:t>
      </w:r>
      <w:r>
        <w:rPr>
          <w:rFonts w:hint="eastAsia"/>
          <w:color w:val="000000" w:themeColor="text1"/>
          <w14:textFill>
            <w14:solidFill>
              <w14:schemeClr w14:val="tx1"/>
            </w14:solidFill>
          </w14:textFill>
        </w:rPr>
        <w:t>研究将区域色量定义方法与区域内感知一致的色差检测新方法相结合。这可以增强显著性检测</w:t>
      </w:r>
      <w:r>
        <w:rPr>
          <w:rFonts w:hint="default"/>
          <w:color w:val="000000" w:themeColor="text1"/>
          <w14:textFill>
            <w14:solidFill>
              <w14:schemeClr w14:val="tx1"/>
            </w14:solidFill>
          </w14:textFill>
        </w:rPr>
        <w:t>的识别准确率</w:t>
      </w:r>
      <w:r>
        <w:rPr>
          <w:rFonts w:hint="eastAsia"/>
          <w:color w:val="000000" w:themeColor="text1"/>
          <w14:textFill>
            <w14:solidFill>
              <w14:schemeClr w14:val="tx1"/>
            </w14:solidFill>
          </w14:textFill>
        </w:rPr>
        <w:t>。</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2.1 </w:t>
      </w:r>
      <w:r>
        <w:rPr>
          <w:rFonts w:hint="eastAsia"/>
          <w:color w:val="000000" w:themeColor="text1"/>
          <w14:textFill>
            <w14:solidFill>
              <w14:schemeClr w14:val="tx1"/>
            </w14:solidFill>
          </w14:textFill>
        </w:rPr>
        <w:t>前景显著性检测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一般来说，离视野较近区域的物体可以看作是前景。在本研究中，区域色量在很多情况下可以很容易地突出显著性目标，因此我们利用L*a*b*颜色空间来作为前景显著性检测方法。L*a*b*颜色空间可以简单地解释为椭球体，如图2所示。它非常适合提取利用椭球形状的体积的特征，称为色量。</w:t>
      </w:r>
    </w:p>
    <w:p>
      <w:pPr>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2512695" cy="2166620"/>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4"/>
                    <a:stretch>
                      <a:fillRect/>
                    </a:stretch>
                  </pic:blipFill>
                  <pic:spPr>
                    <a:xfrm>
                      <a:off x="0" y="0"/>
                      <a:ext cx="2513203" cy="2166620"/>
                    </a:xfrm>
                    <a:prstGeom prst="rect">
                      <a:avLst/>
                    </a:prstGeom>
                  </pic:spPr>
                </pic:pic>
              </a:graphicData>
            </a:graphic>
          </wp:inline>
        </w:drawing>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一个椭球型形状的L</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a</w:t>
      </w:r>
      <w:r>
        <w:rPr>
          <w:color w:val="000000" w:themeColor="text1"/>
          <w14:textFill>
            <w14:solidFill>
              <w14:schemeClr w14:val="tx1"/>
            </w14:solidFill>
          </w14:textFill>
        </w:rPr>
        <w:t>*b*</w:t>
      </w:r>
      <w:r>
        <w:rPr>
          <w:rFonts w:hint="eastAsia"/>
          <w:color w:val="000000" w:themeColor="text1"/>
          <w14:textFill>
            <w14:solidFill>
              <w14:schemeClr w14:val="tx1"/>
            </w14:solidFill>
          </w14:textFill>
        </w:rPr>
        <w:t>颜色空间</w:t>
      </w:r>
    </w:p>
    <w:p>
      <w:pPr>
        <w:ind w:firstLine="48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在L*a*b*颜色空间中，L*分量表示颜色的明度，即L* = 0为黑色，L* = 100表示漫反射白色，而高光白色可能具有更高的值。a*分量的位置介于红/品红色和绿色之间，负a*值表示绿色，正a*值表示红/品红色。b*的位置在黄色和蓝色之间，负b*值表示蓝色，正b*值表示黄色。对于L*a*b*颜色空间中的任意点(L, a, b)，其色量可定义为: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7"/>
        <w:gridCol w:w="7230"/>
        <w:gridCol w:w="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67" w:type="dxa"/>
          </w:tcPr>
          <w:p>
            <w:pPr>
              <w:ind w:firstLine="0" w:firstLineChars="0"/>
              <w:jc w:val="left"/>
              <w:rPr>
                <w:color w:val="000000" w:themeColor="text1"/>
                <w14:textFill>
                  <w14:solidFill>
                    <w14:schemeClr w14:val="tx1"/>
                  </w14:solidFill>
                </w14:textFill>
              </w:rPr>
            </w:pPr>
          </w:p>
        </w:tc>
        <w:tc>
          <w:tcPr>
            <w:tcW w:w="7230" w:type="dxa"/>
          </w:tcPr>
          <w:p>
            <w:pPr>
              <w:ind w:firstLine="480"/>
              <w:jc w:val="left"/>
              <w:rPr>
                <w:color w:val="000000" w:themeColor="text1"/>
                <w14:textFill>
                  <w14:solidFill>
                    <w14:schemeClr w14:val="tx1"/>
                  </w14:solidFill>
                </w14:textFill>
              </w:rPr>
            </w:pPr>
            <m:oMathPara>
              <m:oMath>
                <m:sSub>
                  <m:sSubPr>
                    <m:ctrlPr>
                      <w:rPr>
                        <w:rFonts w:ascii="Cambria Math" w:hAnsi="Cambria Math"/>
                        <w:color w:val="000000" w:themeColor="text1"/>
                        <w14:textFill>
                          <w14:solidFill>
                            <w14:schemeClr w14:val="tx1"/>
                          </w14:solidFill>
                        </w14:textFill>
                      </w:rPr>
                    </m:ctrlPr>
                  </m:sSubPr>
                  <m:e>
                    <m:r>
                      <m:rPr/>
                      <w:rPr>
                        <w:rFonts w:hint="eastAsia"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(x,y)=</m:t>
                </m:r>
                <m:f>
                  <m:fPr>
                    <m:ctrlPr>
                      <w:rPr>
                        <w:rFonts w:ascii="Cambria Math" w:hAnsi="Cambria Math"/>
                        <w:i/>
                        <w:color w:val="000000" w:themeColor="text1"/>
                        <w14:textFill>
                          <w14:solidFill>
                            <w14:schemeClr w14:val="tx1"/>
                          </w14:solidFill>
                        </w14:textFill>
                      </w:rPr>
                    </m:ctrlPr>
                  </m:fPr>
                  <m:num>
                    <m:r>
                      <m:rPr/>
                      <w:rPr>
                        <w:rFonts w:ascii="Cambria Math" w:hAnsi="Cambria Math"/>
                        <w:color w:val="000000" w:themeColor="text1"/>
                        <w14:textFill>
                          <w14:solidFill>
                            <w14:schemeClr w14:val="tx1"/>
                          </w14:solidFill>
                        </w14:textFill>
                      </w:rPr>
                      <m:t>4</m:t>
                    </m:r>
                    <m:ctrlPr>
                      <w:rPr>
                        <w:rFonts w:ascii="Cambria Math" w:hAnsi="Cambria Math"/>
                        <w:i/>
                        <w:color w:val="000000" w:themeColor="text1"/>
                        <w14:textFill>
                          <w14:solidFill>
                            <w14:schemeClr w14:val="tx1"/>
                          </w14:solidFill>
                        </w14:textFill>
                      </w:rPr>
                    </m:ctrlPr>
                  </m:num>
                  <m:den>
                    <m:r>
                      <m:rPr/>
                      <w:rPr>
                        <w:rFonts w:ascii="Cambria Math" w:hAnsi="Cambria Math"/>
                        <w:color w:val="000000" w:themeColor="text1"/>
                        <w14:textFill>
                          <w14:solidFill>
                            <w14:schemeClr w14:val="tx1"/>
                          </w14:solidFill>
                        </w14:textFill>
                      </w:rPr>
                      <m:t>3</m:t>
                    </m:r>
                    <m:ctrlPr>
                      <w:rPr>
                        <w:rFonts w:ascii="Cambria Math" w:hAnsi="Cambria Math"/>
                        <w:i/>
                        <w:color w:val="000000" w:themeColor="text1"/>
                        <w14:textFill>
                          <w14:solidFill>
                            <w14:schemeClr w14:val="tx1"/>
                          </w14:solidFill>
                        </w14:textFill>
                      </w:rPr>
                    </m:ctrlPr>
                  </m:den>
                </m:f>
                <m:r>
                  <m:rPr/>
                  <w:rPr>
                    <w:rFonts w:ascii="Cambria Math" w:hAnsi="Cambria Math"/>
                    <w:color w:val="000000" w:themeColor="text1"/>
                    <w14:textFill>
                      <w14:solidFill>
                        <w14:schemeClr w14:val="tx1"/>
                      </w14:solidFill>
                    </w14:textFill>
                  </w:rPr>
                  <m:t>π×L(x,y)×a(x,y)×b(x,y)</m:t>
                </m:r>
              </m:oMath>
            </m:oMathPara>
          </w:p>
        </w:tc>
        <w:tc>
          <w:tcPr>
            <w:tcW w:w="499" w:type="dxa"/>
            <w:vAlign w:val="center"/>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这个模型采用SLIC算法对L*a*b*颜色空间进行区域分割。假设有</w:t>
      </w:r>
      <w:r>
        <w:rPr>
          <w:rFonts w:ascii="Cambria Math" w:hAnsi="Cambria Math" w:cs="Cambria Math"/>
          <w:color w:val="000000" w:themeColor="text1"/>
          <w14:textFill>
            <w14:solidFill>
              <w14:schemeClr w14:val="tx1"/>
            </w14:solidFill>
          </w14:textFill>
        </w:rPr>
        <w:t>𝑚</w:t>
      </w:r>
      <w:r>
        <w:rPr>
          <w:rFonts w:hint="eastAsia"/>
          <w:color w:val="000000" w:themeColor="text1"/>
          <w14:textFill>
            <w14:solidFill>
              <w14:schemeClr w14:val="tx1"/>
            </w14:solidFill>
          </w14:textFill>
        </w:rPr>
        <w:t>×</w:t>
      </w:r>
      <w:r>
        <w:rPr>
          <w:rFonts w:ascii="Cambria Math" w:hAnsi="Cambria Math" w:cs="Cambria Math"/>
          <w:color w:val="000000" w:themeColor="text1"/>
          <w14:textFill>
            <w14:solidFill>
              <w14:schemeClr w14:val="tx1"/>
            </w14:solidFill>
          </w14:textFill>
        </w:rPr>
        <w:t>𝑛</w:t>
      </w:r>
      <w:r>
        <w:rPr>
          <w:rFonts w:hint="eastAsia" w:ascii="Cambria Math" w:hAnsi="Cambria Math" w:cs="Cambria Math"/>
          <w:color w:val="000000" w:themeColor="text1"/>
          <w14:textFill>
            <w14:solidFill>
              <w14:schemeClr w14:val="tx1"/>
            </w14:solidFill>
          </w14:textFill>
        </w:rPr>
        <w:t>个</w:t>
      </w:r>
      <w:r>
        <w:rPr>
          <w:rFonts w:hint="eastAsia"/>
          <w:color w:val="000000" w:themeColor="text1"/>
          <w14:textFill>
            <w14:solidFill>
              <w14:schemeClr w14:val="tx1"/>
            </w14:solidFill>
          </w14:textFill>
        </w:rPr>
        <w:t>输入图像</w:t>
      </w:r>
      <w:r>
        <w:rPr>
          <w:rFonts w:ascii="Cambria Math" w:hAnsi="Cambria Math" w:cs="Cambria Math"/>
          <w:color w:val="000000" w:themeColor="text1"/>
          <w14:textFill>
            <w14:solidFill>
              <w14:schemeClr w14:val="tx1"/>
            </w14:solidFill>
          </w14:textFill>
        </w:rPr>
        <w:t>𝑓</w:t>
      </w:r>
      <w:r>
        <w:rPr>
          <w:rFonts w:hint="eastAsia" w:ascii="Cambria Math" w:hAnsi="Cambria Math" w:cs="Cambria Math"/>
          <w:color w:val="000000" w:themeColor="text1"/>
          <w14:textFill>
            <w14:solidFill>
              <w14:schemeClr w14:val="tx1"/>
            </w14:solidFill>
          </w14:textFill>
        </w:rPr>
        <w:t>，</w:t>
      </w:r>
      <w:r>
        <w:rPr>
          <w:rFonts w:hint="eastAsia"/>
          <w:color w:val="000000" w:themeColor="text1"/>
          <w14:textFill>
            <w14:solidFill>
              <w14:schemeClr w14:val="tx1"/>
            </w14:solidFill>
          </w14:textFill>
        </w:rPr>
        <w:t>利用SLIC算法将其细分成</w:t>
      </w:r>
      <w:r>
        <w:rPr>
          <w:rFonts w:ascii="Cambria Math" w:hAnsi="Cambria Math" w:cs="Cambria Math"/>
          <w:color w:val="000000" w:themeColor="text1"/>
          <w14:textFill>
            <w14:solidFill>
              <w14:schemeClr w14:val="tx1"/>
            </w14:solidFill>
          </w14:textFill>
        </w:rPr>
        <w:t>𝑛</w:t>
      </w:r>
      <w:r>
        <w:rPr>
          <w:rFonts w:hint="eastAsia" w:ascii="Cambria Math" w:hAnsi="Cambria Math" w:cs="Cambria Math"/>
          <w:color w:val="000000" w:themeColor="text1"/>
          <w14:textFill>
            <w14:solidFill>
              <w14:schemeClr w14:val="tx1"/>
            </w14:solidFill>
          </w14:textFill>
        </w:rPr>
        <w:t>个</w:t>
      </w:r>
      <w:r>
        <w:rPr>
          <w:rFonts w:hint="eastAsia"/>
          <w:color w:val="000000" w:themeColor="text1"/>
          <w14:textFill>
            <w14:solidFill>
              <w14:schemeClr w14:val="tx1"/>
            </w14:solidFill>
          </w14:textFill>
        </w:rPr>
        <w:t>区域并将其标记为</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1</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n</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。区域的平均感知统一颜色模块</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按下式计算</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7"/>
        <w:gridCol w:w="7230"/>
        <w:gridCol w:w="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67" w:type="dxa"/>
          </w:tcPr>
          <w:p>
            <w:pPr>
              <w:ind w:firstLine="0" w:firstLineChars="0"/>
              <w:jc w:val="left"/>
              <w:rPr>
                <w:color w:val="000000" w:themeColor="text1"/>
                <w14:textFill>
                  <w14:solidFill>
                    <w14:schemeClr w14:val="tx1"/>
                  </w14:solidFill>
                </w14:textFill>
              </w:rPr>
            </w:pPr>
          </w:p>
        </w:tc>
        <w:tc>
          <w:tcPr>
            <w:tcW w:w="7230" w:type="dxa"/>
          </w:tcPr>
          <w:p>
            <w:pPr>
              <w:ind w:firstLine="480"/>
              <w:jc w:val="left"/>
              <w:rPr>
                <w:color w:val="000000" w:themeColor="text1"/>
                <w14:textFill>
                  <w14:solidFill>
                    <w14:schemeClr w14:val="tx1"/>
                  </w14:solidFill>
                </w14:textFill>
              </w:rPr>
            </w:pPr>
            <m:oMathPara>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nary>
                  <m:naryPr>
                    <m:chr m:val="∑"/>
                    <m:limLoc m:val="subSup"/>
                    <m:supHide m:val="1"/>
                    <m:ctrlPr>
                      <w:rPr>
                        <w:rFonts w:ascii="Cambria Math" w:hAnsi="Cambria Math"/>
                        <w:i/>
                        <w:color w:val="000000" w:themeColor="text1"/>
                        <w14:textFill>
                          <w14:solidFill>
                            <w14:schemeClr w14:val="tx1"/>
                          </w14:solidFill>
                        </w14:textFill>
                      </w:rPr>
                    </m:ctrlPr>
                  </m:naryPr>
                  <m:sub>
                    <m:r>
                      <m:rPr/>
                      <w:rPr>
                        <w:rFonts w:ascii="Cambria Math" w:hAnsi="Cambria Math"/>
                        <w:color w:val="000000" w:themeColor="text1"/>
                        <w14:textFill>
                          <w14:solidFill>
                            <w14:schemeClr w14:val="tx1"/>
                          </w14:solidFill>
                        </w14:textFill>
                      </w:rPr>
                      <m:t>x,y∈</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sub>
                  <m:sup>
                    <m:ctrlPr>
                      <w:rPr>
                        <w:rFonts w:ascii="Cambria Math" w:hAnsi="Cambria Math"/>
                        <w:i/>
                        <w:color w:val="000000" w:themeColor="text1"/>
                        <w14:textFill>
                          <w14:solidFill>
                            <w14:schemeClr w14:val="tx1"/>
                          </w14:solidFill>
                        </w14:textFill>
                      </w:rPr>
                    </m:ctrlPr>
                  </m:sup>
                  <m:e>
                    <m:r>
                      <m:rPr/>
                      <w:rPr>
                        <w:rFonts w:ascii="Cambria Math" w:hAnsi="Cambria Math"/>
                        <w:color w:val="000000" w:themeColor="text1"/>
                        <w14:textFill>
                          <w14:solidFill>
                            <w14:schemeClr w14:val="tx1"/>
                          </w14:solidFill>
                        </w14:textFill>
                      </w:rPr>
                      <m:t>L(x,y)/count(x,</m:t>
                    </m:r>
                    <m:r>
                      <m:rPr/>
                      <w:rPr>
                        <w:rFonts w:hint="eastAsia" w:ascii="Cambria Math" w:hAnsi="Cambria Math"/>
                        <w:color w:val="000000" w:themeColor="text1"/>
                        <w14:textFill>
                          <w14:solidFill>
                            <w14:schemeClr w14:val="tx1"/>
                          </w14:solidFill>
                        </w14:textFill>
                      </w:rPr>
                      <m:t>y</m:t>
                    </m:r>
                    <m:r>
                      <m:rPr/>
                      <w:rPr>
                        <w:rFonts w:ascii="Cambria Math" w:hAnsi="Cambria Math"/>
                        <w:color w:val="000000" w:themeColor="text1"/>
                        <w14:textFill>
                          <w14:solidFill>
                            <w14:schemeClr w14:val="tx1"/>
                          </w14:solidFill>
                        </w14:textFill>
                      </w:rPr>
                      <m:t>)</m:t>
                    </m:r>
                    <m:ctrlPr>
                      <w:rPr>
                        <w:rFonts w:ascii="Cambria Math" w:hAnsi="Cambria Math"/>
                        <w:i/>
                        <w:color w:val="000000" w:themeColor="text1"/>
                        <w14:textFill>
                          <w14:solidFill>
                            <w14:schemeClr w14:val="tx1"/>
                          </w14:solidFill>
                        </w14:textFill>
                      </w:rPr>
                    </m:ctrlPr>
                  </m:e>
                </m:nary>
              </m:oMath>
            </m:oMathPara>
          </w:p>
        </w:tc>
        <w:tc>
          <w:tcPr>
            <w:tcW w:w="499" w:type="dxa"/>
            <w:vAlign w:val="center"/>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67" w:type="dxa"/>
          </w:tcPr>
          <w:p>
            <w:pPr>
              <w:ind w:firstLine="0" w:firstLineChars="0"/>
              <w:jc w:val="left"/>
              <w:rPr>
                <w:color w:val="000000" w:themeColor="text1"/>
                <w14:textFill>
                  <w14:solidFill>
                    <w14:schemeClr w14:val="tx1"/>
                  </w14:solidFill>
                </w14:textFill>
              </w:rPr>
            </w:pPr>
          </w:p>
        </w:tc>
        <w:tc>
          <w:tcPr>
            <w:tcW w:w="7230" w:type="dxa"/>
          </w:tcPr>
          <w:p>
            <w:pPr>
              <w:ind w:firstLine="480"/>
              <w:jc w:val="left"/>
              <w:rPr>
                <w:color w:val="000000" w:themeColor="text1"/>
                <w14:textFill>
                  <w14:solidFill>
                    <w14:schemeClr w14:val="tx1"/>
                  </w14:solidFill>
                </w14:textFill>
              </w:rPr>
            </w:pPr>
            <m:oMathPara>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nary>
                  <m:naryPr>
                    <m:chr m:val="∑"/>
                    <m:limLoc m:val="subSup"/>
                    <m:supHide m:val="1"/>
                    <m:ctrlPr>
                      <w:rPr>
                        <w:rFonts w:ascii="Cambria Math" w:hAnsi="Cambria Math"/>
                        <w:i/>
                        <w:color w:val="000000" w:themeColor="text1"/>
                        <w14:textFill>
                          <w14:solidFill>
                            <w14:schemeClr w14:val="tx1"/>
                          </w14:solidFill>
                        </w14:textFill>
                      </w:rPr>
                    </m:ctrlPr>
                  </m:naryPr>
                  <m:sub>
                    <m:r>
                      <m:rPr/>
                      <w:rPr>
                        <w:rFonts w:ascii="Cambria Math" w:hAnsi="Cambria Math"/>
                        <w:color w:val="000000" w:themeColor="text1"/>
                        <w14:textFill>
                          <w14:solidFill>
                            <w14:schemeClr w14:val="tx1"/>
                          </w14:solidFill>
                        </w14:textFill>
                      </w:rPr>
                      <m:t>x,y∈</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sub>
                  <m:sup>
                    <m:ctrlPr>
                      <w:rPr>
                        <w:rFonts w:ascii="Cambria Math" w:hAnsi="Cambria Math"/>
                        <w:i/>
                        <w:color w:val="000000" w:themeColor="text1"/>
                        <w14:textFill>
                          <w14:solidFill>
                            <w14:schemeClr w14:val="tx1"/>
                          </w14:solidFill>
                        </w14:textFill>
                      </w:rPr>
                    </m:ctrlPr>
                  </m:sup>
                  <m:e>
                    <m:r>
                      <m:rPr/>
                      <w:rPr>
                        <w:rFonts w:ascii="Cambria Math" w:hAnsi="Cambria Math"/>
                        <w:color w:val="000000" w:themeColor="text1"/>
                        <w14:textFill>
                          <w14:solidFill>
                            <w14:schemeClr w14:val="tx1"/>
                          </w14:solidFill>
                        </w14:textFill>
                      </w:rPr>
                      <m:t>a(x,y)/count(x,</m:t>
                    </m:r>
                    <m:r>
                      <m:rPr/>
                      <w:rPr>
                        <w:rFonts w:hint="eastAsia" w:ascii="Cambria Math" w:hAnsi="Cambria Math"/>
                        <w:color w:val="000000" w:themeColor="text1"/>
                        <w14:textFill>
                          <w14:solidFill>
                            <w14:schemeClr w14:val="tx1"/>
                          </w14:solidFill>
                        </w14:textFill>
                      </w:rPr>
                      <m:t>y</m:t>
                    </m:r>
                    <m:r>
                      <m:rPr/>
                      <w:rPr>
                        <w:rFonts w:ascii="Cambria Math" w:hAnsi="Cambria Math"/>
                        <w:color w:val="000000" w:themeColor="text1"/>
                        <w14:textFill>
                          <w14:solidFill>
                            <w14:schemeClr w14:val="tx1"/>
                          </w14:solidFill>
                        </w14:textFill>
                      </w:rPr>
                      <m:t>)</m:t>
                    </m:r>
                    <m:ctrlPr>
                      <w:rPr>
                        <w:rFonts w:ascii="Cambria Math" w:hAnsi="Cambria Math"/>
                        <w:i/>
                        <w:color w:val="000000" w:themeColor="text1"/>
                        <w14:textFill>
                          <w14:solidFill>
                            <w14:schemeClr w14:val="tx1"/>
                          </w14:solidFill>
                        </w14:textFill>
                      </w:rPr>
                    </m:ctrlPr>
                  </m:e>
                </m:nary>
              </m:oMath>
            </m:oMathPara>
          </w:p>
        </w:tc>
        <w:tc>
          <w:tcPr>
            <w:tcW w:w="499"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67" w:type="dxa"/>
          </w:tcPr>
          <w:p>
            <w:pPr>
              <w:ind w:firstLine="0" w:firstLineChars="0"/>
              <w:jc w:val="left"/>
              <w:rPr>
                <w:color w:val="000000" w:themeColor="text1"/>
                <w14:textFill>
                  <w14:solidFill>
                    <w14:schemeClr w14:val="tx1"/>
                  </w14:solidFill>
                </w14:textFill>
              </w:rPr>
            </w:pPr>
          </w:p>
        </w:tc>
        <w:tc>
          <w:tcPr>
            <w:tcW w:w="7230" w:type="dxa"/>
          </w:tcPr>
          <w:p>
            <w:pPr>
              <w:ind w:firstLine="480"/>
              <w:jc w:val="left"/>
              <w:rPr>
                <w:color w:val="000000" w:themeColor="text1"/>
                <w14:textFill>
                  <w14:solidFill>
                    <w14:schemeClr w14:val="tx1"/>
                  </w14:solidFill>
                </w14:textFill>
              </w:rPr>
            </w:pPr>
            <m:oMathPara>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nary>
                  <m:naryPr>
                    <m:chr m:val="∑"/>
                    <m:limLoc m:val="subSup"/>
                    <m:supHide m:val="1"/>
                    <m:ctrlPr>
                      <w:rPr>
                        <w:rFonts w:ascii="Cambria Math" w:hAnsi="Cambria Math"/>
                        <w:i/>
                        <w:color w:val="000000" w:themeColor="text1"/>
                        <w14:textFill>
                          <w14:solidFill>
                            <w14:schemeClr w14:val="tx1"/>
                          </w14:solidFill>
                        </w14:textFill>
                      </w:rPr>
                    </m:ctrlPr>
                  </m:naryPr>
                  <m:sub>
                    <m:r>
                      <m:rPr/>
                      <w:rPr>
                        <w:rFonts w:ascii="Cambria Math" w:hAnsi="Cambria Math"/>
                        <w:color w:val="000000" w:themeColor="text1"/>
                        <w14:textFill>
                          <w14:solidFill>
                            <w14:schemeClr w14:val="tx1"/>
                          </w14:solidFill>
                        </w14:textFill>
                      </w:rPr>
                      <m:t>x,y∈</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sub>
                  <m:sup>
                    <m:ctrlPr>
                      <w:rPr>
                        <w:rFonts w:ascii="Cambria Math" w:hAnsi="Cambria Math"/>
                        <w:i/>
                        <w:color w:val="000000" w:themeColor="text1"/>
                        <w14:textFill>
                          <w14:solidFill>
                            <w14:schemeClr w14:val="tx1"/>
                          </w14:solidFill>
                        </w14:textFill>
                      </w:rPr>
                    </m:ctrlPr>
                  </m:sup>
                  <m:e>
                    <m:r>
                      <m:rPr/>
                      <w:rPr>
                        <w:rFonts w:ascii="Cambria Math" w:hAnsi="Cambria Math"/>
                        <w:color w:val="000000" w:themeColor="text1"/>
                        <w14:textFill>
                          <w14:solidFill>
                            <w14:schemeClr w14:val="tx1"/>
                          </w14:solidFill>
                        </w14:textFill>
                      </w:rPr>
                      <m:t>b(x,y)/count(x,</m:t>
                    </m:r>
                    <m:r>
                      <m:rPr/>
                      <w:rPr>
                        <w:rFonts w:hint="eastAsia" w:ascii="Cambria Math" w:hAnsi="Cambria Math"/>
                        <w:color w:val="000000" w:themeColor="text1"/>
                        <w14:textFill>
                          <w14:solidFill>
                            <w14:schemeClr w14:val="tx1"/>
                          </w14:solidFill>
                        </w14:textFill>
                      </w:rPr>
                      <m:t>y</m:t>
                    </m:r>
                    <m:r>
                      <m:rPr/>
                      <w:rPr>
                        <w:rFonts w:ascii="Cambria Math" w:hAnsi="Cambria Math"/>
                        <w:color w:val="000000" w:themeColor="text1"/>
                        <w14:textFill>
                          <w14:solidFill>
                            <w14:schemeClr w14:val="tx1"/>
                          </w14:solidFill>
                        </w14:textFill>
                      </w:rPr>
                      <m:t>)</m:t>
                    </m:r>
                    <m:ctrlPr>
                      <w:rPr>
                        <w:rFonts w:ascii="Cambria Math" w:hAnsi="Cambria Math"/>
                        <w:i/>
                        <w:color w:val="000000" w:themeColor="text1"/>
                        <w14:textFill>
                          <w14:solidFill>
                            <w14:schemeClr w14:val="tx1"/>
                          </w14:solidFill>
                        </w14:textFill>
                      </w:rPr>
                    </m:ctrlPr>
                  </m:e>
                </m:nary>
              </m:oMath>
            </m:oMathPara>
          </w:p>
        </w:tc>
        <w:tc>
          <w:tcPr>
            <w:tcW w:w="499"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在上述等式，x和y是区域</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的像素坐标，</w:t>
      </w:r>
      <m:oMath>
        <m:r>
          <m:rPr/>
          <w:rPr>
            <w:rFonts w:ascii="Cambria Math" w:hAnsi="Cambria Math"/>
            <w:color w:val="000000" w:themeColor="text1"/>
            <w14:textFill>
              <w14:solidFill>
                <w14:schemeClr w14:val="tx1"/>
              </w14:solidFill>
            </w14:textFill>
          </w:rPr>
          <m:t>count(x,</m:t>
        </m:r>
        <m:r>
          <m:rPr/>
          <w:rPr>
            <w:rFonts w:hint="eastAsia" w:ascii="Cambria Math" w:hAnsi="Cambria Math"/>
            <w:color w:val="000000" w:themeColor="text1"/>
            <w14:textFill>
              <w14:solidFill>
                <w14:schemeClr w14:val="tx1"/>
              </w14:solidFill>
            </w14:textFill>
          </w:rPr>
          <m:t>y</m:t>
        </m:r>
        <m:r>
          <m:rPr/>
          <w:rPr>
            <w:rFonts w:ascii="Cambria Math" w:hAnsi="Cambria Math"/>
            <w:color w:val="000000" w:themeColor="text1"/>
            <w14:textFill>
              <w14:solidFill>
                <w14:schemeClr w14:val="tx1"/>
              </w14:solidFill>
            </w14:textFill>
          </w:rPr>
          <m:t>)</m:t>
        </m:r>
      </m:oMath>
      <w:r>
        <w:rPr>
          <w:rFonts w:hint="eastAsia"/>
          <w:color w:val="000000" w:themeColor="text1"/>
          <w14:textFill>
            <w14:solidFill>
              <w14:schemeClr w14:val="tx1"/>
            </w14:solidFill>
          </w14:textFill>
        </w:rPr>
        <w:t>表示区域</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的像素个数，根据颜色模块</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，区域色量(</w:t>
      </w:r>
      <w:r>
        <w:rPr>
          <w:i/>
          <w:color w:val="000000" w:themeColor="text1"/>
          <w14:textFill>
            <w14:solidFill>
              <w14:schemeClr w14:val="tx1"/>
            </w14:solidFill>
          </w14:textFill>
        </w:rPr>
        <w:t>RCV</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可以定义为：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3"/>
        <w:gridCol w:w="6785"/>
        <w:gridCol w:w="479"/>
        <w:gridCol w:w="499"/>
      </w:tblGrid>
      <w:tr>
        <w:tc>
          <w:tcPr>
            <w:tcW w:w="543" w:type="dxa"/>
          </w:tcPr>
          <w:p>
            <w:pPr>
              <w:ind w:firstLine="0" w:firstLineChars="0"/>
              <w:jc w:val="left"/>
              <w:rPr>
                <w:color w:val="000000" w:themeColor="text1"/>
                <w14:textFill>
                  <w14:solidFill>
                    <w14:schemeClr w14:val="tx1"/>
                  </w14:solidFill>
                </w14:textFill>
              </w:rPr>
            </w:pPr>
          </w:p>
        </w:tc>
        <w:tc>
          <w:tcPr>
            <w:tcW w:w="6785"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RCV</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m:t>
                </m:r>
                <m:f>
                  <m:fPr>
                    <m:ctrlPr>
                      <w:rPr>
                        <w:rFonts w:ascii="Cambria Math" w:hAnsi="Cambria Math"/>
                        <w:i/>
                        <w:color w:val="000000" w:themeColor="text1"/>
                        <w14:textFill>
                          <w14:solidFill>
                            <w14:schemeClr w14:val="tx1"/>
                          </w14:solidFill>
                        </w14:textFill>
                      </w:rPr>
                    </m:ctrlPr>
                  </m:fPr>
                  <m:num>
                    <m:r>
                      <m:rPr/>
                      <w:rPr>
                        <w:rFonts w:ascii="Cambria Math" w:hAnsi="Cambria Math"/>
                        <w:color w:val="000000" w:themeColor="text1"/>
                        <w14:textFill>
                          <w14:solidFill>
                            <w14:schemeClr w14:val="tx1"/>
                          </w14:solidFill>
                        </w14:textFill>
                      </w:rPr>
                      <m:t>4</m:t>
                    </m:r>
                    <m:ctrlPr>
                      <w:rPr>
                        <w:rFonts w:ascii="Cambria Math" w:hAnsi="Cambria Math"/>
                        <w:i/>
                        <w:color w:val="000000" w:themeColor="text1"/>
                        <w14:textFill>
                          <w14:solidFill>
                            <w14:schemeClr w14:val="tx1"/>
                          </w14:solidFill>
                        </w14:textFill>
                      </w:rPr>
                    </m:ctrlPr>
                  </m:num>
                  <m:den>
                    <m:r>
                      <m:rPr/>
                      <w:rPr>
                        <w:rFonts w:ascii="Cambria Math" w:hAnsi="Cambria Math"/>
                        <w:color w:val="000000" w:themeColor="text1"/>
                        <w14:textFill>
                          <w14:solidFill>
                            <w14:schemeClr w14:val="tx1"/>
                          </w14:solidFill>
                        </w14:textFill>
                      </w:rPr>
                      <m:t>3</m:t>
                    </m:r>
                    <m:ctrlPr>
                      <w:rPr>
                        <w:rFonts w:ascii="Cambria Math" w:hAnsi="Cambria Math"/>
                        <w:i/>
                        <w:color w:val="000000" w:themeColor="text1"/>
                        <w14:textFill>
                          <w14:solidFill>
                            <w14:schemeClr w14:val="tx1"/>
                          </w14:solidFill>
                        </w14:textFill>
                      </w:rPr>
                    </m:ctrlPr>
                  </m:den>
                </m:f>
                <m:r>
                  <m:rPr/>
                  <w:rPr>
                    <w:rFonts w:ascii="Cambria Math" w:hAnsi="Cambria Math"/>
                    <w:color w:val="000000" w:themeColor="text1"/>
                    <w14:textFill>
                      <w14:solidFill>
                        <w14:schemeClr w14:val="tx1"/>
                      </w14:solidFill>
                    </w14:textFill>
                  </w:rPr>
                  <m:t>π×</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oMath>
            </m:oMathPara>
          </w:p>
        </w:tc>
        <w:tc>
          <w:tcPr>
            <w:tcW w:w="479" w:type="dxa"/>
          </w:tcPr>
          <w:p>
            <w:pPr>
              <w:ind w:firstLine="0" w:firstLineChars="0"/>
              <w:jc w:val="center"/>
              <w:rPr>
                <w:color w:val="000000" w:themeColor="text1"/>
                <w14:textFill>
                  <w14:solidFill>
                    <w14:schemeClr w14:val="tx1"/>
                  </w14:solidFill>
                </w14:textFill>
              </w:rPr>
            </w:pPr>
          </w:p>
        </w:tc>
        <w:tc>
          <w:tcPr>
            <w:tcW w:w="499" w:type="dxa"/>
            <w:vAlign w:val="center"/>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5)</w:t>
            </w:r>
          </w:p>
        </w:tc>
      </w:tr>
    </w:tbl>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2487930"/>
            <wp:effectExtent l="0" t="0" r="2540" b="762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15"/>
                    <a:stretch>
                      <a:fillRect/>
                    </a:stretch>
                  </pic:blipFill>
                  <pic:spPr>
                    <a:xfrm>
                      <a:off x="0" y="0"/>
                      <a:ext cx="5274310" cy="2487930"/>
                    </a:xfrm>
                    <a:prstGeom prst="rect">
                      <a:avLst/>
                    </a:prstGeom>
                  </pic:spPr>
                </pic:pic>
              </a:graphicData>
            </a:graphic>
          </wp:inline>
        </w:drawing>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图3</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 色量所对应的L*a*b*色空间。第1行:输入图像，第2行:色量</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映射，第3行:使用SLIC算法进行区域分割的区域色量映射(区域数= 20)，第4行:最终显著性映射。</w:t>
      </w:r>
    </w:p>
    <w:p>
      <w:pPr>
        <w:ind w:firstLine="480"/>
        <w:rPr>
          <w:color w:val="000000" w:themeColor="text1"/>
          <w14:textFill>
            <w14:solidFill>
              <w14:schemeClr w14:val="tx1"/>
            </w14:solidFill>
          </w14:textFill>
        </w:rPr>
      </w:pP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和</w:t>
      </w:r>
      <w:r>
        <w:rPr>
          <w:rFonts w:hint="eastAsia"/>
          <w:i/>
          <w:color w:val="000000" w:themeColor="text1"/>
          <w14:textFill>
            <w14:solidFill>
              <w14:schemeClr w14:val="tx1"/>
            </w14:solidFill>
          </w14:textFill>
        </w:rPr>
        <w:t>R</w:t>
      </w:r>
      <w:r>
        <w:rPr>
          <w:i/>
          <w:color w:val="000000" w:themeColor="text1"/>
          <w14:textFill>
            <w14:solidFill>
              <w14:schemeClr w14:val="tx1"/>
            </w14:solidFill>
          </w14:textFill>
        </w:rPr>
        <w:t>CV</w:t>
      </w:r>
      <w:r>
        <w:rPr>
          <w:rFonts w:hint="eastAsia"/>
          <w:color w:val="000000" w:themeColor="text1"/>
          <w14:textFill>
            <w14:solidFill>
              <w14:schemeClr w14:val="tx1"/>
            </w14:solidFill>
          </w14:textFill>
        </w:rPr>
        <w:t>的例子如图3所示，可以看见利用</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和</w:t>
      </w:r>
      <w:r>
        <w:rPr>
          <w:rFonts w:hint="eastAsia"/>
          <w:i/>
          <w:color w:val="000000" w:themeColor="text1"/>
          <w14:textFill>
            <w14:solidFill>
              <w14:schemeClr w14:val="tx1"/>
            </w14:solidFill>
          </w14:textFill>
        </w:rPr>
        <w:t>R</w:t>
      </w:r>
      <w:r>
        <w:rPr>
          <w:i/>
          <w:color w:val="000000" w:themeColor="text1"/>
          <w14:textFill>
            <w14:solidFill>
              <w14:schemeClr w14:val="tx1"/>
            </w14:solidFill>
          </w14:textFill>
        </w:rPr>
        <w:t>CV</w:t>
      </w:r>
      <w:r>
        <w:rPr>
          <w:rFonts w:hint="eastAsia"/>
          <w:color w:val="000000" w:themeColor="text1"/>
          <w14:textFill>
            <w14:solidFill>
              <w14:schemeClr w14:val="tx1"/>
            </w14:solidFill>
          </w14:textFill>
        </w:rPr>
        <w:t>，显而易见的颜色和目标被突出，而其它背景颜色被抑制。</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更重要的是，</w:t>
      </w:r>
      <m:oMath>
        <m:r>
          <m:rPr>
            <m:sty m:val="p"/>
          </m:rPr>
          <w:rPr>
            <w:rFonts w:ascii="Cambria Math" w:hAnsi="Cambria Math"/>
            <w:color w:val="000000" w:themeColor="text1"/>
            <w14:textFill>
              <w14:solidFill>
                <w14:schemeClr w14:val="tx1"/>
              </w14:solidFill>
            </w14:textFill>
          </w:rPr>
          <m:t xml:space="preserve"> </m:t>
        </m:r>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和</w:t>
      </w:r>
      <w:r>
        <w:rPr>
          <w:rFonts w:hint="eastAsia"/>
          <w:i/>
          <w:color w:val="000000" w:themeColor="text1"/>
          <w14:textFill>
            <w14:solidFill>
              <w14:schemeClr w14:val="tx1"/>
            </w14:solidFill>
          </w14:textFill>
        </w:rPr>
        <w:t>R</w:t>
      </w:r>
      <w:r>
        <w:rPr>
          <w:i/>
          <w:color w:val="000000" w:themeColor="text1"/>
          <w14:textFill>
            <w14:solidFill>
              <w14:schemeClr w14:val="tx1"/>
            </w14:solidFill>
          </w14:textFill>
        </w:rPr>
        <w:t>CV</w:t>
      </w:r>
      <w:r>
        <w:rPr>
          <w:rFonts w:hint="eastAsia"/>
          <w:color w:val="000000" w:themeColor="text1"/>
          <w14:textFill>
            <w14:solidFill>
              <w14:schemeClr w14:val="tx1"/>
            </w14:solidFill>
          </w14:textFill>
        </w:rPr>
        <w:t>可以处理突出对象接触图像边界。例如，在图</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的第</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行和第</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行中，有一个女人躺在草地上，一个男人站在一组灯笼前，他们都触碰了图像边界。利用</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和</w:t>
      </w:r>
      <w:r>
        <w:rPr>
          <w:rFonts w:hint="eastAsia"/>
          <w:i/>
          <w:color w:val="000000" w:themeColor="text1"/>
          <w14:textFill>
            <w14:solidFill>
              <w14:schemeClr w14:val="tx1"/>
            </w14:solidFill>
          </w14:textFill>
        </w:rPr>
        <w:t>R</w:t>
      </w:r>
      <w:r>
        <w:rPr>
          <w:i/>
          <w:color w:val="000000" w:themeColor="text1"/>
          <w14:textFill>
            <w14:solidFill>
              <w14:schemeClr w14:val="tx1"/>
            </w14:solidFill>
          </w14:textFill>
        </w:rPr>
        <w:t>CV</w:t>
      </w:r>
      <w:r>
        <w:rPr>
          <w:rFonts w:hint="eastAsia"/>
          <w:color w:val="000000" w:themeColor="text1"/>
          <w14:textFill>
            <w14:solidFill>
              <w14:schemeClr w14:val="tx1"/>
            </w14:solidFill>
          </w14:textFill>
        </w:rPr>
        <w:t>可以保留显著性目标的边界。相比于</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cv</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Lab</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，利用</w:t>
      </w:r>
      <w:r>
        <w:rPr>
          <w:rFonts w:hint="eastAsia"/>
          <w:i/>
          <w:color w:val="000000" w:themeColor="text1"/>
          <w14:textFill>
            <w14:solidFill>
              <w14:schemeClr w14:val="tx1"/>
            </w14:solidFill>
          </w14:textFill>
        </w:rPr>
        <w:t>R</w:t>
      </w:r>
      <w:r>
        <w:rPr>
          <w:i/>
          <w:color w:val="000000" w:themeColor="text1"/>
          <w14:textFill>
            <w14:solidFill>
              <w14:schemeClr w14:val="tx1"/>
            </w14:solidFill>
          </w14:textFill>
        </w:rPr>
        <w:t>CV</w:t>
      </w:r>
      <w:r>
        <w:rPr>
          <w:rFonts w:hint="eastAsia"/>
          <w:color w:val="000000" w:themeColor="text1"/>
          <w14:textFill>
            <w14:solidFill>
              <w14:schemeClr w14:val="tx1"/>
            </w14:solidFill>
          </w14:textFill>
        </w:rPr>
        <w:t>来增强显著区域或突出对象。</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2.2 </w:t>
      </w:r>
      <w:r>
        <w:rPr>
          <w:rFonts w:hint="eastAsia"/>
          <w:color w:val="000000" w:themeColor="text1"/>
          <w14:textFill>
            <w14:solidFill>
              <w14:schemeClr w14:val="tx1"/>
            </w14:solidFill>
          </w14:textFill>
        </w:rPr>
        <w:t>背景显著性检测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一些最先进的方法中，边界对比度计算中考虑了四个图像边界区域(上、下、左、右)，而那些连续一致的前景区域在视觉外观方面被认为是相似的。在这些方法中，就局部或全局外观而言，背景区域通常被认为类似于四种图像边界之一。然而，如果显著性目标接触到图像边界，这些方法可能会失败。在某些情况下，图像边界区域也属于显著目标。为了减少或解决这个问题，我们在背景的计算中考虑了所有的图像边界区域。一个例子如图4所示。</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1263650"/>
            <wp:effectExtent l="0" t="0" r="254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6"/>
                    <a:stretch>
                      <a:fillRect/>
                    </a:stretch>
                  </pic:blipFill>
                  <pic:spPr>
                    <a:xfrm>
                      <a:off x="0" y="0"/>
                      <a:ext cx="5274310" cy="1263650"/>
                    </a:xfrm>
                    <a:prstGeom prst="rect">
                      <a:avLst/>
                    </a:prstGeom>
                  </pic:spPr>
                </pic:pic>
              </a:graphicData>
            </a:graphic>
          </wp:inline>
        </w:drawing>
      </w:r>
    </w:p>
    <w:p>
      <w:pPr>
        <w:pStyle w:val="15"/>
        <w:numPr>
          <w:ilvl w:val="0"/>
          <w:numId w:val="2"/>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                       (c)</w:t>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图4.该方法考虑了图像边界区域的影响。(a)输入图像.(b)利用SLIC算法分割图像边界区域(红圈) (区域数= 20)。(c)显著性映射</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假设有</w:t>
      </w:r>
      <w:r>
        <w:rPr>
          <w:rFonts w:ascii="Cambria Math" w:hAnsi="Cambria Math" w:cs="Cambria Math"/>
          <w:color w:val="000000" w:themeColor="text1"/>
          <w14:textFill>
            <w14:solidFill>
              <w14:schemeClr w14:val="tx1"/>
            </w14:solidFill>
          </w14:textFill>
        </w:rPr>
        <w:t>𝑚</w:t>
      </w:r>
      <w:r>
        <w:rPr>
          <w:rFonts w:hint="eastAsia"/>
          <w:color w:val="000000" w:themeColor="text1"/>
          <w14:textFill>
            <w14:solidFill>
              <w14:schemeClr w14:val="tx1"/>
            </w14:solidFill>
          </w14:textFill>
        </w:rPr>
        <w:t>×</w:t>
      </w:r>
      <w:r>
        <w:rPr>
          <w:rFonts w:ascii="Cambria Math" w:hAnsi="Cambria Math" w:cs="Cambria Math"/>
          <w:color w:val="000000" w:themeColor="text1"/>
          <w14:textFill>
            <w14:solidFill>
              <w14:schemeClr w14:val="tx1"/>
            </w14:solidFill>
          </w14:textFill>
        </w:rPr>
        <w:t>𝑛</w:t>
      </w:r>
      <w:r>
        <w:rPr>
          <w:rFonts w:hint="eastAsia" w:ascii="Cambria Math" w:hAnsi="Cambria Math" w:cs="Cambria Math"/>
          <w:color w:val="000000" w:themeColor="text1"/>
          <w14:textFill>
            <w14:solidFill>
              <w14:schemeClr w14:val="tx1"/>
            </w14:solidFill>
          </w14:textFill>
        </w:rPr>
        <w:t>个</w:t>
      </w:r>
      <w:r>
        <w:rPr>
          <w:rFonts w:hint="eastAsia"/>
          <w:color w:val="000000" w:themeColor="text1"/>
          <w14:textFill>
            <w14:solidFill>
              <w14:schemeClr w14:val="tx1"/>
            </w14:solidFill>
          </w14:textFill>
        </w:rPr>
        <w:t>输入图像</w:t>
      </w:r>
      <w:r>
        <w:rPr>
          <w:rFonts w:ascii="Cambria Math" w:hAnsi="Cambria Math" w:cs="Cambria Math"/>
          <w:color w:val="000000" w:themeColor="text1"/>
          <w14:textFill>
            <w14:solidFill>
              <w14:schemeClr w14:val="tx1"/>
            </w14:solidFill>
          </w14:textFill>
        </w:rPr>
        <w:t>𝑓</w:t>
      </w:r>
      <w:r>
        <w:rPr>
          <w:rFonts w:hint="eastAsia" w:ascii="Cambria Math" w:hAnsi="Cambria Math" w:cs="Cambria Math"/>
          <w:color w:val="000000" w:themeColor="text1"/>
          <w14:textFill>
            <w14:solidFill>
              <w14:schemeClr w14:val="tx1"/>
            </w14:solidFill>
          </w14:textFill>
        </w:rPr>
        <w:t>，</w:t>
      </w:r>
      <w:r>
        <w:rPr>
          <w:rFonts w:hint="eastAsia"/>
          <w:color w:val="000000" w:themeColor="text1"/>
          <w14:textFill>
            <w14:solidFill>
              <w14:schemeClr w14:val="tx1"/>
            </w14:solidFill>
          </w14:textFill>
        </w:rPr>
        <w:t>利用SLIC算法将其细分成</w:t>
      </w:r>
      <w:r>
        <w:rPr>
          <w:rFonts w:ascii="Cambria Math" w:hAnsi="Cambria Math" w:cs="Cambria Math"/>
          <w:color w:val="000000" w:themeColor="text1"/>
          <w14:textFill>
            <w14:solidFill>
              <w14:schemeClr w14:val="tx1"/>
            </w14:solidFill>
          </w14:textFill>
        </w:rPr>
        <w:t>𝑛</w:t>
      </w:r>
      <w:r>
        <w:rPr>
          <w:rFonts w:hint="eastAsia" w:ascii="Cambria Math" w:hAnsi="Cambria Math" w:cs="Cambria Math"/>
          <w:color w:val="000000" w:themeColor="text1"/>
          <w14:textFill>
            <w14:solidFill>
              <w14:schemeClr w14:val="tx1"/>
            </w14:solidFill>
          </w14:textFill>
        </w:rPr>
        <w:t>个</w:t>
      </w:r>
      <w:r>
        <w:rPr>
          <w:rFonts w:hint="eastAsia"/>
          <w:color w:val="000000" w:themeColor="text1"/>
          <w14:textFill>
            <w14:solidFill>
              <w14:schemeClr w14:val="tx1"/>
            </w14:solidFill>
          </w14:textFill>
        </w:rPr>
        <w:t>区域并将其标记为</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1</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m</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m+1</m:t>
            </m:r>
            <m:ctrlPr>
              <w:rPr>
                <w:rFonts w:ascii="Cambria Math" w:hAnsi="Cambria Math"/>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m+n</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。前m个区域是边界区域，剩下的n个区域是非边界区域。</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在SLIC算法中，像素坐标归一化为[0,1]。在这里,我们定义背景显著性区域在图像共有</w:t>
      </w:r>
      <w:r>
        <w:rPr>
          <w:rFonts w:ascii="Cambria Math" w:hAnsi="Cambria Math" w:cs="Cambria Math"/>
          <w:color w:val="000000" w:themeColor="text1"/>
          <w14:textFill>
            <w14:solidFill>
              <w14:schemeClr w14:val="tx1"/>
            </w14:solidFill>
          </w14:textFill>
        </w:rPr>
        <w:t>𝑚</w:t>
      </w:r>
      <w:r>
        <w:rPr>
          <w:rFonts w:hint="eastAsia"/>
          <w:color w:val="000000" w:themeColor="text1"/>
          <w14:textFill>
            <w14:solidFill>
              <w14:schemeClr w14:val="tx1"/>
            </w14:solidFill>
          </w14:textFill>
        </w:rPr>
        <w:t>+</w:t>
      </w:r>
      <w:r>
        <w:rPr>
          <w:rFonts w:ascii="Cambria Math" w:hAnsi="Cambria Math" w:cs="Cambria Math"/>
          <w:color w:val="000000" w:themeColor="text1"/>
          <w14:textFill>
            <w14:solidFill>
              <w14:schemeClr w14:val="tx1"/>
            </w14:solidFill>
          </w14:textFill>
        </w:rPr>
        <w:t>𝑛</w:t>
      </w:r>
      <w:r>
        <w:rPr>
          <w:rFonts w:hint="eastAsia"/>
          <w:color w:val="000000" w:themeColor="text1"/>
          <w14:textFill>
            <w14:solidFill>
              <w14:schemeClr w14:val="tx1"/>
            </w14:solidFill>
          </w14:textFill>
        </w:rPr>
        <w:t>区域。背景显著性计算的细节如下。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首先，区域</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和其它边缘区域</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,j=1,2,..,m</m:t>
        </m:r>
      </m:oMath>
      <w:r>
        <w:rPr>
          <w:rFonts w:hint="eastAsia"/>
          <w:color w:val="000000" w:themeColor="text1"/>
          <w14:textFill>
            <w14:solidFill>
              <w14:schemeClr w14:val="tx1"/>
            </w14:solidFill>
          </w14:textFill>
        </w:rPr>
        <w:t>表示为</w:t>
      </w:r>
      <m:oMath>
        <m:r>
          <m:rPr>
            <m:sty m:val="p"/>
          </m:rPr>
          <w:rPr>
            <w:rFonts w:ascii="Cambria Math" w:hAnsi="Cambria Math"/>
            <w:color w:val="000000" w:themeColor="text1"/>
            <w14:textFill>
              <w14:solidFill>
                <w14:schemeClr w14:val="tx1"/>
              </w14:solidFill>
            </w14:textFill>
          </w:rPr>
          <m:t>B</m:t>
        </m:r>
        <m:d>
          <m:dPr>
            <m:ctrlPr>
              <w:rPr>
                <w:rFonts w:ascii="Cambria Math" w:hAnsi="Cambria Math"/>
                <w:color w:val="000000" w:themeColor="text1"/>
                <w14:textFill>
                  <w14:solidFill>
                    <w14:schemeClr w14:val="tx1"/>
                  </w14:solidFill>
                </w14:textFill>
              </w:rPr>
            </m:ctrlPr>
          </m:dPr>
          <m:e>
            <m:r>
              <m:rPr>
                <m:sty m:val="p"/>
              </m:rPr>
              <w:rPr>
                <w:rFonts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e>
        </m:d>
        <m:r>
          <m:rPr>
            <m:sty m:val="p"/>
          </m:rPr>
          <w:rPr>
            <w:rFonts w:ascii="Cambria Math" w:hAnsi="Cambria Math"/>
            <w:color w:val="000000" w:themeColor="text1"/>
            <w14:textFill>
              <w14:solidFill>
                <w14:schemeClr w14:val="tx1"/>
              </w14:solidFill>
            </w14:textFill>
          </w:rPr>
          <m:t>,i=1,2,…,m+n:</m:t>
        </m:r>
      </m:oMath>
    </w:p>
    <w:tbl>
      <w:tblPr>
        <w:tblStyle w:val="14"/>
        <w:tblW w:w="8501" w:type="dxa"/>
        <w:tblInd w:w="-1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
        <w:gridCol w:w="7584"/>
        <w:gridCol w:w="4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1" w:type="dxa"/>
          </w:tcPr>
          <w:p>
            <w:pPr>
              <w:ind w:firstLine="0" w:firstLineChars="0"/>
              <w:jc w:val="left"/>
              <w:rPr>
                <w:color w:val="000000" w:themeColor="text1"/>
                <w14:textFill>
                  <w14:solidFill>
                    <w14:schemeClr w14:val="tx1"/>
                  </w14:solidFill>
                </w14:textFill>
              </w:rPr>
            </w:pPr>
          </w:p>
        </w:tc>
        <w:tc>
          <w:tcPr>
            <w:tcW w:w="7584"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B</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m:sty m:val="p"/>
                  </m:rPr>
                  <w:rPr>
                    <w:rFonts w:ascii="Cambria Math" w:hAnsi="Cambria Math"/>
                    <w:color w:val="000000" w:themeColor="text1"/>
                    <w14:textFill>
                      <w14:solidFill>
                        <w14:schemeClr w14:val="tx1"/>
                      </w14:solidFill>
                    </w14:textFill>
                  </w:rPr>
                  <m:t>=</m:t>
                </m:r>
                <m:nary>
                  <m:naryPr>
                    <m:chr m:val="∑"/>
                    <m:limLoc m:val="subSup"/>
                    <m:ctrlPr>
                      <w:rPr>
                        <w:rFonts w:ascii="Cambria Math" w:hAnsi="Cambria Math"/>
                        <w:color w:val="000000" w:themeColor="text1"/>
                        <w14:textFill>
                          <w14:solidFill>
                            <w14:schemeClr w14:val="tx1"/>
                          </w14:solidFill>
                        </w14:textFill>
                      </w:rPr>
                    </m:ctrlPr>
                  </m:naryPr>
                  <m:sub>
                    <m:r>
                      <m:rPr/>
                      <w:rPr>
                        <w:rFonts w:ascii="Cambria Math" w:hAnsi="Cambria Math"/>
                        <w:color w:val="000000" w:themeColor="text1"/>
                        <w14:textFill>
                          <w14:solidFill>
                            <w14:schemeClr w14:val="tx1"/>
                          </w14:solidFill>
                        </w14:textFill>
                      </w:rPr>
                      <m:t>j=1</m:t>
                    </m:r>
                    <m:ctrlPr>
                      <w:rPr>
                        <w:rFonts w:ascii="Cambria Math" w:hAnsi="Cambria Math"/>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m</m:t>
                    </m:r>
                    <m:ctrlPr>
                      <w:rPr>
                        <w:rFonts w:ascii="Cambria Math" w:hAnsi="Cambria Math"/>
                        <w:color w:val="000000" w:themeColor="text1"/>
                        <w14:textFill>
                          <w14:solidFill>
                            <w14:schemeClr w14:val="tx1"/>
                          </w14:solidFill>
                        </w14:textFill>
                      </w:rPr>
                    </m:ctrlPr>
                  </m:sup>
                  <m:e>
                    <m:d>
                      <m:dPr>
                        <m:begChr m:val="{"/>
                        <m:endChr m:val="}"/>
                        <m:ctrlPr>
                          <w:rPr>
                            <w:rFonts w:ascii="Cambria Math" w:hAnsi="Cambria Math"/>
                            <w:i/>
                            <w:color w:val="000000" w:themeColor="text1"/>
                            <w14:textFill>
                              <w14:solidFill>
                                <w14:schemeClr w14:val="tx1"/>
                              </w14:solidFill>
                            </w14:textFill>
                          </w:rPr>
                        </m:ctrlPr>
                      </m:dPr>
                      <m:e>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ij</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d</m:t>
                            </m:r>
                            <m:ctrlPr>
                              <w:rPr>
                                <w:rFonts w:ascii="Cambria Math" w:hAnsi="Cambria Math"/>
                                <w:i/>
                                <w:color w:val="000000" w:themeColor="text1"/>
                                <w14:textFill>
                                  <w14:solidFill>
                                    <w14:schemeClr w14:val="tx1"/>
                                  </w14:solidFill>
                                </w14:textFill>
                              </w:rPr>
                            </m:ctrlPr>
                          </m:sup>
                        </m:sSubSup>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sSup>
                          <m:sSupPr>
                            <m:ctrlPr>
                              <w:rPr>
                                <w:rFonts w:ascii="Cambria Math" w:hAnsi="Cambria Math"/>
                                <w:i/>
                                <w:color w:val="000000" w:themeColor="text1"/>
                                <w14:textFill>
                                  <w14:solidFill>
                                    <w14:schemeClr w14:val="tx1"/>
                                  </w14:solidFill>
                                </w14:textFill>
                              </w:rPr>
                            </m:ctrlPr>
                          </m:sSupPr>
                          <m:e>
                            <m:d>
                              <m:dPr>
                                <m:begChr m:val="‖"/>
                                <m:endChr m:val="‖"/>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2</m:t>
                            </m:r>
                            <m:ctrlPr>
                              <w:rPr>
                                <w:rFonts w:ascii="Cambria Math" w:hAnsi="Cambria Math"/>
                                <w:i/>
                                <w:color w:val="000000" w:themeColor="text1"/>
                                <w14:textFill>
                                  <w14:solidFill>
                                    <w14:schemeClr w14:val="tx1"/>
                                  </w14:solidFill>
                                </w14:textFill>
                              </w:rPr>
                            </m:ctrlPr>
                          </m:sup>
                        </m:sSup>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,i=1,2,…,m+n;j=1,2,…,m</m:t>
                    </m:r>
                    <m:ctrlPr>
                      <w:rPr>
                        <w:rFonts w:ascii="Cambria Math" w:hAnsi="Cambria Math"/>
                        <w:color w:val="000000" w:themeColor="text1"/>
                        <w14:textFill>
                          <w14:solidFill>
                            <w14:schemeClr w14:val="tx1"/>
                          </w14:solidFill>
                        </w14:textFill>
                      </w:rPr>
                    </m:ctrlPr>
                  </m:e>
                </m:nary>
              </m:oMath>
            </m:oMathPara>
          </w:p>
        </w:tc>
        <w:tc>
          <w:tcPr>
            <w:tcW w:w="496" w:type="dxa"/>
            <w:vAlign w:val="center"/>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1" w:type="dxa"/>
          </w:tcPr>
          <w:p>
            <w:pPr>
              <w:ind w:firstLine="0" w:firstLineChars="0"/>
              <w:jc w:val="left"/>
              <w:rPr>
                <w:color w:val="000000" w:themeColor="text1"/>
                <w14:textFill>
                  <w14:solidFill>
                    <w14:schemeClr w14:val="tx1"/>
                  </w14:solidFill>
                </w14:textFill>
              </w:rPr>
            </w:pPr>
          </w:p>
        </w:tc>
        <w:tc>
          <w:tcPr>
            <w:tcW w:w="7584" w:type="dxa"/>
          </w:tcPr>
          <w:p>
            <w:pPr>
              <w:ind w:firstLine="480"/>
              <w:jc w:val="left"/>
              <w:rPr>
                <w:color w:val="000000" w:themeColor="text1"/>
                <w14:textFill>
                  <w14:solidFill>
                    <w14:schemeClr w14:val="tx1"/>
                  </w14:solidFill>
                </w14:textFill>
              </w:rPr>
            </w:pPr>
            <m:oMathPara>
              <m:oMath>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ij</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d</m:t>
                    </m:r>
                    <m:ctrlPr>
                      <w:rPr>
                        <w:rFonts w:ascii="Cambria Math" w:hAnsi="Cambria Math"/>
                        <w:i/>
                        <w:color w:val="000000" w:themeColor="text1"/>
                        <w14:textFill>
                          <w14:solidFill>
                            <w14:schemeClr w14:val="tx1"/>
                          </w14:solidFill>
                        </w14:textFill>
                      </w:rPr>
                    </m:ctrlPr>
                  </m:sup>
                </m:sSubSup>
                <m:r>
                  <m:rPr>
                    <m:sty m:val="p"/>
                  </m:rPr>
                  <w:rPr>
                    <w:rFonts w:ascii="Cambria Math" w:hAnsi="Cambria Math"/>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1.0−</m:t>
                </m:r>
                <m:rad>
                  <m:radPr>
                    <m:degHide m:val="1"/>
                    <m:ctrlPr>
                      <w:rPr>
                        <w:rFonts w:ascii="Cambria Math" w:hAnsi="Cambria Math"/>
                        <w:i/>
                        <w:color w:val="000000" w:themeColor="text1"/>
                        <w14:textFill>
                          <w14:solidFill>
                            <w14:schemeClr w14:val="tx1"/>
                          </w14:solidFill>
                        </w14:textFill>
                      </w:rPr>
                    </m:ctrlPr>
                  </m:radPr>
                  <m:deg>
                    <m:ctrlPr>
                      <w:rPr>
                        <w:rFonts w:ascii="Cambria Math" w:hAnsi="Cambria Math"/>
                        <w:i/>
                        <w:color w:val="000000" w:themeColor="text1"/>
                        <w14:textFill>
                          <w14:solidFill>
                            <w14:schemeClr w14:val="tx1"/>
                          </w14:solidFill>
                        </w14:textFill>
                      </w:rPr>
                    </m:ctrlPr>
                  </m:deg>
                  <m:e>
                    <m:f>
                      <m:fPr>
                        <m:ctrlPr>
                          <w:rPr>
                            <w:rFonts w:ascii="Cambria Math" w:hAnsi="Cambria Math"/>
                            <w:i/>
                            <w:color w:val="000000" w:themeColor="text1"/>
                            <w14:textFill>
                              <w14:solidFill>
                                <w14:schemeClr w14:val="tx1"/>
                              </w14:solidFill>
                            </w14:textFill>
                          </w:rPr>
                        </m:ctrlPr>
                      </m:fPr>
                      <m:num>
                        <m:sSup>
                          <m:sSupPr>
                            <m:ctrlPr>
                              <w:rPr>
                                <w:rFonts w:ascii="Cambria Math" w:hAnsi="Cambria Math"/>
                                <w:i/>
                                <w:color w:val="000000" w:themeColor="text1"/>
                                <w14:textFill>
                                  <w14:solidFill>
                                    <w14:schemeClr w14:val="tx1"/>
                                  </w14:solidFill>
                                </w14:textFill>
                              </w:rPr>
                            </m:ctrlPr>
                          </m:sSupPr>
                          <m:e>
                            <m:d>
                              <m:dPr>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x</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x</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2</m:t>
                            </m:r>
                            <m:ctrlPr>
                              <w:rPr>
                                <w:rFonts w:ascii="Cambria Math" w:hAnsi="Cambria Math"/>
                                <w:i/>
                                <w:color w:val="000000" w:themeColor="text1"/>
                                <w14:textFill>
                                  <w14:solidFill>
                                    <w14:schemeClr w14:val="tx1"/>
                                  </w14:solidFill>
                                </w14:textFill>
                              </w:rPr>
                            </m:ctrlPr>
                          </m:sup>
                        </m:sSup>
                        <m:r>
                          <m:rPr/>
                          <w:rPr>
                            <w:rFonts w:ascii="Cambria Math" w:hAnsi="Cambria Math"/>
                            <w:color w:val="000000" w:themeColor="text1"/>
                            <w14:textFill>
                              <w14:solidFill>
                                <w14:schemeClr w14:val="tx1"/>
                              </w14:solidFill>
                            </w14:textFill>
                          </w:rPr>
                          <m:t>+</m:t>
                        </m:r>
                        <m:sSup>
                          <m:sSupPr>
                            <m:ctrlPr>
                              <w:rPr>
                                <w:rFonts w:ascii="Cambria Math" w:hAnsi="Cambria Math"/>
                                <w:i/>
                                <w:color w:val="000000" w:themeColor="text1"/>
                                <w14:textFill>
                                  <w14:solidFill>
                                    <w14:schemeClr w14:val="tx1"/>
                                  </w14:solidFill>
                                </w14:textFill>
                              </w:rPr>
                            </m:ctrlPr>
                          </m:sSupPr>
                          <m:e>
                            <m:d>
                              <m:dPr>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y</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y</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2</m:t>
                            </m:r>
                            <m:ctrlPr>
                              <w:rPr>
                                <w:rFonts w:ascii="Cambria Math" w:hAnsi="Cambria Math"/>
                                <w:i/>
                                <w:color w:val="000000" w:themeColor="text1"/>
                                <w14:textFill>
                                  <w14:solidFill>
                                    <w14:schemeClr w14:val="tx1"/>
                                  </w14:solidFill>
                                </w14:textFill>
                              </w:rPr>
                            </m:ctrlPr>
                          </m:sup>
                        </m:sSup>
                        <m:ctrlPr>
                          <w:rPr>
                            <w:rFonts w:ascii="Cambria Math" w:hAnsi="Cambria Math"/>
                            <w:i/>
                            <w:color w:val="000000" w:themeColor="text1"/>
                            <w14:textFill>
                              <w14:solidFill>
                                <w14:schemeClr w14:val="tx1"/>
                              </w14:solidFill>
                            </w14:textFill>
                          </w:rPr>
                        </m:ctrlPr>
                      </m:num>
                      <m:den>
                        <m:r>
                          <m:rPr/>
                          <w:rPr>
                            <w:rFonts w:ascii="Cambria Math" w:hAnsi="Cambria Math"/>
                            <w:color w:val="000000" w:themeColor="text1"/>
                            <w14:textFill>
                              <w14:solidFill>
                                <w14:schemeClr w14:val="tx1"/>
                              </w14:solidFill>
                            </w14:textFill>
                          </w:rPr>
                          <m:t>2.0</m:t>
                        </m:r>
                        <m:ctrlPr>
                          <w:rPr>
                            <w:rFonts w:ascii="Cambria Math" w:hAnsi="Cambria Math"/>
                            <w:i/>
                            <w:color w:val="000000" w:themeColor="text1"/>
                            <w14:textFill>
                              <w14:solidFill>
                                <w14:schemeClr w14:val="tx1"/>
                              </w14:solidFill>
                            </w14:textFill>
                          </w:rPr>
                        </m:ctrlPr>
                      </m:den>
                    </m:f>
                    <m:ctrlPr>
                      <w:rPr>
                        <w:rFonts w:ascii="Cambria Math" w:hAnsi="Cambria Math"/>
                        <w:i/>
                        <w:color w:val="000000" w:themeColor="text1"/>
                        <w14:textFill>
                          <w14:solidFill>
                            <w14:schemeClr w14:val="tx1"/>
                          </w14:solidFill>
                        </w14:textFill>
                      </w:rPr>
                    </m:ctrlPr>
                  </m:e>
                </m:rad>
              </m:oMath>
            </m:oMathPara>
          </w:p>
        </w:tc>
        <w:tc>
          <w:tcPr>
            <w:tcW w:w="496" w:type="dxa"/>
            <w:vAlign w:val="center"/>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21" w:type="dxa"/>
          </w:tcPr>
          <w:p>
            <w:pPr>
              <w:ind w:firstLine="0" w:firstLineChars="0"/>
              <w:jc w:val="left"/>
              <w:rPr>
                <w:color w:val="000000" w:themeColor="text1"/>
                <w14:textFill>
                  <w14:solidFill>
                    <w14:schemeClr w14:val="tx1"/>
                  </w14:solidFill>
                </w14:textFill>
              </w:rPr>
            </w:pPr>
          </w:p>
        </w:tc>
        <w:tc>
          <w:tcPr>
            <w:tcW w:w="7584" w:type="dxa"/>
          </w:tcPr>
          <w:p>
            <w:pPr>
              <w:ind w:firstLine="480"/>
              <w:jc w:val="left"/>
              <w:rPr>
                <w:rFonts w:cs="Times New Roman"/>
                <w:color w:val="000000" w:themeColor="text1"/>
                <w14:textFill>
                  <w14:solidFill>
                    <w14:schemeClr w14:val="tx1"/>
                  </w14:solidFill>
                </w14:textFill>
              </w:rPr>
            </w:pPr>
            <m:oMathPara>
              <m:oMath>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r>
                  <m:rPr>
                    <m:sty m:val="p"/>
                  </m:rPr>
                  <w:rPr>
                    <w:rFonts w:ascii="Cambria Math" w:hAnsi="Cambria Math"/>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1.0−</m:t>
                </m:r>
                <m:rad>
                  <m:radPr>
                    <m:degHide m:val="1"/>
                    <m:ctrlPr>
                      <w:rPr>
                        <w:rFonts w:ascii="Cambria Math" w:hAnsi="Cambria Math"/>
                        <w:i/>
                        <w:color w:val="000000" w:themeColor="text1"/>
                        <w14:textFill>
                          <w14:solidFill>
                            <w14:schemeClr w14:val="tx1"/>
                          </w14:solidFill>
                        </w14:textFill>
                      </w:rPr>
                    </m:ctrlPr>
                  </m:radPr>
                  <m:deg>
                    <m:ctrlPr>
                      <w:rPr>
                        <w:rFonts w:ascii="Cambria Math" w:hAnsi="Cambria Math"/>
                        <w:i/>
                        <w:color w:val="000000" w:themeColor="text1"/>
                        <w14:textFill>
                          <w14:solidFill>
                            <w14:schemeClr w14:val="tx1"/>
                          </w14:solidFill>
                        </w14:textFill>
                      </w:rPr>
                    </m:ctrlPr>
                  </m:deg>
                  <m:e>
                    <m:f>
                      <m:fPr>
                        <m:ctrlPr>
                          <w:rPr>
                            <w:rFonts w:ascii="Cambria Math" w:hAnsi="Cambria Math"/>
                            <w:i/>
                            <w:color w:val="000000" w:themeColor="text1"/>
                            <w14:textFill>
                              <w14:solidFill>
                                <w14:schemeClr w14:val="tx1"/>
                              </w14:solidFill>
                            </w14:textFill>
                          </w:rPr>
                        </m:ctrlPr>
                      </m:fPr>
                      <m:num>
                        <m:sSup>
                          <m:sSupPr>
                            <m:ctrlPr>
                              <w:rPr>
                                <w:rFonts w:ascii="Cambria Math" w:hAnsi="Cambria Math"/>
                                <w:i/>
                                <w:color w:val="000000" w:themeColor="text1"/>
                                <w14:textFill>
                                  <w14:solidFill>
                                    <w14:schemeClr w14:val="tx1"/>
                                  </w14:solidFill>
                                </w14:textFill>
                              </w:rPr>
                            </m:ctrlPr>
                          </m:sSupPr>
                          <m:e>
                            <m:d>
                              <m:dPr>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x</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−0.5</m:t>
                                </m:r>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2</m:t>
                            </m:r>
                            <m:ctrlPr>
                              <w:rPr>
                                <w:rFonts w:ascii="Cambria Math" w:hAnsi="Cambria Math"/>
                                <w:i/>
                                <w:color w:val="000000" w:themeColor="text1"/>
                                <w14:textFill>
                                  <w14:solidFill>
                                    <w14:schemeClr w14:val="tx1"/>
                                  </w14:solidFill>
                                </w14:textFill>
                              </w:rPr>
                            </m:ctrlPr>
                          </m:sup>
                        </m:sSup>
                        <m:r>
                          <m:rPr/>
                          <w:rPr>
                            <w:rFonts w:ascii="Cambria Math" w:hAnsi="Cambria Math"/>
                            <w:color w:val="000000" w:themeColor="text1"/>
                            <w14:textFill>
                              <w14:solidFill>
                                <w14:schemeClr w14:val="tx1"/>
                              </w14:solidFill>
                            </w14:textFill>
                          </w:rPr>
                          <m:t>+</m:t>
                        </m:r>
                        <m:sSup>
                          <m:sSupPr>
                            <m:ctrlPr>
                              <w:rPr>
                                <w:rFonts w:ascii="Cambria Math" w:hAnsi="Cambria Math"/>
                                <w:i/>
                                <w:color w:val="000000" w:themeColor="text1"/>
                                <w14:textFill>
                                  <w14:solidFill>
                                    <w14:schemeClr w14:val="tx1"/>
                                  </w14:solidFill>
                                </w14:textFill>
                              </w:rPr>
                            </m:ctrlPr>
                          </m:sSupPr>
                          <m:e>
                            <m:d>
                              <m:dPr>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y</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−0.5</m:t>
                                </m:r>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2</m:t>
                            </m:r>
                            <m:ctrlPr>
                              <w:rPr>
                                <w:rFonts w:ascii="Cambria Math" w:hAnsi="Cambria Math"/>
                                <w:i/>
                                <w:color w:val="000000" w:themeColor="text1"/>
                                <w14:textFill>
                                  <w14:solidFill>
                                    <w14:schemeClr w14:val="tx1"/>
                                  </w14:solidFill>
                                </w14:textFill>
                              </w:rPr>
                            </m:ctrlPr>
                          </m:sup>
                        </m:sSup>
                        <m:ctrlPr>
                          <w:rPr>
                            <w:rFonts w:ascii="Cambria Math" w:hAnsi="Cambria Math"/>
                            <w:i/>
                            <w:color w:val="000000" w:themeColor="text1"/>
                            <w14:textFill>
                              <w14:solidFill>
                                <w14:schemeClr w14:val="tx1"/>
                              </w14:solidFill>
                            </w14:textFill>
                          </w:rPr>
                        </m:ctrlPr>
                      </m:num>
                      <m:den>
                        <m:r>
                          <m:rPr/>
                          <w:rPr>
                            <w:rFonts w:ascii="Cambria Math" w:hAnsi="Cambria Math"/>
                            <w:color w:val="000000" w:themeColor="text1"/>
                            <w14:textFill>
                              <w14:solidFill>
                                <w14:schemeClr w14:val="tx1"/>
                              </w14:solidFill>
                            </w14:textFill>
                          </w:rPr>
                          <m:t>2.0</m:t>
                        </m:r>
                        <m:ctrlPr>
                          <w:rPr>
                            <w:rFonts w:ascii="Cambria Math" w:hAnsi="Cambria Math"/>
                            <w:i/>
                            <w:color w:val="000000" w:themeColor="text1"/>
                            <w14:textFill>
                              <w14:solidFill>
                                <w14:schemeClr w14:val="tx1"/>
                              </w14:solidFill>
                            </w14:textFill>
                          </w:rPr>
                        </m:ctrlPr>
                      </m:den>
                    </m:f>
                    <m:ctrlPr>
                      <w:rPr>
                        <w:rFonts w:ascii="Cambria Math" w:hAnsi="Cambria Math"/>
                        <w:i/>
                        <w:color w:val="000000" w:themeColor="text1"/>
                        <w14:textFill>
                          <w14:solidFill>
                            <w14:schemeClr w14:val="tx1"/>
                          </w14:solidFill>
                        </w14:textFill>
                      </w:rPr>
                    </m:ctrlPr>
                  </m:e>
                </m:rad>
              </m:oMath>
            </m:oMathPara>
          </w:p>
        </w:tc>
        <w:tc>
          <w:tcPr>
            <w:tcW w:w="496" w:type="dxa"/>
            <w:vAlign w:val="center"/>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8)</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w:t>
      </w:r>
      <w:r>
        <w:rPr>
          <w:color w:val="000000" w:themeColor="text1"/>
          <w14:textFill>
            <w14:solidFill>
              <w14:schemeClr w14:val="tx1"/>
            </w14:solidFill>
          </w14:textFill>
        </w:rPr>
        <w:t>6)</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9)</w:t>
      </w:r>
      <w:r>
        <w:rPr>
          <w:rFonts w:hint="eastAsia"/>
          <w:color w:val="000000" w:themeColor="text1"/>
          <w14:textFill>
            <w14:solidFill>
              <w14:schemeClr w14:val="tx1"/>
            </w14:solidFill>
          </w14:textFill>
        </w:rPr>
        <w:t>中，</w:t>
      </w:r>
      <m:oMath>
        <m:d>
          <m:dPr>
            <m:begChr m:val="‖"/>
            <m:endChr m:val="‖"/>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e>
        </m:d>
      </m:oMath>
      <w:r>
        <w:rPr>
          <w:rFonts w:hint="eastAsia"/>
          <w:color w:val="000000" w:themeColor="text1"/>
          <w14:textFill>
            <w14:solidFill>
              <w14:schemeClr w14:val="tx1"/>
            </w14:solidFill>
          </w14:textFill>
        </w:rPr>
        <w:t>是颜色</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oMath>
      <w:r>
        <w:rPr>
          <w:rFonts w:hint="eastAsia"/>
          <w:color w:val="000000" w:themeColor="text1"/>
          <w14:textFill>
            <w14:solidFill>
              <w14:schemeClr w14:val="tx1"/>
            </w14:solidFill>
          </w14:textFill>
        </w:rPr>
        <w:t>和</w:t>
      </w:r>
      <m:oMath>
        <m:r>
          <m:rPr>
            <m:sty m:val="p"/>
          </m:rPr>
          <w:rPr>
            <w:rFonts w:hint="eastAsia" w:ascii="Cambria Math" w:hAnsi="Cambria Math"/>
            <w:color w:val="000000" w:themeColor="text1"/>
            <w14:textFill>
              <w14:solidFill>
                <w14:schemeClr w14:val="tx1"/>
              </w14:solidFill>
            </w14:textFill>
          </w:rPr>
          <m:t>颜色</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oMath>
      <w:r>
        <w:rPr>
          <w:rFonts w:hint="eastAsia"/>
          <w:color w:val="000000" w:themeColor="text1"/>
          <w14:textFill>
            <w14:solidFill>
              <w14:schemeClr w14:val="tx1"/>
            </w14:solidFill>
          </w14:textFill>
        </w:rPr>
        <w:t>的几何距离，</w:t>
      </w:r>
      <m:oMath>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ij</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d</m:t>
            </m:r>
            <m:ctrlPr>
              <w:rPr>
                <w:rFonts w:ascii="Cambria Math" w:hAnsi="Cambria Math"/>
                <w:i/>
                <w:color w:val="000000" w:themeColor="text1"/>
                <w14:textFill>
                  <w14:solidFill>
                    <w14:schemeClr w14:val="tx1"/>
                  </w14:solidFill>
                </w14:textFill>
              </w:rPr>
            </m:ctrlPr>
          </m:sup>
        </m:sSubSup>
      </m:oMath>
      <w:r>
        <w:rPr>
          <w:rFonts w:hint="eastAsia"/>
          <w:color w:val="000000" w:themeColor="text1"/>
          <w14:textFill>
            <w14:solidFill>
              <w14:schemeClr w14:val="tx1"/>
            </w14:solidFill>
          </w14:textFill>
        </w:rPr>
        <w:t>和</w:t>
      </w:r>
      <m:oMath>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oMath>
      <w:r>
        <w:rPr>
          <w:rFonts w:hint="eastAsia"/>
          <w:color w:val="000000" w:themeColor="text1"/>
          <w14:textFill>
            <w14:solidFill>
              <w14:schemeClr w14:val="tx1"/>
            </w14:solidFill>
          </w14:textFill>
        </w:rPr>
        <w:t>表明空间权值和中心偏移权值。</w:t>
      </w:r>
      <m:oMath>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ij</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d</m:t>
            </m:r>
            <m:ctrlPr>
              <w:rPr>
                <w:rFonts w:ascii="Cambria Math" w:hAnsi="Cambria Math"/>
                <w:i/>
                <w:color w:val="000000" w:themeColor="text1"/>
                <w14:textFill>
                  <w14:solidFill>
                    <w14:schemeClr w14:val="tx1"/>
                  </w14:solidFill>
                </w14:textFill>
              </w:rPr>
            </m:ctrlPr>
          </m:sup>
        </m:sSubSup>
      </m:oMath>
      <w:r>
        <w:rPr>
          <w:rFonts w:hint="eastAsia"/>
          <w:color w:val="000000" w:themeColor="text1"/>
          <w14:textFill>
            <w14:solidFill>
              <w14:schemeClr w14:val="tx1"/>
            </w14:solidFill>
          </w14:textFill>
        </w:rPr>
        <w:t>被用来增加邻近区域的影响，如果区域</w:t>
      </w:r>
      <m:oMath>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R</m:t>
            </m:r>
            <m:ctrlPr>
              <w:rPr>
                <w:rFonts w:ascii="Cambria Math" w:hAnsi="Cambria Math"/>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oMath>
      <w:r>
        <w:rPr>
          <w:rFonts w:hint="eastAsia"/>
          <w:color w:val="000000" w:themeColor="text1"/>
          <w14:textFill>
            <w14:solidFill>
              <w14:schemeClr w14:val="tx1"/>
            </w14:solidFill>
          </w14:textFill>
        </w:rPr>
        <w:t>靠近输入图像的中心，</w:t>
      </w:r>
      <m:oMath>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oMath>
      <w:r>
        <w:rPr>
          <w:rFonts w:hint="eastAsia"/>
          <w:color w:val="000000" w:themeColor="text1"/>
          <w14:textFill>
            <w14:solidFill>
              <w14:schemeClr w14:val="tx1"/>
            </w14:solidFill>
          </w14:textFill>
        </w:rPr>
        <w:t>会很大，反之会很小。</w:t>
      </w:r>
    </w:p>
    <w:p>
      <w:pPr>
        <w:ind w:firstLine="480"/>
        <w:rPr>
          <w:color w:val="000000" w:themeColor="text1"/>
          <w:szCs w:val="24"/>
          <w14:textFill>
            <w14:solidFill>
              <w14:schemeClr w14:val="tx1"/>
            </w14:solidFill>
          </w14:textFill>
        </w:rPr>
      </w:pPr>
      <w:r>
        <w:rPr>
          <w:rFonts w:hint="eastAsia"/>
          <w:color w:val="000000" w:themeColor="text1"/>
          <w14:textFill>
            <w14:solidFill>
              <w14:schemeClr w14:val="tx1"/>
            </w14:solidFill>
          </w14:textFill>
        </w:rPr>
        <w:t>第二步，</w:t>
      </w:r>
      <w:r>
        <w:rPr>
          <w:rFonts w:hint="eastAsia"/>
          <w:color w:val="000000" w:themeColor="text1"/>
          <w:szCs w:val="24"/>
          <w14:textFill>
            <w14:solidFill>
              <w14:schemeClr w14:val="tx1"/>
            </w14:solidFill>
          </w14:textFill>
        </w:rPr>
        <w:t>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和其它边界</w:t>
      </w:r>
      <w:bookmarkStart w:id="8" w:name="OLE_LINK2"/>
      <w:bookmarkStart w:id="9" w:name="OLE_LINK1"/>
      <w:r>
        <w:rPr>
          <w:rFonts w:hint="eastAsia"/>
          <w:color w:val="000000" w:themeColor="text1"/>
          <w:szCs w:val="24"/>
          <w14:textFill>
            <w14:solidFill>
              <w14:schemeClr w14:val="tx1"/>
            </w14:solidFill>
          </w14:textFill>
        </w:rPr>
        <w:t>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j</m:t>
            </m:r>
            <w:bookmarkEnd w:id="8"/>
            <w:bookmarkEnd w:id="9"/>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,j=1,2,..,m</m:t>
        </m:r>
      </m:oMath>
      <w:r>
        <w:rPr>
          <w:rFonts w:hint="eastAsia"/>
          <w:color w:val="000000" w:themeColor="text1"/>
          <w:szCs w:val="24"/>
          <w14:textFill>
            <w14:solidFill>
              <w14:schemeClr w14:val="tx1"/>
            </w14:solidFill>
          </w14:textFill>
        </w:rPr>
        <w:t>最大的显著性差异被计算表明为</w:t>
      </w:r>
      <m:oMath>
        <m:r>
          <m:rPr/>
          <w:rPr>
            <w:rFonts w:ascii="Cambria Math" w:hAnsi="Cambria Math" w:eastAsia="宋体" w:cs="宋体"/>
            <w:color w:val="000000" w:themeColor="text1"/>
            <w:szCs w:val="24"/>
            <w14:textFill>
              <w14:solidFill>
                <w14:schemeClr w14:val="tx1"/>
              </w14:solidFill>
            </w14:textFill>
          </w:rPr>
          <m:t>M</m:t>
        </m:r>
        <m:d>
          <m:dPr>
            <m:ctrlPr>
              <w:rPr>
                <w:rFonts w:ascii="Cambria Math" w:hAnsi="Cambria Math" w:eastAsia="宋体" w:cs="宋体"/>
                <w:i/>
                <w:color w:val="000000" w:themeColor="text1"/>
                <w:szCs w:val="24"/>
                <w14:textFill>
                  <w14:solidFill>
                    <w14:schemeClr w14:val="tx1"/>
                  </w14:solidFill>
                </w14:textFill>
              </w:rPr>
            </m:ctrlPr>
          </m:dPr>
          <m:e>
            <m:r>
              <m:rPr/>
              <w:rPr>
                <w:rFonts w:ascii="Cambria Math" w:hAnsi="Cambria Math" w:eastAsia="宋体" w:cs="宋体"/>
                <w:color w:val="000000" w:themeColor="text1"/>
                <w:szCs w:val="24"/>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e>
        </m:d>
        <m:r>
          <m:rPr/>
          <w:rPr>
            <w:rFonts w:ascii="Cambria Math" w:hAnsi="Cambria Math" w:eastAsia="宋体" w:cs="宋体"/>
            <w:color w:val="000000" w:themeColor="text1"/>
            <w:szCs w:val="24"/>
            <w14:textFill>
              <w14:solidFill>
                <w14:schemeClr w14:val="tx1"/>
              </w14:solidFill>
            </w14:textFill>
          </w:rPr>
          <m:t>,i=1,2,…,m+n:</m:t>
        </m:r>
      </m:oMath>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3"/>
        <w:gridCol w:w="7254"/>
        <w:gridCol w:w="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43" w:type="dxa"/>
          </w:tcPr>
          <w:p>
            <w:pPr>
              <w:ind w:firstLine="0" w:firstLineChars="0"/>
              <w:jc w:val="left"/>
              <w:rPr>
                <w:color w:val="000000" w:themeColor="text1"/>
                <w14:textFill>
                  <w14:solidFill>
                    <w14:schemeClr w14:val="tx1"/>
                  </w14:solidFill>
                </w14:textFill>
              </w:rPr>
            </w:pPr>
          </w:p>
        </w:tc>
        <w:tc>
          <w:tcPr>
            <w:tcW w:w="7254"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M</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m:sty m:val="p"/>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max</m:t>
                    </m:r>
                    <m:ctrlPr>
                      <w:rPr>
                        <w:rFonts w:ascii="Cambria Math" w:hAnsi="Cambria Math"/>
                        <w:i/>
                        <w:color w:val="000000" w:themeColor="text1"/>
                        <w14:textFill>
                          <w14:solidFill>
                            <w14:schemeClr w14:val="tx1"/>
                          </w14:solidFill>
                        </w14:textFill>
                      </w:rPr>
                    </m:ctrlPr>
                  </m:e>
                  <m:sub>
                    <m:d>
                      <m:dPr>
                        <m:begChr m:val="{"/>
                        <m:endChr m:val="}"/>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j=1,..,m</m:t>
                        </m:r>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ij</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d</m:t>
                    </m:r>
                    <m:ctrlPr>
                      <w:rPr>
                        <w:rFonts w:ascii="Cambria Math" w:hAnsi="Cambria Math"/>
                        <w:i/>
                        <w:color w:val="000000" w:themeColor="text1"/>
                        <w14:textFill>
                          <w14:solidFill>
                            <w14:schemeClr w14:val="tx1"/>
                          </w14:solidFill>
                        </w14:textFill>
                      </w:rPr>
                    </m:ctrlPr>
                  </m:sup>
                </m:sSubSup>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sSup>
                  <m:sSupPr>
                    <m:ctrlPr>
                      <w:rPr>
                        <w:rFonts w:ascii="Cambria Math" w:hAnsi="Cambria Math"/>
                        <w:i/>
                        <w:color w:val="000000" w:themeColor="text1"/>
                        <w14:textFill>
                          <w14:solidFill>
                            <w14:schemeClr w14:val="tx1"/>
                          </w14:solidFill>
                        </w14:textFill>
                      </w:rPr>
                    </m:ctrlPr>
                  </m:sSupPr>
                  <m:e>
                    <m:d>
                      <m:dPr>
                        <m:begChr m:val="‖"/>
                        <m:endChr m:val="‖"/>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j</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2</m:t>
                    </m:r>
                    <m:ctrlPr>
                      <w:rPr>
                        <w:rFonts w:ascii="Cambria Math" w:hAnsi="Cambria Math"/>
                        <w:i/>
                        <w:color w:val="000000" w:themeColor="text1"/>
                        <w14:textFill>
                          <w14:solidFill>
                            <w14:schemeClr w14:val="tx1"/>
                          </w14:solidFill>
                        </w14:textFill>
                      </w:rPr>
                    </m:ctrlPr>
                  </m:sup>
                </m:sSup>
                <m:r>
                  <m:rPr/>
                  <w:rPr>
                    <w:rFonts w:ascii="Cambria Math" w:hAnsi="Cambria Math"/>
                    <w:color w:val="000000" w:themeColor="text1"/>
                    <w14:textFill>
                      <w14:solidFill>
                        <w14:schemeClr w14:val="tx1"/>
                      </w14:solidFill>
                    </w14:textFill>
                  </w:rPr>
                  <m:t>},i=1,2,…,m+n;</m:t>
                </m:r>
              </m:oMath>
            </m:oMathPara>
          </w:p>
        </w:tc>
        <w:tc>
          <w:tcPr>
            <w:tcW w:w="509"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9)</w:t>
            </w:r>
          </w:p>
        </w:tc>
      </w:tr>
    </w:tbl>
    <w:p>
      <w:pPr>
        <w:ind w:firstLine="480"/>
        <w:rPr>
          <w:color w:val="000000" w:themeColor="text1"/>
          <w:szCs w:val="24"/>
          <w14:textFill>
            <w14:solidFill>
              <w14:schemeClr w14:val="tx1"/>
            </w14:solidFill>
          </w14:textFill>
        </w:rPr>
      </w:pPr>
      <w:r>
        <w:rPr>
          <w:rFonts w:hint="eastAsia"/>
          <w:color w:val="000000" w:themeColor="text1"/>
          <w14:textFill>
            <w14:solidFill>
              <w14:schemeClr w14:val="tx1"/>
            </w14:solidFill>
          </w14:textFill>
        </w:rPr>
        <w:t>参数</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C</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和</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C</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j</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分别是区域</w:t>
      </w:r>
      <m:oMath>
        <m:sSub>
          <w:bookmarkStart w:id="10" w:name="OLE_LINK5"/>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w:bookmarkEnd w:id="10"/>
          </m:sub>
        </m:sSub>
      </m:oMath>
      <w:r>
        <w:rPr>
          <w:rFonts w:hint="eastAsia"/>
          <w:color w:val="000000" w:themeColor="text1"/>
          <w:szCs w:val="24"/>
          <w14:textFill>
            <w14:solidFill>
              <w14:schemeClr w14:val="tx1"/>
            </w14:solidFill>
          </w14:textFill>
        </w:rPr>
        <w:t>和区域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j</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平均感知颜色。为了计算显著性，区域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和区域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j</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的中心坐标</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x</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和</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y</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被归一化到[</w:t>
      </w:r>
      <w:r>
        <w:rPr>
          <w:color w:val="000000" w:themeColor="text1"/>
          <w:szCs w:val="24"/>
          <w14:textFill>
            <w14:solidFill>
              <w14:schemeClr w14:val="tx1"/>
            </w14:solidFill>
          </w14:textFill>
        </w:rPr>
        <w:t>0, 1]</w:t>
      </w:r>
      <w:r>
        <w:rPr>
          <w:rFonts w:hint="eastAsia"/>
          <w:color w:val="000000" w:themeColor="text1"/>
          <w:szCs w:val="24"/>
          <w14:textFill>
            <w14:solidFill>
              <w14:schemeClr w14:val="tx1"/>
            </w14:solidFill>
          </w14:textFill>
        </w:rPr>
        <w:t>。</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第三步，我们计算背景显著性图(</w:t>
      </w:r>
      <w:r>
        <w:rPr>
          <w:i/>
          <w:color w:val="000000" w:themeColor="text1"/>
          <w14:textFill>
            <w14:solidFill>
              <w14:schemeClr w14:val="tx1"/>
            </w14:solidFill>
          </w14:textFill>
        </w:rPr>
        <w:t>BSM</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。为了增加检测显著性的稳定性，我们调整背景显著性得分以防他们变得太大，如下所示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7"/>
        <w:gridCol w:w="7118"/>
        <w:gridCol w:w="651"/>
      </w:tblGrid>
      <w:tr>
        <w:tc>
          <w:tcPr>
            <w:tcW w:w="537" w:type="dxa"/>
          </w:tcPr>
          <w:p>
            <w:pPr>
              <w:ind w:firstLine="0" w:firstLineChars="0"/>
              <w:jc w:val="left"/>
              <w:rPr>
                <w:color w:val="000000" w:themeColor="text1"/>
                <w14:textFill>
                  <w14:solidFill>
                    <w14:schemeClr w14:val="tx1"/>
                  </w14:solidFill>
                </w14:textFill>
              </w:rPr>
            </w:pPr>
          </w:p>
        </w:tc>
        <w:tc>
          <w:tcPr>
            <w:tcW w:w="7118" w:type="dxa"/>
          </w:tcPr>
          <w:p>
            <w:pPr>
              <w:ind w:firstLine="480"/>
              <w:jc w:val="left"/>
              <w:rPr>
                <w:i/>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BG</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=B</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−2M(i)</m:t>
                </m:r>
              </m:oMath>
            </m:oMathPara>
          </w:p>
        </w:tc>
        <w:tc>
          <w:tcPr>
            <w:tcW w:w="651"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10)</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在上面的等式中，调整背景显著性得分可能会导致它们变得太小。分数过大或过小都不能提高检测的稳定性；因此，我们对背景显著性图的得分控制如下：</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7"/>
        <w:gridCol w:w="7118"/>
        <w:gridCol w:w="651"/>
      </w:tblGrid>
      <w:tr>
        <w:tc>
          <w:tcPr>
            <w:tcW w:w="537" w:type="dxa"/>
          </w:tcPr>
          <w:p>
            <w:pPr>
              <w:ind w:firstLine="0" w:firstLineChars="0"/>
              <w:jc w:val="left"/>
              <w:rPr>
                <w:color w:val="000000" w:themeColor="text1"/>
                <w14:textFill>
                  <w14:solidFill>
                    <w14:schemeClr w14:val="tx1"/>
                  </w14:solidFill>
                </w14:textFill>
              </w:rPr>
            </w:pPr>
          </w:p>
        </w:tc>
        <w:tc>
          <w:tcPr>
            <w:tcW w:w="7118" w:type="dxa"/>
          </w:tcPr>
          <w:p>
            <w:pPr>
              <w:ind w:firstLine="480"/>
              <w:jc w:val="left"/>
              <w:rPr>
                <w:color w:val="000000" w:themeColor="text1"/>
                <w14:textFill>
                  <w14:solidFill>
                    <w14:schemeClr w14:val="tx1"/>
                  </w14:solidFill>
                </w14:textFill>
              </w:rPr>
            </w:pPr>
            <m:oMathPara>
              <m:oMath>
                <m:r>
                  <m:rPr>
                    <m:sty m:val="p"/>
                  </m:rPr>
                  <w:rPr>
                    <w:rFonts w:ascii="Cambria Math" w:hAnsi="Cambria Math"/>
                    <w:color w:val="000000" w:themeColor="text1"/>
                    <w14:textFill>
                      <w14:solidFill>
                        <w14:schemeClr w14:val="tx1"/>
                      </w14:solidFill>
                    </w14:textFill>
                  </w:rPr>
                  <m:t>B</m:t>
                </m:r>
                <m:r>
                  <m:rPr/>
                  <w:rPr>
                    <w:rFonts w:ascii="Cambria Math" w:hAnsi="Cambria Math"/>
                    <w:color w:val="000000" w:themeColor="text1"/>
                    <w14:textFill>
                      <w14:solidFill>
                        <w14:schemeClr w14:val="tx1"/>
                      </w14:solidFill>
                    </w14:textFill>
                  </w:rPr>
                  <m:t>SM</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=max⁡{BG</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−mean{BG</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w:rPr>
                    <w:rFonts w:ascii="Cambria Math" w:hAnsi="Cambria Math"/>
                    <w:color w:val="000000" w:themeColor="text1"/>
                    <w14:textFill>
                      <w14:solidFill>
                        <w14:schemeClr w14:val="tx1"/>
                      </w14:solidFill>
                    </w14:textFill>
                  </w:rPr>
                  <m:t>}}</m:t>
                </m:r>
              </m:oMath>
            </m:oMathPara>
          </w:p>
        </w:tc>
        <w:tc>
          <w:tcPr>
            <w:tcW w:w="651"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11)</w:t>
            </w:r>
          </w:p>
        </w:tc>
      </w:tr>
    </w:tbl>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2.3 </w:t>
      </w:r>
      <w:r>
        <w:rPr>
          <w:rFonts w:hint="eastAsia"/>
          <w:color w:val="000000" w:themeColor="text1"/>
          <w14:textFill>
            <w14:solidFill>
              <w14:schemeClr w14:val="tx1"/>
            </w14:solidFill>
          </w14:textFill>
        </w:rPr>
        <w:t>中心显著性检测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在背景显著性检测中，这篇论文考虑空间权重和中心偏倚权重；然而，中心区域之间的显著性</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hint="eastAsia" w:ascii="Cambria Math" w:hAnsi="Cambria Math"/>
                <w:color w:val="000000" w:themeColor="text1"/>
                <w:kern w:val="0"/>
                <w14:textFill>
                  <w14:solidFill>
                    <w14:schemeClr w14:val="tx1"/>
                  </w14:solidFill>
                </w14:textFill>
              </w:rPr>
              <m:t>c</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14:textFill>
            <w14:solidFill>
              <w14:schemeClr w14:val="tx1"/>
            </w14:solidFill>
          </w14:textFill>
        </w:rPr>
        <w:t>和其他区域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,i=1,2,..,m+n</m:t>
        </m:r>
      </m:oMath>
      <w:r>
        <w:rPr>
          <w:rFonts w:hint="eastAsia"/>
          <w:color w:val="000000" w:themeColor="text1"/>
          <w14:textFill>
            <w14:solidFill>
              <w14:schemeClr w14:val="tx1"/>
            </w14:solidFill>
          </w14:textFill>
        </w:rPr>
        <w:t>是未知的。在显著性检测中，显著目标更有可能位于背景所包围的中心区域；然而，这种假设往往忽略了中心区域与周围区域的关系。</w:t>
      </w:r>
    </w:p>
    <w:p>
      <w:pPr>
        <w:ind w:firstLine="480"/>
        <w:rPr>
          <w:color w:val="000000" w:themeColor="text1"/>
          <w:szCs w:val="24"/>
          <w14:textFill>
            <w14:solidFill>
              <w14:schemeClr w14:val="tx1"/>
            </w14:solidFill>
          </w14:textFill>
        </w:rPr>
      </w:pPr>
      <w:r>
        <w:rPr>
          <w:rFonts w:hint="eastAsia"/>
          <w:color w:val="000000" w:themeColor="text1"/>
          <w14:textFill>
            <w14:solidFill>
              <w14:schemeClr w14:val="tx1"/>
            </w14:solidFill>
          </w14:textFill>
        </w:rPr>
        <w:t>在这篇论文中，提出了一种新的概念，中心显著性，为了表达区域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m:ctrlPr>
              <w:rPr>
                <w:rFonts w:ascii="Cambria Math" w:hAnsi="Cambria Math" w:eastAsia="宋体" w:cs="宋体"/>
                <w:i/>
                <w:color w:val="000000" w:themeColor="text1"/>
                <w:szCs w:val="24"/>
                <w14:textFill>
                  <w14:solidFill>
                    <w14:schemeClr w14:val="tx1"/>
                  </w14:solidFill>
                </w14:textFill>
              </w:rPr>
            </m:ctrlPr>
          </m:sub>
        </m:sSub>
        <m:r>
          <m:rPr/>
          <w:rPr>
            <w:rFonts w:ascii="Cambria Math" w:hAnsi="Cambria Math" w:eastAsia="宋体" w:cs="宋体"/>
            <w:color w:val="000000" w:themeColor="text1"/>
            <w:szCs w:val="24"/>
            <w14:textFill>
              <w14:solidFill>
                <w14:schemeClr w14:val="tx1"/>
              </w14:solidFill>
            </w14:textFill>
          </w:rPr>
          <m:t>,i=1,2,..,m+n</m:t>
        </m:r>
      </m:oMath>
      <w:r>
        <w:rPr>
          <w:rFonts w:hint="eastAsia"/>
          <w:color w:val="000000" w:themeColor="text1"/>
          <w:szCs w:val="24"/>
          <w14:textFill>
            <w14:solidFill>
              <w14:schemeClr w14:val="tx1"/>
            </w14:solidFill>
          </w14:textFill>
        </w:rPr>
        <w:t>和中心区域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c</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的显著性得分，中心显著性映射(</w:t>
      </w:r>
      <w:r>
        <w:rPr>
          <w:rFonts w:hint="eastAsia"/>
          <w:i/>
          <w:color w:val="000000" w:themeColor="text1"/>
          <w:szCs w:val="24"/>
          <w14:textFill>
            <w14:solidFill>
              <w14:schemeClr w14:val="tx1"/>
            </w14:solidFill>
          </w14:textFill>
        </w:rPr>
        <w:t>C</w:t>
      </w:r>
      <w:r>
        <w:rPr>
          <w:i/>
          <w:color w:val="000000" w:themeColor="text1"/>
          <w:szCs w:val="24"/>
          <w14:textFill>
            <w14:solidFill>
              <w14:schemeClr w14:val="tx1"/>
            </w14:solidFill>
          </w14:textFill>
        </w:rPr>
        <w:t>SM</w:t>
      </w:r>
      <w:r>
        <w:rPr>
          <w:color w:val="000000" w:themeColor="text1"/>
          <w:szCs w:val="24"/>
          <w14:textFill>
            <w14:solidFill>
              <w14:schemeClr w14:val="tx1"/>
            </w14:solidFill>
          </w14:textFill>
        </w:rPr>
        <w:t>)</w:t>
      </w:r>
      <w:r>
        <w:rPr>
          <w:rFonts w:hint="eastAsia"/>
          <w:color w:val="000000" w:themeColor="text1"/>
          <w:szCs w:val="24"/>
          <w14:textFill>
            <w14:solidFill>
              <w14:schemeClr w14:val="tx1"/>
            </w14:solidFill>
          </w14:textFill>
        </w:rPr>
        <w:t>可以被定义为：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7"/>
        <w:gridCol w:w="7118"/>
        <w:gridCol w:w="651"/>
      </w:tblGrid>
      <w:tr>
        <w:tc>
          <w:tcPr>
            <w:tcW w:w="537" w:type="dxa"/>
          </w:tcPr>
          <w:p>
            <w:pPr>
              <w:ind w:firstLine="0" w:firstLineChars="0"/>
              <w:jc w:val="left"/>
              <w:rPr>
                <w:color w:val="000000" w:themeColor="text1"/>
                <w14:textFill>
                  <w14:solidFill>
                    <w14:schemeClr w14:val="tx1"/>
                  </w14:solidFill>
                </w14:textFill>
              </w:rPr>
            </w:pPr>
          </w:p>
        </w:tc>
        <w:tc>
          <w:tcPr>
            <w:tcW w:w="7118"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CSM</m:t>
                </m:r>
                <m:d>
                  <m:dPr>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e>
                </m:d>
                <m:r>
                  <m:rPr>
                    <m:sty m:val="p"/>
                  </m:rPr>
                  <w:rPr>
                    <w:rFonts w:ascii="Cambria Math" w:hAnsi="Cambria Math"/>
                    <w:color w:val="000000" w:themeColor="text1"/>
                    <w14:textFill>
                      <w14:solidFill>
                        <w14:schemeClr w14:val="tx1"/>
                      </w14:solidFill>
                    </w14:textFill>
                  </w:rPr>
                  <m:t>=</m:t>
                </m:r>
                <w:bookmarkStart w:id="11" w:name="OLE_LINK8"/>
                <w:bookmarkStart w:id="12" w:name="OLE_LINK9"/>
                <m:sSup>
                  <m:sSupPr>
                    <m:ctrlPr>
                      <w:rPr>
                        <w:rFonts w:ascii="Cambria Math" w:hAnsi="Cambria Math"/>
                        <w:color w:val="000000" w:themeColor="text1"/>
                        <w14:textFill>
                          <w14:solidFill>
                            <w14:schemeClr w14:val="tx1"/>
                          </w14:solidFill>
                        </w14:textFill>
                      </w:rPr>
                    </m:ctrlPr>
                  </m:sSupPr>
                  <m:e>
                    <m:r>
                      <m:rPr>
                        <m:sty m:val="p"/>
                      </m:rPr>
                      <w:rPr>
                        <w:rFonts w:ascii="Cambria Math" w:hAnsi="Cambria Math"/>
                        <w:color w:val="000000" w:themeColor="text1"/>
                        <w14:textFill>
                          <w14:solidFill>
                            <w14:schemeClr w14:val="tx1"/>
                          </w14:solidFill>
                        </w14:textFill>
                      </w:rPr>
                      <m:t>(1−</m:t>
                    </m:r>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r>
                      <m:rPr>
                        <m:sty m:val="p"/>
                      </m:rPr>
                      <w:rPr>
                        <w:rFonts w:ascii="Cambria Math" w:hAnsi="Cambria Math"/>
                        <w:color w:val="000000" w:themeColor="text1"/>
                        <w14:textFill>
                          <w14:solidFill>
                            <w14:schemeClr w14:val="tx1"/>
                          </w14:solidFill>
                        </w14:textFill>
                      </w:rPr>
                      <m:t>)</m:t>
                    </m:r>
                    <m:ctrlPr>
                      <w:rPr>
                        <w:rFonts w:ascii="Cambria Math" w:hAnsi="Cambria Math"/>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6</m:t>
                    </m:r>
                    <m:ctrlPr>
                      <w:rPr>
                        <w:rFonts w:ascii="Cambria Math" w:hAnsi="Cambria Math"/>
                        <w:color w:val="000000" w:themeColor="text1"/>
                        <w14:textFill>
                          <w14:solidFill>
                            <w14:schemeClr w14:val="tx1"/>
                          </w14:solidFill>
                        </w14:textFill>
                      </w:rPr>
                    </m:ctrlPr>
                    <w:bookmarkEnd w:id="11"/>
                    <w:bookmarkEnd w:id="12"/>
                  </m:sup>
                </m:sSup>
                <m:d>
                  <m:dPr>
                    <m:begChr m:val="‖"/>
                    <m:endChr m:val="‖"/>
                    <m:ctrlPr>
                      <w:rPr>
                        <w:rFonts w:ascii="Cambria Math" w:hAnsi="Cambria Math"/>
                        <w:i/>
                        <w:color w:val="000000" w:themeColor="text1"/>
                        <w14:textFill>
                          <w14:solidFill>
                            <w14:schemeClr w14:val="tx1"/>
                          </w14:solidFill>
                        </w14:textFill>
                      </w:rPr>
                    </m:ctrlPr>
                  </m:dPr>
                  <m:e>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ctrlPr>
                      <w:rPr>
                        <w:rFonts w:ascii="Cambria Math" w:hAnsi="Cambria Math"/>
                        <w:i/>
                        <w:color w:val="000000" w:themeColor="text1"/>
                        <w14:textFill>
                          <w14:solidFill>
                            <w14:schemeClr w14:val="tx1"/>
                          </w14:solidFill>
                        </w14:textFill>
                      </w:rPr>
                    </m:ctrlPr>
                  </m:e>
                </m:d>
              </m:oMath>
            </m:oMathPara>
          </w:p>
        </w:tc>
        <w:tc>
          <w:tcPr>
            <w:tcW w:w="651"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12)</w:t>
            </w:r>
          </w:p>
        </w:tc>
      </w:tr>
    </w:tbl>
    <w:p>
      <w:pPr>
        <w:ind w:firstLine="480"/>
        <w:rPr>
          <w:color w:val="000000" w:themeColor="text1"/>
          <w:szCs w:val="24"/>
          <w14:textFill>
            <w14:solidFill>
              <w14:schemeClr w14:val="tx1"/>
            </w14:solidFill>
          </w14:textFill>
        </w:rPr>
      </w:pPr>
      <m:oMath>
        <m:d>
          <m:dPr>
            <m:begChr m:val="‖"/>
            <m:endChr m:val="‖"/>
            <m:ctrlPr>
              <w:rPr>
                <w:rFonts w:ascii="Cambria Math" w:hAnsi="Cambria Math"/>
                <w:color w:val="000000" w:themeColor="text1"/>
                <w14:textFill>
                  <w14:solidFill>
                    <w14:schemeClr w14:val="tx1"/>
                  </w14:solidFill>
                </w14:textFill>
              </w:rPr>
            </m:ctrlPr>
          </m:dPr>
          <m:e>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color w:val="000000" w:themeColor="text1"/>
                    <w14:textFill>
                      <w14:solidFill>
                        <w14:schemeClr w14:val="tx1"/>
                      </w14:solidFill>
                    </w14:textFill>
                  </w:rPr>
                </m:ctrlPr>
              </m:sub>
            </m:sSub>
            <m:r>
              <m:rPr>
                <m:sty m:val="p"/>
              </m:rPr>
              <w:rPr>
                <w:rFonts w:ascii="Cambria Math" w:hAnsi="Cambria Math"/>
                <w:color w:val="000000" w:themeColor="text1"/>
                <w14:textFill>
                  <w14:solidFill>
                    <w14:schemeClr w14:val="tx1"/>
                  </w14:solidFill>
                </w14:textFill>
              </w:rPr>
              <m:t>−</m:t>
            </m:r>
            <m:sSub>
              <m:sSubPr>
                <m:ctrlPr>
                  <w:rPr>
                    <w:rFonts w:ascii="Cambria Math" w:hAnsi="Cambria Math"/>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color w:val="000000" w:themeColor="text1"/>
                    <w14:textFill>
                      <w14:solidFill>
                        <w14:schemeClr w14:val="tx1"/>
                      </w14:solidFill>
                    </w14:textFill>
                  </w:rPr>
                </m:ctrlPr>
              </m:sub>
            </m:sSub>
            <m:ctrlPr>
              <w:rPr>
                <w:rFonts w:ascii="Cambria Math" w:hAnsi="Cambria Math"/>
                <w:color w:val="000000" w:themeColor="text1"/>
                <w14:textFill>
                  <w14:solidFill>
                    <w14:schemeClr w14:val="tx1"/>
                  </w14:solidFill>
                </w14:textFill>
              </w:rPr>
            </m:ctrlPr>
          </m:e>
        </m:d>
      </m:oMath>
      <w:r>
        <w:rPr>
          <w:rFonts w:hint="eastAsia"/>
          <w:color w:val="000000" w:themeColor="text1"/>
          <w14:textFill>
            <w14:solidFill>
              <w14:schemeClr w14:val="tx1"/>
            </w14:solidFill>
          </w14:textFill>
        </w:rPr>
        <w:t>是颜色</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i/>
                <w:color w:val="000000" w:themeColor="text1"/>
                <w14:textFill>
                  <w14:solidFill>
                    <w14:schemeClr w14:val="tx1"/>
                  </w14:solidFill>
                </w14:textFill>
              </w:rPr>
            </m:ctrlPr>
          </m:e>
          <m:sub>
            <m:r>
              <m:rPr/>
              <w:rPr>
                <w:rFonts w:hint="eastAsia"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oMath>
      <w:r>
        <w:rPr>
          <w:rFonts w:hint="eastAsia"/>
          <w:color w:val="000000" w:themeColor="text1"/>
          <w14:textFill>
            <w14:solidFill>
              <w14:schemeClr w14:val="tx1"/>
            </w14:solidFill>
          </w14:textFill>
        </w:rPr>
        <w:t>和</w:t>
      </w:r>
      <m:oMath>
        <m:r>
          <m:rPr>
            <m:sty m:val="p"/>
          </m:rPr>
          <w:rPr>
            <w:rFonts w:hint="eastAsia" w:ascii="Cambria Math" w:hAnsi="Cambria Math"/>
            <w:color w:val="000000" w:themeColor="text1"/>
            <w14:textFill>
              <w14:solidFill>
                <w14:schemeClr w14:val="tx1"/>
              </w14:solidFill>
            </w14:textFill>
          </w:rPr>
          <m:t>颜色</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L</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A</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B</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b>
        </m:sSub>
        <m:r>
          <m:rPr/>
          <w:rPr>
            <w:rFonts w:hint="eastAsia" w:ascii="Cambria Math" w:hAnsi="Cambria Math"/>
            <w:color w:val="000000" w:themeColor="text1"/>
            <w14:textFill>
              <w14:solidFill>
                <w14:schemeClr w14:val="tx1"/>
              </w14:solidFill>
            </w14:textFill>
          </w:rPr>
          <m:t>}</m:t>
        </m:r>
      </m:oMath>
      <w:r>
        <w:rPr>
          <w:rFonts w:hint="eastAsia"/>
          <w:color w:val="000000" w:themeColor="text1"/>
          <w14:textFill>
            <w14:solidFill>
              <w14:schemeClr w14:val="tx1"/>
            </w14:solidFill>
          </w14:textFill>
        </w:rPr>
        <w:t>的几何距离，系数</w:t>
      </w:r>
      <m:oMath>
        <m:sSup>
          <m:sSupPr>
            <m:ctrlPr>
              <w:rPr>
                <w:rFonts w:ascii="Cambria Math" w:hAnsi="Cambria Math"/>
                <w:color w:val="000000" w:themeColor="text1"/>
                <w14:textFill>
                  <w14:solidFill>
                    <w14:schemeClr w14:val="tx1"/>
                  </w14:solidFill>
                </w14:textFill>
              </w:rPr>
            </m:ctrlPr>
          </m:sSupPr>
          <m:e>
            <m:r>
              <m:rPr>
                <m:sty m:val="p"/>
              </m:rPr>
              <w:rPr>
                <w:rFonts w:ascii="Cambria Math" w:hAnsi="Cambria Math"/>
                <w:color w:val="000000" w:themeColor="text1"/>
                <w14:textFill>
                  <w14:solidFill>
                    <w14:schemeClr w14:val="tx1"/>
                  </w14:solidFill>
                </w14:textFill>
              </w:rPr>
              <m:t>(1−</m:t>
            </m:r>
            <m:sSubSup>
              <m:sSubSupPr>
                <m:ctrlPr>
                  <w:rPr>
                    <w:rFonts w:ascii="Cambria Math" w:hAnsi="Cambria Math"/>
                    <w:i/>
                    <w:color w:val="000000" w:themeColor="text1"/>
                    <w14:textFill>
                      <w14:solidFill>
                        <w14:schemeClr w14:val="tx1"/>
                      </w14:solidFill>
                    </w14:textFill>
                  </w:rPr>
                </m:ctrlPr>
              </m:sSubSup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i</m:t>
                </m:r>
                <m:ctrlPr>
                  <w:rPr>
                    <w:rFonts w:ascii="Cambria Math" w:hAnsi="Cambria Math"/>
                    <w:i/>
                    <w:color w:val="000000" w:themeColor="text1"/>
                    <w14:textFill>
                      <w14:solidFill>
                        <w14:schemeClr w14:val="tx1"/>
                      </w14:solidFill>
                    </w14:textFill>
                  </w:rPr>
                </m:ctrlPr>
              </m:sub>
              <m:sup>
                <m:r>
                  <m:rPr/>
                  <w:rPr>
                    <w:rFonts w:ascii="Cambria Math" w:hAnsi="Cambria Math"/>
                    <w:color w:val="000000" w:themeColor="text1"/>
                    <w14:textFill>
                      <w14:solidFill>
                        <w14:schemeClr w14:val="tx1"/>
                      </w14:solidFill>
                    </w14:textFill>
                  </w:rPr>
                  <m:t>c</m:t>
                </m:r>
                <m:ctrlPr>
                  <w:rPr>
                    <w:rFonts w:ascii="Cambria Math" w:hAnsi="Cambria Math"/>
                    <w:i/>
                    <w:color w:val="000000" w:themeColor="text1"/>
                    <w14:textFill>
                      <w14:solidFill>
                        <w14:schemeClr w14:val="tx1"/>
                      </w14:solidFill>
                    </w14:textFill>
                  </w:rPr>
                </m:ctrlPr>
              </m:sup>
            </m:sSubSup>
            <m:r>
              <m:rPr>
                <m:sty m:val="p"/>
              </m:rPr>
              <w:rPr>
                <w:rFonts w:ascii="Cambria Math" w:hAnsi="Cambria Math"/>
                <w:color w:val="000000" w:themeColor="text1"/>
                <w14:textFill>
                  <w14:solidFill>
                    <w14:schemeClr w14:val="tx1"/>
                  </w14:solidFill>
                </w14:textFill>
              </w:rPr>
              <m:t>)</m:t>
            </m:r>
            <m:ctrlPr>
              <w:rPr>
                <w:rFonts w:ascii="Cambria Math" w:hAnsi="Cambria Math"/>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6</m:t>
            </m:r>
            <m:ctrlPr>
              <w:rPr>
                <w:rFonts w:ascii="Cambria Math" w:hAnsi="Cambria Math"/>
                <w:color w:val="000000" w:themeColor="text1"/>
                <w14:textFill>
                  <w14:solidFill>
                    <w14:schemeClr w14:val="tx1"/>
                  </w14:solidFill>
                </w14:textFill>
              </w:rPr>
            </m:ctrlPr>
          </m:sup>
        </m:sSup>
      </m:oMath>
      <w:r>
        <w:rPr>
          <w:rFonts w:hint="eastAsia"/>
          <w:color w:val="000000" w:themeColor="text1"/>
          <w14:textFill>
            <w14:solidFill>
              <w14:schemeClr w14:val="tx1"/>
            </w14:solidFill>
          </w14:textFill>
        </w:rPr>
        <w:t>是用来增加那些远离中心点区域的影响，同时增加减少中心点区域的影响。如果区域</w:t>
      </w:r>
      <w:bookmarkStart w:id="13" w:name="OLE_LINK10"/>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i</m:t>
            </m:r>
            <w:bookmarkEnd w:id="13"/>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靠近中心区域</w:t>
      </w:r>
      <m:oMath>
        <m:sSub>
          <m:sSubPr>
            <m:ctrlPr>
              <w:rPr>
                <w:rFonts w:ascii="Cambria Math" w:hAnsi="Cambria Math" w:eastAsia="宋体" w:cs="宋体"/>
                <w:i/>
                <w:color w:val="000000" w:themeColor="text1"/>
                <w:szCs w:val="24"/>
                <w14:textFill>
                  <w14:solidFill>
                    <w14:schemeClr w14:val="tx1"/>
                  </w14:solidFill>
                </w14:textFill>
              </w:rPr>
            </m:ctrlPr>
          </m:sSubPr>
          <m:e>
            <m:r>
              <m:rPr/>
              <w:rPr>
                <w:rFonts w:ascii="Cambria Math" w:hAnsi="Cambria Math"/>
                <w:color w:val="000000" w:themeColor="text1"/>
                <w:kern w:val="0"/>
                <w14:textFill>
                  <w14:solidFill>
                    <w14:schemeClr w14:val="tx1"/>
                  </w14:solidFill>
                </w14:textFill>
              </w:rPr>
              <m:t>R</m:t>
            </m:r>
            <m:ctrlPr>
              <w:rPr>
                <w:rFonts w:ascii="Cambria Math" w:hAnsi="Cambria Math" w:eastAsia="宋体" w:cs="宋体"/>
                <w:i/>
                <w:color w:val="000000" w:themeColor="text1"/>
                <w:szCs w:val="24"/>
                <w14:textFill>
                  <w14:solidFill>
                    <w14:schemeClr w14:val="tx1"/>
                  </w14:solidFill>
                </w14:textFill>
              </w:rPr>
            </m:ctrlPr>
          </m:e>
          <m:sub>
            <m:r>
              <m:rPr/>
              <w:rPr>
                <w:rFonts w:ascii="Cambria Math" w:hAnsi="Cambria Math"/>
                <w:color w:val="000000" w:themeColor="text1"/>
                <w:kern w:val="0"/>
                <w14:textFill>
                  <w14:solidFill>
                    <w14:schemeClr w14:val="tx1"/>
                  </w14:solidFill>
                </w14:textFill>
              </w:rPr>
              <m:t>c</m:t>
            </m:r>
            <m:ctrlPr>
              <w:rPr>
                <w:rFonts w:ascii="Cambria Math" w:hAnsi="Cambria Math" w:eastAsia="宋体" w:cs="宋体"/>
                <w:i/>
                <w:color w:val="000000" w:themeColor="text1"/>
                <w:szCs w:val="24"/>
                <w14:textFill>
                  <w14:solidFill>
                    <w14:schemeClr w14:val="tx1"/>
                  </w14:solidFill>
                </w14:textFill>
              </w:rPr>
            </m:ctrlPr>
          </m:sub>
        </m:sSub>
      </m:oMath>
      <w:r>
        <w:rPr>
          <w:rFonts w:hint="eastAsia"/>
          <w:color w:val="000000" w:themeColor="text1"/>
          <w:szCs w:val="24"/>
          <w14:textFill>
            <w14:solidFill>
              <w14:schemeClr w14:val="tx1"/>
            </w14:solidFill>
          </w14:textFill>
        </w:rPr>
        <w:t>，显著性得分会很小。</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2.4 </w:t>
      </w:r>
      <w:r>
        <w:rPr>
          <w:color w:val="000000" w:themeColor="text1"/>
          <w14:textFill>
            <w14:solidFill>
              <w14:schemeClr w14:val="tx1"/>
            </w14:solidFill>
          </w14:textFill>
        </w:rPr>
        <w:t>综合以上方法的</w:t>
      </w:r>
      <w:r>
        <w:rPr>
          <w:rFonts w:hint="eastAsia"/>
          <w:color w:val="000000" w:themeColor="text1"/>
          <w14:textFill>
            <w14:solidFill>
              <w14:schemeClr w14:val="tx1"/>
            </w14:solidFill>
          </w14:textFill>
        </w:rPr>
        <w:t>显著性</w:t>
      </w:r>
      <w:r>
        <w:rPr>
          <w:rFonts w:hint="default"/>
          <w:color w:val="000000" w:themeColor="text1"/>
          <w14:textFill>
            <w14:solidFill>
              <w14:schemeClr w14:val="tx1"/>
            </w14:solidFill>
          </w14:textFill>
        </w:rPr>
        <w:t>检测</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前景，中心，背景的显著性在显著性检测中都起着非常重要的作用；然而，很难将其有效地结合起来。</w:t>
      </w:r>
      <w:r>
        <w:rPr>
          <w:rFonts w:hint="eastAsia"/>
          <w:i/>
          <w:color w:val="000000" w:themeColor="text1"/>
          <w14:textFill>
            <w14:solidFill>
              <w14:schemeClr w14:val="tx1"/>
            </w14:solidFill>
          </w14:textFill>
        </w:rPr>
        <w:t>R</w:t>
      </w:r>
      <w:r>
        <w:rPr>
          <w:i/>
          <w:color w:val="000000" w:themeColor="text1"/>
          <w14:textFill>
            <w14:solidFill>
              <w14:schemeClr w14:val="tx1"/>
            </w14:solidFill>
          </w14:textFill>
        </w:rPr>
        <w:t>CV</w:t>
      </w:r>
      <w:r>
        <w:rPr>
          <w:rFonts w:hint="eastAsia"/>
          <w:color w:val="000000" w:themeColor="text1"/>
          <w14:textFill>
            <w14:solidFill>
              <w14:schemeClr w14:val="tx1"/>
            </w14:solidFill>
          </w14:textFill>
        </w:rPr>
        <w:t>，</w:t>
      </w:r>
      <w:r>
        <w:rPr>
          <w:rFonts w:hint="eastAsia"/>
          <w:i/>
          <w:color w:val="000000" w:themeColor="text1"/>
          <w14:textFill>
            <w14:solidFill>
              <w14:schemeClr w14:val="tx1"/>
            </w14:solidFill>
          </w14:textFill>
        </w:rPr>
        <w:t>C</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和</w:t>
      </w:r>
      <w:r>
        <w:rPr>
          <w:i/>
          <w:color w:val="000000" w:themeColor="text1"/>
          <w14:textFill>
            <w14:solidFill>
              <w14:schemeClr w14:val="tx1"/>
            </w14:solidFill>
          </w14:textFill>
        </w:rPr>
        <w:t>BSM</w:t>
      </w:r>
      <w:r>
        <w:rPr>
          <w:rFonts w:hint="eastAsia"/>
          <w:color w:val="000000" w:themeColor="text1"/>
          <w14:textFill>
            <w14:solidFill>
              <w14:schemeClr w14:val="tx1"/>
            </w14:solidFill>
          </w14:textFill>
        </w:rPr>
        <w:t>归范化到</w:t>
      </w:r>
      <w:r>
        <w:rPr>
          <w:color w:val="000000" w:themeColor="text1"/>
          <w14:textFill>
            <w14:solidFill>
              <w14:schemeClr w14:val="tx1"/>
            </w14:solidFill>
          </w14:textFill>
        </w:rPr>
        <w:t>[0,1]</w:t>
      </w:r>
      <w:r>
        <w:rPr>
          <w:rFonts w:hint="eastAsia"/>
          <w:color w:val="000000" w:themeColor="text1"/>
          <w14:textFill>
            <w14:solidFill>
              <w14:schemeClr w14:val="tx1"/>
            </w14:solidFill>
          </w14:textFill>
        </w:rPr>
        <w:t>，那么显著性地图</w:t>
      </w:r>
      <w:r>
        <w:rPr>
          <w:rFonts w:hint="eastAsia"/>
          <w:i/>
          <w:color w:val="000000" w:themeColor="text1"/>
          <w14:textFill>
            <w14:solidFill>
              <w14:schemeClr w14:val="tx1"/>
            </w14:solidFill>
          </w14:textFill>
        </w:rPr>
        <w:t>S</w:t>
      </w:r>
      <w:r>
        <w:rPr>
          <w:i/>
          <w:color w:val="000000" w:themeColor="text1"/>
          <w14:textFill>
            <w14:solidFill>
              <w14:schemeClr w14:val="tx1"/>
            </w14:solidFill>
          </w14:textFill>
        </w:rPr>
        <w:t>M</w:t>
      </w:r>
      <w:r>
        <w:rPr>
          <w:rFonts w:hint="eastAsia"/>
          <w:color w:val="000000" w:themeColor="text1"/>
          <w14:textFill>
            <w14:solidFill>
              <w14:schemeClr w14:val="tx1"/>
            </w14:solidFill>
          </w14:textFill>
        </w:rPr>
        <w:t>根据下列两个情况进行计算</w:t>
      </w:r>
    </w:p>
    <w:p>
      <w:pPr>
        <w:pStyle w:val="15"/>
        <w:numPr>
          <w:ilvl w:val="0"/>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如果</w:t>
      </w:r>
      <w:r>
        <w:rPr>
          <w:rFonts w:hint="eastAsia"/>
          <w:i/>
          <w:color w:val="000000" w:themeColor="text1"/>
          <w14:textFill>
            <w14:solidFill>
              <w14:schemeClr w14:val="tx1"/>
            </w14:solidFill>
          </w14:textFill>
        </w:rPr>
        <w:t>C</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的值大于或等于</w:t>
      </w:r>
      <w:r>
        <w:rPr>
          <w:rFonts w:hint="eastAsia"/>
          <w:i/>
          <w:color w:val="000000" w:themeColor="text1"/>
          <w14:textFill>
            <w14:solidFill>
              <w14:schemeClr w14:val="tx1"/>
            </w14:solidFill>
          </w14:textFill>
        </w:rPr>
        <w:t>B</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的值：</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7"/>
        <w:gridCol w:w="7118"/>
        <w:gridCol w:w="651"/>
      </w:tblGrid>
      <w:tr>
        <w:tc>
          <w:tcPr>
            <w:tcW w:w="537" w:type="dxa"/>
          </w:tcPr>
          <w:p>
            <w:pPr>
              <w:ind w:firstLine="0" w:firstLineChars="0"/>
              <w:jc w:val="left"/>
              <w:rPr>
                <w:color w:val="000000" w:themeColor="text1"/>
                <w14:textFill>
                  <w14:solidFill>
                    <w14:schemeClr w14:val="tx1"/>
                  </w14:solidFill>
                </w14:textFill>
              </w:rPr>
            </w:pPr>
          </w:p>
        </w:tc>
        <w:tc>
          <w:tcPr>
            <w:tcW w:w="7118"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SM=</m:t>
                </m:r>
                <m:d>
                  <m:dPr>
                    <m:begChr m:val="{"/>
                    <m:endChr m:val=""/>
                    <m:ctrlPr>
                      <w:rPr>
                        <w:rFonts w:ascii="Cambria Math" w:hAnsi="Cambria Math"/>
                        <w:i/>
                        <w:color w:val="000000" w:themeColor="text1"/>
                        <w14:textFill>
                          <w14:solidFill>
                            <w14:schemeClr w14:val="tx1"/>
                          </w14:solidFill>
                        </w14:textFill>
                      </w:rPr>
                    </m:ctrlPr>
                  </m:dPr>
                  <m:e>
                    <m:eqArr>
                      <m:eqArrPr>
                        <m:ctrlPr>
                          <w:rPr>
                            <w:rFonts w:ascii="Cambria Math" w:hAnsi="Cambria Math"/>
                            <w:i/>
                            <w:color w:val="000000" w:themeColor="text1"/>
                            <w14:textFill>
                              <w14:solidFill>
                                <w14:schemeClr w14:val="tx1"/>
                              </w14:solidFill>
                            </w14:textFill>
                          </w:rPr>
                        </m:ctrlPr>
                      </m:eqArrPr>
                      <m:e>
                        <m:r>
                          <m:rPr/>
                          <w:rPr>
                            <w:rFonts w:ascii="Cambria Math" w:hAnsi="Cambria Math"/>
                            <w:color w:val="000000" w:themeColor="text1"/>
                            <w14:textFill>
                              <w14:solidFill>
                                <w14:schemeClr w14:val="tx1"/>
                              </w14:solidFill>
                            </w14:textFill>
                          </w:rPr>
                          <m:t xml:space="preserve">0.0                    </m:t>
                        </m:r>
                        <m:r>
                          <m:rPr/>
                          <w:rPr>
                            <w:rFonts w:hint="eastAsia" w:ascii="Cambria Math" w:hAnsi="Cambria Math"/>
                            <w:color w:val="000000" w:themeColor="text1"/>
                            <w14:textFill>
                              <w14:solidFill>
                                <w14:schemeClr w14:val="tx1"/>
                              </w14:solidFill>
                            </w14:textFill>
                          </w:rPr>
                          <m:t>if</m:t>
                        </m:r>
                        <m:r>
                          <m:rPr/>
                          <w:rPr>
                            <w:rFonts w:ascii="Cambria Math" w:hAnsi="Cambria Math"/>
                            <w:color w:val="000000" w:themeColor="text1"/>
                            <w14:textFill>
                              <w14:solidFill>
                                <w14:schemeClr w14:val="tx1"/>
                              </w14:solidFill>
                            </w14:textFill>
                          </w:rPr>
                          <m:t xml:space="preserve"> minv=0.0</m:t>
                        </m:r>
                        <m:ctrlPr>
                          <w:rPr>
                            <w:rFonts w:ascii="Cambria Math" w:hAnsi="Cambria Math"/>
                            <w:i/>
                            <w:color w:val="000000" w:themeColor="text1"/>
                            <w14:textFill>
                              <w14:solidFill>
                                <w14:schemeClr w14:val="tx1"/>
                              </w14:solidFill>
                            </w14:textFill>
                          </w:rPr>
                        </m:ctrlPr>
                      </m:e>
                      <m:e>
                        <m:r>
                          <m:rPr/>
                          <w:rPr>
                            <w:rFonts w:ascii="Cambria Math" w:hAnsi="Cambria Math"/>
                            <w:color w:val="000000" w:themeColor="text1"/>
                            <w14:textFill>
                              <w14:solidFill>
                                <w14:schemeClr w14:val="tx1"/>
                              </w14:solidFill>
                            </w14:textFill>
                          </w:rPr>
                          <m:t>BCD−RCV×BSM        else</m:t>
                        </m:r>
                        <m:ctrlPr>
                          <w:rPr>
                            <w:rFonts w:ascii="Cambria Math" w:hAnsi="Cambria Math"/>
                            <w:i/>
                            <w:color w:val="000000" w:themeColor="text1"/>
                            <w14:textFill>
                              <w14:solidFill>
                                <w14:schemeClr w14:val="tx1"/>
                              </w14:solidFill>
                            </w14:textFill>
                          </w:rPr>
                        </m:ctrlPr>
                      </m:e>
                    </m:eqArr>
                    <m:ctrlPr>
                      <w:rPr>
                        <w:rFonts w:ascii="Cambria Math" w:hAnsi="Cambria Math"/>
                        <w:i/>
                        <w:color w:val="000000" w:themeColor="text1"/>
                        <w14:textFill>
                          <w14:solidFill>
                            <w14:schemeClr w14:val="tx1"/>
                          </w14:solidFill>
                        </w14:textFill>
                      </w:rPr>
                    </m:ctrlPr>
                  </m:e>
                </m:d>
              </m:oMath>
            </m:oMathPara>
          </w:p>
        </w:tc>
        <w:tc>
          <w:tcPr>
            <w:tcW w:w="651"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13)</w:t>
            </w:r>
          </w:p>
        </w:tc>
      </w:tr>
    </w:tbl>
    <w:p>
      <w:pPr>
        <w:pStyle w:val="15"/>
        <w:numPr>
          <w:ilvl w:val="0"/>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如果</w:t>
      </w:r>
      <w:r>
        <w:rPr>
          <w:rFonts w:hint="eastAsia"/>
          <w:i/>
          <w:color w:val="000000" w:themeColor="text1"/>
          <w14:textFill>
            <w14:solidFill>
              <w14:schemeClr w14:val="tx1"/>
            </w14:solidFill>
          </w14:textFill>
        </w:rPr>
        <w:t>C</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的值小于</w:t>
      </w:r>
      <w:r>
        <w:rPr>
          <w:rFonts w:hint="eastAsia"/>
          <w:i/>
          <w:color w:val="000000" w:themeColor="text1"/>
          <w14:textFill>
            <w14:solidFill>
              <w14:schemeClr w14:val="tx1"/>
            </w14:solidFill>
          </w14:textFill>
        </w:rPr>
        <w:t>B</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的值：</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7"/>
        <w:gridCol w:w="7118"/>
        <w:gridCol w:w="651"/>
      </w:tblGrid>
      <w:tr>
        <w:tc>
          <w:tcPr>
            <w:tcW w:w="537" w:type="dxa"/>
          </w:tcPr>
          <w:p>
            <w:pPr>
              <w:ind w:firstLine="0" w:firstLineChars="0"/>
              <w:jc w:val="left"/>
              <w:rPr>
                <w:color w:val="000000" w:themeColor="text1"/>
                <w14:textFill>
                  <w14:solidFill>
                    <w14:schemeClr w14:val="tx1"/>
                  </w14:solidFill>
                </w14:textFill>
              </w:rPr>
            </w:pPr>
          </w:p>
        </w:tc>
        <w:tc>
          <w:tcPr>
            <w:tcW w:w="7118"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SM=2×BCD</m:t>
                </m:r>
                <m:r>
                  <m:rPr/>
                  <w:rPr>
                    <w:rFonts w:hint="eastAsia" w:ascii="微软雅黑" w:hAnsi="微软雅黑" w:eastAsia="微软雅黑" w:cs="微软雅黑"/>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RCV×CSM</m:t>
                </m:r>
              </m:oMath>
            </m:oMathPara>
          </w:p>
        </w:tc>
        <w:tc>
          <w:tcPr>
            <w:tcW w:w="651"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14)</w:t>
            </w:r>
          </w:p>
        </w:tc>
      </w:tr>
    </w:tbl>
    <w:p>
      <w:pPr>
        <w:ind w:firstLine="480"/>
        <w:rPr>
          <w:color w:val="000000" w:themeColor="text1"/>
          <w14:textFill>
            <w14:solidFill>
              <w14:schemeClr w14:val="tx1"/>
            </w14:solidFill>
          </w14:textFill>
        </w:rPr>
      </w:pPr>
      <w:r>
        <w:rPr>
          <w:rFonts w:hint="eastAsia"/>
          <w:i/>
          <w:color w:val="000000" w:themeColor="text1"/>
          <w14:textFill>
            <w14:solidFill>
              <w14:schemeClr w14:val="tx1"/>
            </w14:solidFill>
          </w14:textFill>
        </w:rPr>
        <w:t>C</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和</w:t>
      </w:r>
      <w:r>
        <w:rPr>
          <w:rFonts w:hint="eastAsia"/>
          <w:i/>
          <w:color w:val="000000" w:themeColor="text1"/>
          <w14:textFill>
            <w14:solidFill>
              <w14:schemeClr w14:val="tx1"/>
            </w14:solidFill>
          </w14:textFill>
        </w:rPr>
        <w:t>B</w:t>
      </w:r>
      <w:r>
        <w:rPr>
          <w:i/>
          <w:color w:val="000000" w:themeColor="text1"/>
          <w14:textFill>
            <w14:solidFill>
              <w14:schemeClr w14:val="tx1"/>
            </w14:solidFill>
          </w14:textFill>
        </w:rPr>
        <w:t>SM</w:t>
      </w:r>
      <w:r>
        <w:rPr>
          <w:rFonts w:hint="eastAsia"/>
          <w:color w:val="000000" w:themeColor="text1"/>
          <w14:textFill>
            <w14:solidFill>
              <w14:schemeClr w14:val="tx1"/>
            </w14:solidFill>
          </w14:textFill>
        </w:rPr>
        <w:t>的不同被计算为</w:t>
      </w:r>
      <m:oMath>
        <m:r>
          <m:rPr/>
          <w:rPr>
            <w:rFonts w:ascii="Cambria Math" w:hAnsi="Cambria Math"/>
            <w:color w:val="000000" w:themeColor="text1"/>
            <w14:textFill>
              <w14:solidFill>
                <w14:schemeClr w14:val="tx1"/>
              </w14:solidFill>
            </w14:textFill>
          </w:rPr>
          <m:t>BCD</m:t>
        </m:r>
        <m:r>
          <m:rPr/>
          <w:rPr>
            <w:rFonts w:hint="eastAsia" w:ascii="Cambria Math" w:hAnsi="Cambria Math" w:eastAsia="微软雅黑" w:cs="微软雅黑"/>
            <w:color w:val="000000" w:themeColor="text1"/>
            <w14:textFill>
              <w14:solidFill>
                <w14:schemeClr w14:val="tx1"/>
              </w14:solidFill>
            </w14:textFill>
          </w:rPr>
          <m:t>=</m:t>
        </m:r>
        <m:d>
          <m:dPr>
            <m:begChr m:val="‖"/>
            <m:endChr m:val="‖"/>
            <m:ctrlPr>
              <w:rPr>
                <w:rFonts w:ascii="Cambria Math" w:hAnsi="Cambria Math" w:eastAsia="微软雅黑" w:cs="微软雅黑"/>
                <w:i/>
                <w:color w:val="000000" w:themeColor="text1"/>
                <w14:textFill>
                  <w14:solidFill>
                    <w14:schemeClr w14:val="tx1"/>
                  </w14:solidFill>
                </w14:textFill>
              </w:rPr>
            </m:ctrlPr>
          </m:dPr>
          <m:e>
            <m:r>
              <m:rPr/>
              <w:rPr>
                <w:rFonts w:ascii="Cambria Math" w:hAnsi="Cambria Math" w:eastAsia="微软雅黑" w:cs="微软雅黑"/>
                <w:color w:val="000000" w:themeColor="text1"/>
                <w14:textFill>
                  <w14:solidFill>
                    <w14:schemeClr w14:val="tx1"/>
                  </w14:solidFill>
                </w14:textFill>
              </w:rPr>
              <m:t>CSM−BSM</m:t>
            </m:r>
            <m:ctrlPr>
              <w:rPr>
                <w:rFonts w:ascii="Cambria Math" w:hAnsi="Cambria Math" w:eastAsia="微软雅黑" w:cs="微软雅黑"/>
                <w:i/>
                <w:color w:val="000000" w:themeColor="text1"/>
                <w14:textFill>
                  <w14:solidFill>
                    <w14:schemeClr w14:val="tx1"/>
                  </w14:solidFill>
                </w14:textFill>
              </w:rPr>
            </m:ctrlPr>
          </m:e>
        </m:d>
      </m:oMath>
      <w:r>
        <w:rPr>
          <w:rFonts w:hint="eastAsia"/>
          <w:color w:val="000000" w:themeColor="text1"/>
          <w14:textFill>
            <w14:solidFill>
              <w14:schemeClr w14:val="tx1"/>
            </w14:solidFill>
          </w14:textFill>
        </w:rPr>
        <w:t>。前景，中心和背景最小的显著性值没定义为</w:t>
      </w:r>
      <m:oMath>
        <m:r>
          <m:rPr/>
          <w:rPr>
            <w:rFonts w:ascii="Cambria Math" w:hAnsi="Cambria Math"/>
            <w:color w:val="000000" w:themeColor="text1"/>
            <w14:textFill>
              <w14:solidFill>
                <w14:schemeClr w14:val="tx1"/>
              </w14:solidFill>
            </w14:textFill>
          </w:rPr>
          <m:t>minv=</m:t>
        </m:r>
        <m:r>
          <m:rPr>
            <m:sty m:val="p"/>
          </m:rPr>
          <w:rPr>
            <w:rFonts w:ascii="Cambria Math" w:hAnsi="Cambria Math"/>
            <w:color w:val="000000" w:themeColor="text1"/>
            <w14:textFill>
              <w14:solidFill>
                <w14:schemeClr w14:val="tx1"/>
              </w14:solidFill>
            </w14:textFill>
          </w:rPr>
          <m:t>Max</m:t>
        </m:r>
        <m:d>
          <m:dPr>
            <m:begChr m:val="{"/>
            <m:endChr m:val="}"/>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RCV,</m:t>
            </m:r>
            <m:r>
              <m:rPr>
                <m:sty m:val="p"/>
              </m:rPr>
              <w:rPr>
                <w:rFonts w:ascii="Cambria Math" w:hAnsi="Cambria Math"/>
                <w:color w:val="000000" w:themeColor="text1"/>
                <w14:textFill>
                  <w14:solidFill>
                    <w14:schemeClr w14:val="tx1"/>
                  </w14:solidFill>
                </w14:textFill>
              </w:rPr>
              <m:t>Max</m:t>
            </m:r>
            <m:d>
              <m:dPr>
                <m:begChr m:val="{"/>
                <m:endChr m:val="}"/>
                <m:ctrlPr>
                  <w:rPr>
                    <w:rFonts w:ascii="Cambria Math" w:hAnsi="Cambria Math"/>
                    <w:i/>
                    <w:color w:val="000000" w:themeColor="text1"/>
                    <w14:textFill>
                      <w14:solidFill>
                        <w14:schemeClr w14:val="tx1"/>
                      </w14:solidFill>
                    </w14:textFill>
                  </w:rPr>
                </m:ctrlPr>
              </m:dPr>
              <m:e>
                <m:r>
                  <m:rPr/>
                  <w:rPr>
                    <w:rFonts w:ascii="Cambria Math" w:hAnsi="Cambria Math"/>
                    <w:color w:val="000000" w:themeColor="text1"/>
                    <w14:textFill>
                      <w14:solidFill>
                        <w14:schemeClr w14:val="tx1"/>
                      </w14:solidFill>
                    </w14:textFill>
                  </w:rPr>
                  <m:t>CSM,BSM</m:t>
                </m:r>
                <m:ctrlPr>
                  <w:rPr>
                    <w:rFonts w:ascii="Cambria Math" w:hAnsi="Cambria Math"/>
                    <w:i/>
                    <w:color w:val="000000" w:themeColor="text1"/>
                    <w14:textFill>
                      <w14:solidFill>
                        <w14:schemeClr w14:val="tx1"/>
                      </w14:solidFill>
                    </w14:textFill>
                  </w:rPr>
                </m:ctrlPr>
              </m:e>
            </m:d>
            <m:ctrlPr>
              <w:rPr>
                <w:rFonts w:ascii="Cambria Math" w:hAnsi="Cambria Math"/>
                <w:i/>
                <w:color w:val="000000" w:themeColor="text1"/>
                <w14:textFill>
                  <w14:solidFill>
                    <w14:schemeClr w14:val="tx1"/>
                  </w14:solidFill>
                </w14:textFill>
              </w:rPr>
            </m:ctrlPr>
          </m:e>
        </m:d>
      </m:oMath>
      <w:r>
        <w:rPr>
          <w:rFonts w:hint="eastAsia"/>
          <w:color w:val="000000" w:themeColor="text1"/>
          <w14:textFill>
            <w14:solidFill>
              <w14:schemeClr w14:val="tx1"/>
            </w14:solidFill>
          </w14:textFill>
        </w:rPr>
        <w:t>，为了计算模型显著性图</w:t>
      </w:r>
      <w:r>
        <w:rPr>
          <w:i/>
          <w:color w:val="000000" w:themeColor="text1"/>
          <w14:textFill>
            <w14:solidFill>
              <w14:schemeClr w14:val="tx1"/>
            </w14:solidFill>
          </w14:textFill>
        </w:rPr>
        <w:t>S</w:t>
      </w:r>
      <w:r>
        <w:rPr>
          <w:color w:val="000000" w:themeColor="text1"/>
          <w14:textFill>
            <w14:solidFill>
              <w14:schemeClr w14:val="tx1"/>
            </w14:solidFill>
          </w14:textFill>
        </w:rPr>
        <w:t>，我们使用了</w:t>
      </w:r>
      <w:r>
        <w:rPr>
          <w:rFonts w:hint="eastAsia"/>
          <w:color w:val="000000" w:themeColor="text1"/>
          <w14:textFill>
            <w14:solidFill>
              <w14:schemeClr w14:val="tx1"/>
            </w14:solidFill>
          </w14:textFill>
        </w:rPr>
        <w:t>T</w:t>
      </w:r>
      <w:r>
        <w:rPr>
          <w:color w:val="000000" w:themeColor="text1"/>
          <w14:textFill>
            <w14:solidFill>
              <w14:schemeClr w14:val="tx1"/>
            </w14:solidFill>
          </w14:textFill>
        </w:rPr>
        <w:t>anh函数作为一个激活函数，如下所示：</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7"/>
        <w:gridCol w:w="7118"/>
        <w:gridCol w:w="6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37" w:type="dxa"/>
          </w:tcPr>
          <w:p>
            <w:pPr>
              <w:ind w:firstLine="0" w:firstLineChars="0"/>
              <w:jc w:val="left"/>
              <w:rPr>
                <w:color w:val="000000" w:themeColor="text1"/>
                <w14:textFill>
                  <w14:solidFill>
                    <w14:schemeClr w14:val="tx1"/>
                  </w14:solidFill>
                </w14:textFill>
              </w:rPr>
            </w:pPr>
          </w:p>
        </w:tc>
        <w:tc>
          <w:tcPr>
            <w:tcW w:w="7118" w:type="dxa"/>
          </w:tcPr>
          <w:p>
            <w:pPr>
              <w:ind w:firstLine="480"/>
              <w:jc w:val="left"/>
              <w:rPr>
                <w:color w:val="000000" w:themeColor="text1"/>
                <w14:textFill>
                  <w14:solidFill>
                    <w14:schemeClr w14:val="tx1"/>
                  </w14:solidFill>
                </w14:textFill>
              </w:rPr>
            </w:pPr>
            <m:oMathPara>
              <m:oMath>
                <m:r>
                  <m:rPr/>
                  <w:rPr>
                    <w:rFonts w:ascii="Cambria Math" w:hAnsi="Cambria Math"/>
                    <w:color w:val="000000" w:themeColor="text1"/>
                    <w14:textFill>
                      <w14:solidFill>
                        <w14:schemeClr w14:val="tx1"/>
                      </w14:solidFill>
                    </w14:textFill>
                  </w:rPr>
                  <m:t>S=Tanℎ{6.0×</m:t>
                </m:r>
                <m:sSup>
                  <m:sSupPr>
                    <m:ctrlPr>
                      <w:rPr>
                        <w:rFonts w:ascii="Cambria Math" w:hAnsi="Cambria Math"/>
                        <w:i/>
                        <w:color w:val="000000" w:themeColor="text1"/>
                        <w14:textFill>
                          <w14:solidFill>
                            <w14:schemeClr w14:val="tx1"/>
                          </w14:solidFill>
                        </w14:textFill>
                      </w:rPr>
                    </m:ctrlPr>
                  </m:sSupPr>
                  <m:e>
                    <m:r>
                      <m:rPr/>
                      <w:rPr>
                        <w:rFonts w:ascii="Cambria Math" w:hAnsi="Cambria Math"/>
                        <w:color w:val="000000" w:themeColor="text1"/>
                        <w14:textFill>
                          <w14:solidFill>
                            <w14:schemeClr w14:val="tx1"/>
                          </w14:solidFill>
                        </w14:textFill>
                      </w:rPr>
                      <m:t>SM</m:t>
                    </m:r>
                    <m:ctrlPr>
                      <w:rPr>
                        <w:rFonts w:ascii="Cambria Math" w:hAnsi="Cambria Math"/>
                        <w:i/>
                        <w:color w:val="000000" w:themeColor="text1"/>
                        <w14:textFill>
                          <w14:solidFill>
                            <w14:schemeClr w14:val="tx1"/>
                          </w14:solidFill>
                        </w14:textFill>
                      </w:rPr>
                    </m:ctrlPr>
                  </m:e>
                  <m:sup>
                    <m:r>
                      <m:rPr/>
                      <w:rPr>
                        <w:rFonts w:ascii="Cambria Math" w:hAnsi="Cambria Math"/>
                        <w:color w:val="000000" w:themeColor="text1"/>
                        <w14:textFill>
                          <w14:solidFill>
                            <w14:schemeClr w14:val="tx1"/>
                          </w14:solidFill>
                        </w14:textFill>
                      </w:rPr>
                      <m:t>6</m:t>
                    </m:r>
                    <m:ctrlPr>
                      <w:rPr>
                        <w:rFonts w:ascii="Cambria Math" w:hAnsi="Cambria Math"/>
                        <w:i/>
                        <w:color w:val="000000" w:themeColor="text1"/>
                        <w14:textFill>
                          <w14:solidFill>
                            <w14:schemeClr w14:val="tx1"/>
                          </w14:solidFill>
                        </w14:textFill>
                      </w:rPr>
                    </m:ctrlPr>
                  </m:sup>
                </m:sSup>
                <m:r>
                  <m:rPr/>
                  <w:rPr>
                    <w:rFonts w:ascii="Cambria Math" w:hAnsi="Cambria Math"/>
                    <w:color w:val="000000" w:themeColor="text1"/>
                    <w14:textFill>
                      <w14:solidFill>
                        <w14:schemeClr w14:val="tx1"/>
                      </w14:solidFill>
                    </w14:textFill>
                  </w:rPr>
                  <m:t>+1.0}</m:t>
                </m:r>
              </m:oMath>
            </m:oMathPara>
          </w:p>
        </w:tc>
        <w:tc>
          <w:tcPr>
            <w:tcW w:w="651" w:type="dxa"/>
          </w:tcPr>
          <w:p>
            <w:pPr>
              <w:ind w:firstLine="0" w:firstLineChars="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15)</w:t>
            </w:r>
          </w:p>
        </w:tc>
      </w:tr>
    </w:tbl>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这篇论文可以处理显著目标触碰图像边界的情况。最后，将</w:t>
      </w:r>
      <w:r>
        <w:rPr>
          <w:rFonts w:hint="eastAsia"/>
          <w:i/>
          <w:color w:val="000000" w:themeColor="text1"/>
          <w14:textFill>
            <w14:solidFill>
              <w14:schemeClr w14:val="tx1"/>
            </w14:solidFill>
          </w14:textFill>
        </w:rPr>
        <w:t>S</w:t>
      </w:r>
      <w:r>
        <w:rPr>
          <w:rFonts w:hint="eastAsia"/>
          <w:color w:val="000000" w:themeColor="text1"/>
          <w14:textFill>
            <w14:solidFill>
              <w14:schemeClr w14:val="tx1"/>
            </w14:solidFill>
          </w14:textFill>
        </w:rPr>
        <w:t>的值归一化到范围[0,1]，然后评价这种方法的性能，查正率</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查全率，F测度和平均绝对误差(MAE)。</w:t>
      </w:r>
    </w:p>
    <w:p>
      <w:pPr>
        <w:pStyle w:val="2"/>
        <w:rPr>
          <w:color w:val="000000" w:themeColor="text1"/>
          <w14:textFill>
            <w14:solidFill>
              <w14:schemeClr w14:val="tx1"/>
            </w14:solidFill>
          </w14:textFill>
        </w:rPr>
      </w:pPr>
      <w:r>
        <w:rPr>
          <w:color w:val="000000" w:themeColor="text1"/>
          <w14:textFill>
            <w14:solidFill>
              <w14:schemeClr w14:val="tx1"/>
            </w14:solidFill>
          </w14:textFill>
        </w:rPr>
        <w:t xml:space="preserve">3 </w:t>
      </w:r>
      <w:r>
        <w:rPr>
          <w:rFonts w:hint="eastAsia"/>
          <w:color w:val="000000" w:themeColor="text1"/>
          <w14:textFill>
            <w14:solidFill>
              <w14:schemeClr w14:val="tx1"/>
            </w14:solidFill>
          </w14:textFill>
        </w:rPr>
        <w:t>对显著性区域检测的实验验证</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这篇论文用了三个著名的数据集进行测试，分别是</w:t>
      </w:r>
      <w:r>
        <w:rPr>
          <w:color w:val="000000" w:themeColor="text1"/>
          <w14:textFill>
            <w14:solidFill>
              <w14:schemeClr w14:val="tx1"/>
            </w14:solidFill>
          </w14:textFill>
        </w:rPr>
        <w:t>ECSSD, DUT</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OMRON, and MSRA10K</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MSRA10K</w:t>
      </w:r>
      <w:r>
        <w:rPr>
          <w:rFonts w:hint="eastAsia"/>
          <w:color w:val="000000" w:themeColor="text1"/>
          <w14:textFill>
            <w14:solidFill>
              <w14:schemeClr w14:val="tx1"/>
            </w14:solidFill>
          </w14:textFill>
        </w:rPr>
        <w:t>数据集显著性目标一般只有一个而且大部分都在那种简单和平滑的背景前。</w:t>
      </w:r>
      <w:r>
        <w:rPr>
          <w:color w:val="000000" w:themeColor="text1"/>
          <w14:textFill>
            <w14:solidFill>
              <w14:schemeClr w14:val="tx1"/>
            </w14:solidFill>
          </w14:textFill>
        </w:rPr>
        <w:t>ECSSD</w:t>
      </w:r>
      <w:r>
        <w:rPr>
          <w:rFonts w:hint="eastAsia"/>
          <w:color w:val="000000" w:themeColor="text1"/>
          <w14:textFill>
            <w14:solidFill>
              <w14:schemeClr w14:val="tx1"/>
            </w14:solidFill>
          </w14:textFill>
        </w:rPr>
        <w:t>数据集一般包含更复杂的背景。</w:t>
      </w:r>
      <w:r>
        <w:rPr>
          <w:color w:val="000000" w:themeColor="text1"/>
          <w14:textFill>
            <w14:solidFill>
              <w14:schemeClr w14:val="tx1"/>
            </w14:solidFill>
          </w14:textFill>
        </w:rPr>
        <w:t>DUT</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OMRON</w:t>
      </w:r>
      <w:r>
        <w:rPr>
          <w:rFonts w:hint="eastAsia"/>
          <w:color w:val="000000" w:themeColor="text1"/>
          <w14:textFill>
            <w14:solidFill>
              <w14:schemeClr w14:val="tx1"/>
            </w14:solidFill>
          </w14:textFill>
        </w:rPr>
        <w:t>数据集包含5</w:t>
      </w:r>
      <w:r>
        <w:rPr>
          <w:color w:val="000000" w:themeColor="text1"/>
          <w14:textFill>
            <w14:solidFill>
              <w14:schemeClr w14:val="tx1"/>
            </w14:solidFill>
          </w14:textFill>
        </w:rPr>
        <w:t>168</w:t>
      </w:r>
      <w:r>
        <w:rPr>
          <w:rFonts w:hint="eastAsia"/>
          <w:color w:val="000000" w:themeColor="text1"/>
          <w14:textFill>
            <w14:solidFill>
              <w14:schemeClr w14:val="tx1"/>
            </w14:solidFill>
          </w14:textFill>
        </w:rPr>
        <w:t>个高质量图片。</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3.1 </w:t>
      </w:r>
      <w:r>
        <w:rPr>
          <w:rFonts w:hint="eastAsia"/>
          <w:color w:val="000000" w:themeColor="text1"/>
          <w14:textFill>
            <w14:solidFill>
              <w14:schemeClr w14:val="tx1"/>
            </w14:solidFill>
          </w14:textFill>
        </w:rPr>
        <w:t>通过绝对平均误差(</w:t>
      </w:r>
      <w:r>
        <w:rPr>
          <w:color w:val="000000" w:themeColor="text1"/>
          <w14:textFill>
            <w14:solidFill>
              <w14:schemeClr w14:val="tx1"/>
            </w14:solidFill>
          </w14:textFill>
        </w:rPr>
        <w:t>MAE)</w:t>
      </w:r>
      <w:r>
        <w:rPr>
          <w:rFonts w:hint="eastAsia"/>
          <w:color w:val="000000" w:themeColor="text1"/>
          <w14:textFill>
            <w14:solidFill>
              <w14:schemeClr w14:val="tx1"/>
            </w14:solidFill>
          </w14:textFill>
        </w:rPr>
        <w:t>进行评估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为了确定正确分配非显著像素的效果和完全检测的重要性，这篇论文使用MAE度量进行了类似的性能比较。</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各数据集的MAE结果如图</w:t>
      </w:r>
      <w:r>
        <w:rPr>
          <w:rFonts w:hint="default"/>
          <w:color w:val="000000" w:themeColor="text1"/>
          <w14:textFill>
            <w14:solidFill>
              <w14:schemeClr w14:val="tx1"/>
            </w14:solidFill>
          </w14:textFill>
        </w:rPr>
        <w:t>5</w:t>
      </w:r>
      <w:r>
        <w:rPr>
          <w:rFonts w:hint="eastAsia"/>
          <w:color w:val="000000" w:themeColor="text1"/>
          <w14:textFill>
            <w14:solidFill>
              <w14:schemeClr w14:val="tx1"/>
            </w14:solidFill>
          </w14:textFill>
        </w:rPr>
        <w:t>所示。利用MSRA10K、ECSSD和DUT-OMRON数据集，FCB方法在MAE度量方面取得了非常好的性能。</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ECSSD数据集包含结构复杂的自然图像和多个对象，FCB方法在MAE度量方面表现第二好，仅略低于DRFT。DUT-OMRON数据集包含许多背景相对复杂、对象单一的图像，FCB方法的性能也非常好，仅略低于DRFT[49]和RBD[15]。实验结果表明，该模型能较好地检测具有挑战性的图像中的显著目标。</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基于各种基准数据集的结果，FCB方法以区域色彩体积为前景，通过感知区域间的均匀色差，展示了其突出显著目标的能力。它可以稳定地检测出明显的目标，即使目标与图像边界相交，也不会大大降低查正率和查全率。</w:t>
      </w:r>
    </w:p>
    <w:p>
      <w:pPr>
        <w:ind w:firstLine="48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739640" cy="3093720"/>
            <wp:effectExtent l="0" t="0" r="1016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740051" cy="3093988"/>
                    </a:xfrm>
                    <a:prstGeom prst="rect">
                      <a:avLst/>
                    </a:prstGeom>
                  </pic:spPr>
                </pic:pic>
              </a:graphicData>
            </a:graphic>
          </wp:inline>
        </w:drawing>
      </w:r>
    </w:p>
    <w:p>
      <w:pPr>
        <w:ind w:firstLine="48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564380" cy="3147060"/>
            <wp:effectExtent l="0" t="0" r="762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564776" cy="3147333"/>
                    </a:xfrm>
                    <a:prstGeom prst="rect">
                      <a:avLst/>
                    </a:prstGeom>
                  </pic:spPr>
                </pic:pic>
              </a:graphicData>
            </a:graphic>
          </wp:inline>
        </w:drawing>
      </w:r>
    </w:p>
    <w:p>
      <w:pPr>
        <w:ind w:firstLine="48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663440" cy="3162300"/>
            <wp:effectExtent l="0" t="0" r="1016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663844" cy="3162574"/>
                    </a:xfrm>
                    <a:prstGeom prst="rect">
                      <a:avLst/>
                    </a:prstGeom>
                  </pic:spPr>
                </pic:pic>
              </a:graphicData>
            </a:graphic>
          </wp:inline>
        </w:drawing>
      </w:r>
    </w:p>
    <w:p>
      <w:pPr>
        <w:pStyle w:val="28"/>
        <w:spacing w:after="156"/>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rFonts w:hint="default"/>
          <w:color w:val="000000" w:themeColor="text1"/>
          <w14:textFill>
            <w14:solidFill>
              <w14:schemeClr w14:val="tx1"/>
            </w14:solidFill>
          </w14:textFill>
        </w:rPr>
        <w:t>5</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 比较各种数据集和方法的MAE结果</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3.</w:t>
      </w:r>
      <w:r>
        <w:rPr>
          <w:color w:val="000000" w:themeColor="text1"/>
          <w14:textFill>
            <w14:solidFill>
              <w14:schemeClr w14:val="tx1"/>
            </w14:solidFill>
          </w14:textFill>
        </w:rPr>
        <w:t>2</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评估不同数量的超像素</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为了分析提出的方法，这篇论文评估了使用不同数量的超像素的效果。我们对三个数据集进行了比较实验，以评估使用更多的超像素是否会影响性能。表1根据查正率、查全率、F-measures和MAE度量对结果进行了总结。根据超像素个数不同的性能，这篇论文将超像素的最优个数设置为20。</w:t>
      </w:r>
    </w:p>
    <w:p>
      <w:pPr>
        <w:pStyle w:val="29"/>
        <w:rPr>
          <w:color w:val="000000" w:themeColor="text1"/>
          <w14:textFill>
            <w14:solidFill>
              <w14:schemeClr w14:val="tx1"/>
            </w14:solidFill>
          </w14:textFill>
        </w:rPr>
      </w:pPr>
      <w:r>
        <w:rPr>
          <w:rFonts w:hint="eastAsia"/>
          <w:color w:val="000000" w:themeColor="text1"/>
          <w14:textFill>
            <w14:solidFill>
              <w14:schemeClr w14:val="tx1"/>
            </w14:solidFill>
          </w14:textFill>
        </w:rPr>
        <w:t>表1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各种数量超像素下本方法的性能</w:t>
      </w:r>
    </w:p>
    <w:p>
      <w:pPr>
        <w:spacing w:line="0" w:lineRule="atLeast"/>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15792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1579245"/>
                    </a:xfrm>
                    <a:prstGeom prst="rect">
                      <a:avLst/>
                    </a:prstGeom>
                  </pic:spPr>
                </pic:pic>
              </a:graphicData>
            </a:graphic>
          </wp:inline>
        </w:drawing>
      </w:r>
    </w:p>
    <w:p>
      <w:pPr>
        <w:spacing w:line="0" w:lineRule="atLeast"/>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6470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647065"/>
                    </a:xfrm>
                    <a:prstGeom prst="rect">
                      <a:avLst/>
                    </a:prstGeom>
                  </pic:spPr>
                </pic:pic>
              </a:graphicData>
            </a:graphic>
          </wp:inline>
        </w:drawing>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3.</w:t>
      </w:r>
      <w:r>
        <w:rPr>
          <w:color w:val="000000" w:themeColor="text1"/>
          <w14:textFill>
            <w14:solidFill>
              <w14:schemeClr w14:val="tx1"/>
            </w14:solidFill>
          </w14:textFill>
        </w:rPr>
        <w:t>3</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使用各种数据集进行评估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定量评价结果如图</w:t>
      </w:r>
      <w:r>
        <w:rPr>
          <w:rFonts w:hint="default"/>
          <w:color w:val="000000" w:themeColor="text1"/>
          <w14:textFill>
            <w14:solidFill>
              <w14:schemeClr w14:val="tx1"/>
            </w14:solidFill>
          </w14:textFill>
        </w:rPr>
        <w:t>6</w:t>
      </w:r>
      <w:r>
        <w:rPr>
          <w:rFonts w:hint="eastAsia"/>
          <w:color w:val="000000" w:themeColor="text1"/>
          <w14:textFill>
            <w14:solidFill>
              <w14:schemeClr w14:val="tx1"/>
            </w14:solidFill>
          </w14:textFill>
        </w:rPr>
        <w:t>所示。它包括查正率/查全率和</w:t>
      </w:r>
      <w:r>
        <w:rPr>
          <w:color w:val="000000" w:themeColor="text1"/>
          <w14:textFill>
            <w14:solidFill>
              <w14:schemeClr w14:val="tx1"/>
            </w14:solidFill>
          </w14:textFill>
        </w:rPr>
        <w:t>F</w:t>
      </w:r>
      <w:r>
        <w:rPr>
          <w:rFonts w:hint="eastAsia"/>
          <w:color w:val="000000" w:themeColor="text1"/>
          <w14:textFill>
            <w14:solidFill>
              <w14:schemeClr w14:val="tx1"/>
            </w14:solidFill>
          </w14:textFill>
        </w:rPr>
        <w:t xml:space="preserve"> -测度曲线，以及使用自适应阈值的查正率/查全率和</w:t>
      </w:r>
      <w:r>
        <w:rPr>
          <w:color w:val="000000" w:themeColor="text1"/>
          <w14:textFill>
            <w14:solidFill>
              <w14:schemeClr w14:val="tx1"/>
            </w14:solidFill>
          </w14:textFill>
        </w:rPr>
        <w:t>F</w:t>
      </w:r>
      <w:r>
        <w:rPr>
          <w:rFonts w:hint="eastAsia"/>
          <w:color w:val="000000" w:themeColor="text1"/>
          <w14:textFill>
            <w14:solidFill>
              <w14:schemeClr w14:val="tx1"/>
            </w14:solidFill>
          </w14:textFill>
        </w:rPr>
        <w:t xml:space="preserve"> -测度条形图。FCB方法在图</w:t>
      </w:r>
      <w:r>
        <w:rPr>
          <w:rFonts w:hint="default"/>
          <w:color w:val="000000" w:themeColor="text1"/>
          <w14:textFill>
            <w14:solidFill>
              <w14:schemeClr w14:val="tx1"/>
            </w14:solidFill>
          </w14:textFill>
        </w:rPr>
        <w:t>6</w:t>
      </w:r>
      <w:r>
        <w:rPr>
          <w:rFonts w:hint="eastAsia"/>
          <w:color w:val="000000" w:themeColor="text1"/>
          <w14:textFill>
            <w14:solidFill>
              <w14:schemeClr w14:val="tx1"/>
            </w14:solidFill>
          </w14:textFill>
        </w:rPr>
        <w:t>的查正率/查全率(PR)曲线和F-测度曲线方面，与现有的几种最先进的方法相比，取得了较好的性能。与MSRA10K、ECSSD和DUTOMRON数据集相比，FCB方法的查正率得分较好，仅略低于GMR和HS。</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1755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74310" cy="1755140"/>
                    </a:xfrm>
                    <a:prstGeom prst="rect">
                      <a:avLst/>
                    </a:prstGeom>
                  </pic:spPr>
                </pic:pic>
              </a:graphicData>
            </a:graphic>
          </wp:inline>
        </w:drawing>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17557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274310" cy="1755775"/>
                    </a:xfrm>
                    <a:prstGeom prst="rect">
                      <a:avLst/>
                    </a:prstGeom>
                  </pic:spPr>
                </pic:pic>
              </a:graphicData>
            </a:graphic>
          </wp:inline>
        </w:drawing>
      </w:r>
      <w:r>
        <w:rPr>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0" distR="0">
            <wp:extent cx="5274310" cy="1836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1836420"/>
                    </a:xfrm>
                    <a:prstGeom prst="rect">
                      <a:avLst/>
                    </a:prstGeom>
                  </pic:spPr>
                </pic:pic>
              </a:graphicData>
            </a:graphic>
          </wp:inline>
        </w:drawing>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13481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274310" cy="1348105"/>
                    </a:xfrm>
                    <a:prstGeom prst="rect">
                      <a:avLst/>
                    </a:prstGeom>
                  </pic:spPr>
                </pic:pic>
              </a:graphicData>
            </a:graphic>
          </wp:inline>
        </w:drawing>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rFonts w:hint="default"/>
          <w:color w:val="000000" w:themeColor="text1"/>
          <w14:textFill>
            <w14:solidFill>
              <w14:schemeClr w14:val="tx1"/>
            </w14:solidFill>
          </w14:textFill>
        </w:rPr>
        <w:t>6</w:t>
      </w:r>
      <w:r>
        <w:rPr>
          <w:rFonts w:hint="eastAsia"/>
          <w:b/>
          <w:bCs/>
          <w:color w:val="000000" w:themeColor="text1"/>
          <w14:textFill>
            <w14:solidFill>
              <w14:schemeClr w14:val="tx1"/>
            </w14:solidFill>
          </w14:textFill>
        </w:rPr>
        <w:t>.</w:t>
      </w:r>
      <w:r>
        <w:rPr>
          <w:rFonts w:hint="eastAsia"/>
          <w:color w:val="000000" w:themeColor="text1"/>
          <w14:textFill>
            <w14:solidFill>
              <w14:schemeClr w14:val="tx1"/>
            </w14:solidFill>
          </w14:textFill>
        </w:rPr>
        <w:t>各基准数据集(MSRA10K、CSSD、DUT-OMRON)与FCB方法的定量比较。(顶部)</w:t>
      </w:r>
      <w:r>
        <w:rPr>
          <w:rFonts w:hint="eastAsia"/>
          <w:b/>
          <w:bCs/>
          <w:color w:val="000000" w:themeColor="text1"/>
          <w14:textFill>
            <w14:solidFill>
              <w14:schemeClr w14:val="tx1"/>
            </w14:solidFill>
          </w14:textFill>
        </w:rPr>
        <w:t>查正率/查全率</w:t>
      </w:r>
      <w:r>
        <w:rPr>
          <w:rFonts w:hint="eastAsia"/>
          <w:color w:val="000000" w:themeColor="text1"/>
          <w14:textFill>
            <w14:solidFill>
              <w14:schemeClr w14:val="tx1"/>
            </w14:solidFill>
          </w14:textFill>
        </w:rPr>
        <w:t>和f -测度曲线，(底部) 使用带有误差条的自适应阈值查正率、召回和f -测度性能评估。</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7种最先进方法的一些可视化比较示例如图</w:t>
      </w:r>
      <w:r>
        <w:rPr>
          <w:rFonts w:hint="default"/>
          <w:color w:val="000000" w:themeColor="text1"/>
          <w14:textFill>
            <w14:solidFill>
              <w14:schemeClr w14:val="tx1"/>
            </w14:solidFill>
          </w14:textFill>
        </w:rPr>
        <w:t>7</w:t>
      </w:r>
      <w:r>
        <w:rPr>
          <w:rFonts w:hint="eastAsia"/>
          <w:color w:val="000000" w:themeColor="text1"/>
          <w14:textFill>
            <w14:solidFill>
              <w14:schemeClr w14:val="tx1"/>
            </w14:solidFill>
          </w14:textFill>
        </w:rPr>
        <w:t>所示。很明显FCB方法抑制了背景信息，特别是在包含单个对象或主要是简单和平滑的背景对象的数据集中。</w:t>
      </w:r>
      <w:r>
        <w:rPr>
          <w:color w:val="000000" w:themeColor="text1"/>
          <w14:textFill>
            <w14:solidFill>
              <w14:schemeClr w14:val="tx1"/>
            </w14:solidFill>
          </w14:textFill>
        </w:rPr>
        <w:t>FCB</w:t>
      </w:r>
      <w:r>
        <w:rPr>
          <w:rFonts w:hint="eastAsia"/>
          <w:color w:val="000000" w:themeColor="text1"/>
          <w14:textFill>
            <w14:solidFill>
              <w14:schemeClr w14:val="tx1"/>
            </w14:solidFill>
          </w14:textFill>
        </w:rPr>
        <w:t>方法检测到的显著区域比图</w:t>
      </w:r>
      <w:r>
        <w:rPr>
          <w:rFonts w:hint="default"/>
          <w:color w:val="000000" w:themeColor="text1"/>
          <w14:textFill>
            <w14:solidFill>
              <w14:schemeClr w14:val="tx1"/>
            </w14:solidFill>
          </w14:textFill>
        </w:rPr>
        <w:t>7</w:t>
      </w:r>
      <w:r>
        <w:rPr>
          <w:rFonts w:hint="eastAsia"/>
          <w:color w:val="000000" w:themeColor="text1"/>
          <w14:textFill>
            <w14:solidFill>
              <w14:schemeClr w14:val="tx1"/>
            </w14:solidFill>
          </w14:textFill>
        </w:rPr>
        <w:t>所示的几种现有最先进方法检测到的显著区域更亮。FCB方法即使在显著目标与图像边界接触的情况下也能稳健地检测出目标，而其他方法在这种情况下往往会失败。例如，在图6的第六行图像中，有一个女人躺在草地上，触摸着图像边界。RC、CA、AC、MB、GMR、HS、GC方法都不能解决这个问题。在图</w:t>
      </w:r>
      <w:r>
        <w:rPr>
          <w:rFonts w:hint="default"/>
          <w:color w:val="000000" w:themeColor="text1"/>
          <w14:textFill>
            <w14:solidFill>
              <w14:schemeClr w14:val="tx1"/>
            </w14:solidFill>
          </w14:textFill>
        </w:rPr>
        <w:t>7</w:t>
      </w:r>
      <w:r>
        <w:rPr>
          <w:rFonts w:hint="eastAsia"/>
          <w:color w:val="000000" w:themeColor="text1"/>
          <w14:textFill>
            <w14:solidFill>
              <w14:schemeClr w14:val="tx1"/>
            </w14:solidFill>
          </w14:textFill>
        </w:rPr>
        <w:t>所示的第九行图像中，有两名相扑选手的双腿触碰到图像边界。同样，RC、CA、AC和MB方法不能处理这个问题。然而，FCB方法可以很容易地减少或解决这个问题。</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需要强调的是，这篇论文的主要目的并不是获得最优的查正率分数，而是同时实现较高的查正率和查全率，在不牺牲查正率和查全率的前提下，稳定地检测出显著目标，即使显著目标触及图像边界。</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4310" cy="1123950"/>
            <wp:effectExtent l="0" t="0" r="254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6"/>
                    <a:stretch>
                      <a:fillRect/>
                    </a:stretch>
                  </pic:blipFill>
                  <pic:spPr>
                    <a:xfrm>
                      <a:off x="0" y="0"/>
                      <a:ext cx="5274310" cy="1123950"/>
                    </a:xfrm>
                    <a:prstGeom prst="rect">
                      <a:avLst/>
                    </a:prstGeom>
                  </pic:spPr>
                </pic:pic>
              </a:graphicData>
            </a:graphic>
          </wp:inline>
        </w:drawing>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drawing>
          <wp:inline distT="0" distB="0" distL="114300" distR="114300">
            <wp:extent cx="5273675" cy="2651760"/>
            <wp:effectExtent l="0" t="0" r="9525"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73675" cy="2651760"/>
                    </a:xfrm>
                    <a:prstGeom prst="rect">
                      <a:avLst/>
                    </a:prstGeom>
                    <a:noFill/>
                    <a:ln w="9525">
                      <a:noFill/>
                    </a:ln>
                  </pic:spPr>
                </pic:pic>
              </a:graphicData>
            </a:graphic>
          </wp:inline>
        </w:drawing>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rFonts w:hint="default"/>
          <w:color w:val="000000" w:themeColor="text1"/>
          <w14:textFill>
            <w14:solidFill>
              <w14:schemeClr w14:val="tx1"/>
            </w14:solidFill>
          </w14:textFill>
        </w:rPr>
        <w:t>7.</w:t>
      </w:r>
      <w:r>
        <w:rPr>
          <w:rFonts w:hint="eastAsia"/>
          <w:color w:val="000000" w:themeColor="text1"/>
          <w14:textFill>
            <w14:solidFill>
              <w14:schemeClr w14:val="tx1"/>
            </w14:solidFill>
          </w14:textFill>
        </w:rPr>
        <w:t>在MSRA10K、ECSSD和DUT-OMRON基准数据集上，我们的方法(c)和其他7种最先进的方法对图像的显著性检测的可视化比较。</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 xml:space="preserve">3.4 </w:t>
      </w:r>
      <w:r>
        <w:rPr>
          <w:rFonts w:hint="eastAsia"/>
          <w:color w:val="000000" w:themeColor="text1"/>
          <w14:textFill>
            <w14:solidFill>
              <w14:schemeClr w14:val="tx1"/>
            </w14:solidFill>
          </w14:textFill>
        </w:rPr>
        <w:t>评估运行时间</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本节对MSRA1000数据集的一些最先进的方法与FCB方法进行了比较，包括IT、GB、MBD、RC、FT、CB、HS、GMR。平均运行时间如图8所示。</w:t>
      </w: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通过对比图8可知，FCB方法具有计算量相对较低的优点。计算代价主要包括前景显著性、中心显著性、背景显著性及其归一化的计算。</w:t>
      </w:r>
    </w:p>
    <w:p>
      <w:pPr>
        <w:pStyle w:val="28"/>
        <w:spacing w:after="156"/>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215765" cy="2497455"/>
            <wp:effectExtent l="0" t="0" r="635"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4215765" cy="2497455"/>
                    </a:xfrm>
                    <a:prstGeom prst="rect">
                      <a:avLst/>
                    </a:prstGeom>
                  </pic:spPr>
                </pic:pic>
              </a:graphicData>
            </a:graphic>
          </wp:inline>
        </w:drawing>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图8</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 比较MSRA-1000数据集上的运行时(每张图像每秒)。</w:t>
      </w:r>
    </w:p>
    <w:p>
      <w:pPr>
        <w:pStyle w:val="2"/>
        <w:rPr>
          <w:rFonts w:hint="default"/>
          <w:color w:val="000000" w:themeColor="text1"/>
          <w14:textFill>
            <w14:solidFill>
              <w14:schemeClr w14:val="tx1"/>
            </w14:solidFill>
          </w14:textFill>
        </w:rPr>
      </w:pPr>
      <w:r>
        <w:rPr>
          <w:color w:val="000000" w:themeColor="text1"/>
          <w14:textFill>
            <w14:solidFill>
              <w14:schemeClr w14:val="tx1"/>
            </w14:solidFill>
          </w14:textFill>
        </w:rPr>
        <w:t>4</w:t>
      </w:r>
      <w:r>
        <w:rPr>
          <w:color w:val="000000" w:themeColor="text1"/>
          <w14:textFill>
            <w14:solidFill>
              <w14:schemeClr w14:val="tx1"/>
            </w14:solidFill>
          </w14:textFill>
        </w:rPr>
        <w:t xml:space="preserve"> </w:t>
      </w:r>
      <w:r>
        <w:rPr>
          <w:rFonts w:hint="default"/>
          <w:color w:val="000000" w:themeColor="text1"/>
          <w14:textFill>
            <w14:solidFill>
              <w14:schemeClr w14:val="tx1"/>
            </w14:solidFill>
          </w14:textFill>
        </w:rPr>
        <w:t>算法评价</w:t>
      </w:r>
    </w:p>
    <w:p>
      <w:pPr>
        <w:pStyle w:val="3"/>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4</w:t>
      </w:r>
      <w:r>
        <w:rPr>
          <w:color w:val="000000" w:themeColor="text1"/>
          <w14:textFill>
            <w14:solidFill>
              <w14:schemeClr w14:val="tx1"/>
            </w14:solidFill>
          </w14:textFill>
        </w:rPr>
        <w:t>.</w:t>
      </w:r>
      <w:r>
        <w:rPr>
          <w:color w:val="000000" w:themeColor="text1"/>
          <w14:textFill>
            <w14:solidFill>
              <w14:schemeClr w14:val="tx1"/>
            </w14:solidFill>
          </w14:textFill>
        </w:rPr>
        <w:t>1</w:t>
      </w:r>
      <w:r>
        <w:rPr>
          <w:color w:val="000000" w:themeColor="text1"/>
          <w14:textFill>
            <w14:solidFill>
              <w14:schemeClr w14:val="tx1"/>
            </w14:solidFill>
          </w14:textFill>
        </w:rPr>
        <w:t xml:space="preserve"> </w:t>
      </w:r>
      <w:r>
        <w:rPr>
          <w:color w:val="000000" w:themeColor="text1"/>
          <w14:textFill>
            <w14:solidFill>
              <w14:schemeClr w14:val="tx1"/>
            </w14:solidFill>
          </w14:textFill>
        </w:rPr>
        <w:t>优点</w:t>
      </w:r>
    </w:p>
    <w:p>
      <w:pPr>
        <w:ind w:firstLine="48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FCB模型的优点是使用少量的颜色超像素，计算负担相对较低。例如，在20个超像素颜色的情况下，即使在触碰图像边界的情况下，仍然可以稳定地检测出显著的目标，而不会大幅降低查正率和查全率。</w:t>
      </w:r>
    </w:p>
    <w:p>
      <w:pPr>
        <w:pStyle w:val="3"/>
        <w:ind w:firstLine="0" w:firstLineChars="0"/>
        <w:rPr>
          <w:rFonts w:hint="eastAsia"/>
          <w:color w:val="000000" w:themeColor="text1"/>
          <w14:textFill>
            <w14:solidFill>
              <w14:schemeClr w14:val="tx1"/>
            </w14:solidFill>
          </w14:textFill>
        </w:rPr>
      </w:pPr>
      <w:r>
        <w:rPr>
          <w:color w:val="000000" w:themeColor="text1"/>
          <w14:textFill>
            <w14:solidFill>
              <w14:schemeClr w14:val="tx1"/>
            </w14:solidFill>
          </w14:textFill>
        </w:rPr>
        <w:t>4</w:t>
      </w:r>
      <w:r>
        <w:rPr>
          <w:color w:val="000000" w:themeColor="text1"/>
          <w14:textFill>
            <w14:solidFill>
              <w14:schemeClr w14:val="tx1"/>
            </w14:solidFill>
          </w14:textFill>
        </w:rPr>
        <w:t>.</w:t>
      </w:r>
      <w:r>
        <w:rPr>
          <w:color w:val="000000" w:themeColor="text1"/>
          <w14:textFill>
            <w14:solidFill>
              <w14:schemeClr w14:val="tx1"/>
            </w14:solidFill>
          </w14:textFill>
        </w:rPr>
        <w:t>2</w:t>
      </w:r>
      <w:r>
        <w:rPr>
          <w:color w:val="000000" w:themeColor="text1"/>
          <w14:textFill>
            <w14:solidFill>
              <w14:schemeClr w14:val="tx1"/>
            </w14:solidFill>
          </w14:textFill>
        </w:rPr>
        <w:t xml:space="preserve"> </w:t>
      </w:r>
      <w:r>
        <w:rPr>
          <w:rFonts w:hint="default"/>
          <w:color w:val="000000" w:themeColor="text1"/>
          <w14:textFill>
            <w14:solidFill>
              <w14:schemeClr w14:val="tx1"/>
            </w14:solidFill>
          </w14:textFill>
        </w:rPr>
        <w:t>局限性</w:t>
      </w:r>
    </w:p>
    <w:p>
      <w:pPr>
        <w:ind w:firstLine="480"/>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FCB的局限性在于它同时对区域的色量和区域间感知一致的色差敏感。然而，要完全平衡这两种影响是困难的。图</w:t>
      </w:r>
      <w:r>
        <w:rPr>
          <w:rFonts w:hint="default"/>
          <w:color w:val="000000" w:themeColor="text1"/>
          <w14:textFill>
            <w14:solidFill>
              <w14:schemeClr w14:val="tx1"/>
            </w14:solidFill>
          </w14:textFill>
        </w:rPr>
        <w:t>9</w:t>
      </w:r>
      <w:r>
        <w:rPr>
          <w:rFonts w:hint="eastAsia"/>
          <w:color w:val="000000" w:themeColor="text1"/>
          <w14:textFill>
            <w14:solidFill>
              <w14:schemeClr w14:val="tx1"/>
            </w14:solidFill>
          </w14:textFill>
        </w:rPr>
        <w:t>显示了三个典型的这篇论文方法失败的例子。在一些情况下，显著性区域会被忽略，而一些背景会被错误地认为是显著性物体。</w:t>
      </w:r>
    </w:p>
    <w:p>
      <w:pPr>
        <w:ind w:firstLine="480"/>
        <w:rPr>
          <w:color w:val="000000" w:themeColor="text1"/>
          <w14:textFill>
            <w14:solidFill>
              <w14:schemeClr w14:val="tx1"/>
            </w14:solidFill>
          </w14:textFill>
        </w:rPr>
      </w:pPr>
    </w:p>
    <w:p>
      <w:pPr>
        <w:ind w:firstLine="48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925695" cy="2470150"/>
            <wp:effectExtent l="0" t="0" r="8255" b="6350"/>
            <wp:docPr id="5504" name="Picture 5504"/>
            <wp:cNvGraphicFramePr/>
            <a:graphic xmlns:a="http://schemas.openxmlformats.org/drawingml/2006/main">
              <a:graphicData uri="http://schemas.openxmlformats.org/drawingml/2006/picture">
                <pic:pic xmlns:pic="http://schemas.openxmlformats.org/drawingml/2006/picture">
                  <pic:nvPicPr>
                    <pic:cNvPr id="5504" name="Picture 5504"/>
                    <pic:cNvPicPr/>
                  </pic:nvPicPr>
                  <pic:blipFill>
                    <a:blip r:embed="rId29"/>
                    <a:stretch>
                      <a:fillRect/>
                    </a:stretch>
                  </pic:blipFill>
                  <pic:spPr>
                    <a:xfrm>
                      <a:off x="0" y="0"/>
                      <a:ext cx="5009525" cy="2512348"/>
                    </a:xfrm>
                    <a:prstGeom prst="rect">
                      <a:avLst/>
                    </a:prstGeom>
                  </pic:spPr>
                </pic:pic>
              </a:graphicData>
            </a:graphic>
          </wp:inline>
        </w:drawing>
      </w:r>
    </w:p>
    <w:p>
      <w:pPr>
        <w:pStyle w:val="28"/>
        <w:spacing w:after="156"/>
        <w:rPr>
          <w:color w:val="000000" w:themeColor="text1"/>
          <w14:textFill>
            <w14:solidFill>
              <w14:schemeClr w14:val="tx1"/>
            </w14:solidFill>
          </w14:textFill>
        </w:rPr>
      </w:pPr>
      <w:r>
        <w:rPr>
          <w:rFonts w:hint="eastAsia"/>
          <w:color w:val="000000" w:themeColor="text1"/>
          <w14:textFill>
            <w14:solidFill>
              <w14:schemeClr w14:val="tx1"/>
            </w14:solidFill>
          </w14:textFill>
        </w:rPr>
        <w:t>图9.一些使用F</w:t>
      </w:r>
      <w:r>
        <w:rPr>
          <w:color w:val="000000" w:themeColor="text1"/>
          <w14:textFill>
            <w14:solidFill>
              <w14:schemeClr w14:val="tx1"/>
            </w14:solidFill>
          </w14:textFill>
        </w:rPr>
        <w:t>CB</w:t>
      </w:r>
      <w:r>
        <w:rPr>
          <w:rFonts w:hint="eastAsia"/>
          <w:color w:val="000000" w:themeColor="text1"/>
          <w14:textFill>
            <w14:solidFill>
              <w14:schemeClr w14:val="tx1"/>
            </w14:solidFill>
          </w14:textFill>
        </w:rPr>
        <w:t>方法失败的例子</w:t>
      </w:r>
    </w:p>
    <w:p>
      <w:pPr>
        <w:pStyle w:val="22"/>
        <w:spacing w:after="0"/>
        <w:ind w:firstLine="0" w:firstLineChars="0"/>
        <w:rPr>
          <w:rFonts w:eastAsia="仿宋_GB2312"/>
          <w:color w:val="000000" w:themeColor="text1"/>
          <w:sz w:val="24"/>
          <w:szCs w:val="21"/>
          <w14:textFill>
            <w14:solidFill>
              <w14:schemeClr w14:val="tx1"/>
            </w14:solidFill>
          </w14:textFill>
        </w:rPr>
      </w:pPr>
      <w:r>
        <w:rPr>
          <w:rFonts w:eastAsia="仿宋_GB2312"/>
          <w:b/>
          <w:color w:val="000000" w:themeColor="text1"/>
          <w:sz w:val="30"/>
          <w:szCs w:val="30"/>
          <w14:textFill>
            <w14:solidFill>
              <w14:schemeClr w14:val="tx1"/>
            </w14:solidFill>
          </w14:textFill>
        </w:rPr>
        <w:t xml:space="preserve">   </w:t>
      </w:r>
    </w:p>
    <w:p>
      <w:pPr>
        <w:pStyle w:val="22"/>
        <w:spacing w:after="0"/>
        <w:ind w:firstLine="0" w:firstLineChars="0"/>
        <w:rPr>
          <w:rFonts w:eastAsia="仿宋_GB2312"/>
          <w:color w:val="000000" w:themeColor="text1"/>
          <w:sz w:val="24"/>
          <w:szCs w:val="21"/>
          <w14:textFill>
            <w14:solidFill>
              <w14:schemeClr w14:val="tx1"/>
            </w14:solidFill>
          </w14:textFill>
        </w:rPr>
      </w:pPr>
    </w:p>
    <w:p>
      <w:pPr>
        <w:pStyle w:val="22"/>
        <w:spacing w:after="0"/>
        <w:ind w:firstLine="0" w:firstLineChars="0"/>
        <w:rPr>
          <w:rFonts w:eastAsia="仿宋_GB2312"/>
          <w:color w:val="000000" w:themeColor="text1"/>
          <w:szCs w:val="21"/>
          <w14:textFill>
            <w14:solidFill>
              <w14:schemeClr w14:val="tx1"/>
            </w14:solidFill>
          </w14:textFill>
        </w:rPr>
      </w:pPr>
      <w:bookmarkStart w:id="14" w:name="_GoBack"/>
      <w:bookmarkEnd w:id="14"/>
    </w:p>
    <w:p>
      <w:pPr>
        <w:pStyle w:val="11"/>
        <w:spacing w:before="0" w:after="0" w:line="360" w:lineRule="auto"/>
        <w:rPr>
          <w:rFonts w:eastAsia="仿宋_GB2312"/>
          <w:b w:val="0"/>
          <w:color w:val="000000" w:themeColor="text1"/>
          <w:sz w:val="30"/>
          <w:szCs w:val="30"/>
          <w14:textFill>
            <w14:solidFill>
              <w14:schemeClr w14:val="tx1"/>
            </w14:solidFill>
          </w14:textFill>
        </w:rPr>
      </w:pPr>
      <w:r>
        <w:rPr>
          <w:rFonts w:eastAsia="仿宋_GB2312"/>
          <w:b w:val="0"/>
          <w:color w:val="000000" w:themeColor="text1"/>
          <w:sz w:val="30"/>
          <w:szCs w:val="30"/>
          <w14:textFill>
            <w14:solidFill>
              <w14:schemeClr w14:val="tx1"/>
            </w14:solidFill>
          </w14:textFill>
        </w:rPr>
        <w:t>参考文献</w:t>
      </w:r>
      <w:bookmarkEnd w:id="5"/>
    </w:p>
    <w:p>
      <w:pPr>
        <w:spacing w:line="240" w:lineRule="auto"/>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 Liu G H , Yang J Y . Exploiting color volume and color difference for salient region detection[J]. IEEE Transactions on Image Processing A Publication of the IEEE Signal Processing Society, 2018, PP(99):1-1.</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091"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仿宋">
    <w:altName w:val="汉仪仿宋KW"/>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仿宋_GB2312">
    <w:altName w:val="汉仪仿宋KW"/>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Palatino Linotype">
    <w:altName w:val="苹方-简"/>
    <w:panose1 w:val="02040502050505030304"/>
    <w:charset w:val="00"/>
    <w:family w:val="roman"/>
    <w:pitch w:val="default"/>
    <w:sig w:usb0="00000000" w:usb1="00000000" w:usb2="00000000" w:usb3="00000000" w:csb0="0000019F" w:csb1="00000000"/>
  </w:font>
  <w:font w:name="Cambria Math">
    <w:panose1 w:val="02040503050406030204"/>
    <w:charset w:val="00"/>
    <w:family w:val="roman"/>
    <w:pitch w:val="default"/>
    <w:sig w:usb0="E00006FF" w:usb1="420024FF" w:usb2="02000000" w:usb3="00000000" w:csb0="2000019F" w:csb1="00000000"/>
  </w:font>
  <w:font w:name="微软雅黑">
    <w:altName w:val="汉仪旗黑KW"/>
    <w:panose1 w:val="020B0503020204020204"/>
    <w:charset w:val="86"/>
    <w:family w:val="swiss"/>
    <w:pitch w:val="default"/>
    <w:sig w:usb0="00000000" w:usb1="00000000" w:usb2="00000016" w:usb3="00000000" w:csb0="0004001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仿宋">
    <w:altName w:val="汉仪仿宋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D8F"/>
    <w:multiLevelType w:val="multilevel"/>
    <w:tmpl w:val="03D64D8F"/>
    <w:lvl w:ilvl="0" w:tentative="0">
      <w:start w:val="1"/>
      <w:numFmt w:val="lowerLetter"/>
      <w:lvlText w:val="(%1)"/>
      <w:lvlJc w:val="left"/>
      <w:pPr>
        <w:ind w:left="1440" w:hanging="36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1">
    <w:nsid w:val="11482346"/>
    <w:multiLevelType w:val="multilevel"/>
    <w:tmpl w:val="114823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B1A6B54"/>
    <w:multiLevelType w:val="multilevel"/>
    <w:tmpl w:val="7B1A6B5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E73"/>
    <w:rsid w:val="00010AF0"/>
    <w:rsid w:val="00010BF9"/>
    <w:rsid w:val="00013524"/>
    <w:rsid w:val="00016084"/>
    <w:rsid w:val="00027CAA"/>
    <w:rsid w:val="00034DD5"/>
    <w:rsid w:val="00035F9A"/>
    <w:rsid w:val="00035FB8"/>
    <w:rsid w:val="00043C7E"/>
    <w:rsid w:val="00045805"/>
    <w:rsid w:val="0004586E"/>
    <w:rsid w:val="0005288F"/>
    <w:rsid w:val="00065E69"/>
    <w:rsid w:val="00083D0A"/>
    <w:rsid w:val="000A5DD9"/>
    <w:rsid w:val="000A7B78"/>
    <w:rsid w:val="000D0A70"/>
    <w:rsid w:val="000D0C62"/>
    <w:rsid w:val="000D3584"/>
    <w:rsid w:val="000D4DF3"/>
    <w:rsid w:val="000E696E"/>
    <w:rsid w:val="000F4CF6"/>
    <w:rsid w:val="00102416"/>
    <w:rsid w:val="00104232"/>
    <w:rsid w:val="001236E8"/>
    <w:rsid w:val="00123C4D"/>
    <w:rsid w:val="001324A8"/>
    <w:rsid w:val="00132A29"/>
    <w:rsid w:val="00146A3C"/>
    <w:rsid w:val="00163C64"/>
    <w:rsid w:val="00170843"/>
    <w:rsid w:val="00184835"/>
    <w:rsid w:val="001852B6"/>
    <w:rsid w:val="00190E81"/>
    <w:rsid w:val="00194A06"/>
    <w:rsid w:val="001A35AC"/>
    <w:rsid w:val="001A4207"/>
    <w:rsid w:val="001A7395"/>
    <w:rsid w:val="001A774E"/>
    <w:rsid w:val="001B29D7"/>
    <w:rsid w:val="001B2DD9"/>
    <w:rsid w:val="001B3609"/>
    <w:rsid w:val="001C4982"/>
    <w:rsid w:val="001C65BC"/>
    <w:rsid w:val="001D2B9C"/>
    <w:rsid w:val="001D5362"/>
    <w:rsid w:val="001E41D7"/>
    <w:rsid w:val="001F68D2"/>
    <w:rsid w:val="0020570F"/>
    <w:rsid w:val="00217278"/>
    <w:rsid w:val="00244BC9"/>
    <w:rsid w:val="002510DF"/>
    <w:rsid w:val="00252332"/>
    <w:rsid w:val="002538C2"/>
    <w:rsid w:val="00260CBB"/>
    <w:rsid w:val="002648F9"/>
    <w:rsid w:val="002727FD"/>
    <w:rsid w:val="002A073D"/>
    <w:rsid w:val="002A39C7"/>
    <w:rsid w:val="002C39EE"/>
    <w:rsid w:val="002D46CA"/>
    <w:rsid w:val="002E05EE"/>
    <w:rsid w:val="002E4EE0"/>
    <w:rsid w:val="002F1187"/>
    <w:rsid w:val="00323E88"/>
    <w:rsid w:val="00326DD5"/>
    <w:rsid w:val="00345ECC"/>
    <w:rsid w:val="00346692"/>
    <w:rsid w:val="003573E0"/>
    <w:rsid w:val="00361DC4"/>
    <w:rsid w:val="0037354D"/>
    <w:rsid w:val="00374D59"/>
    <w:rsid w:val="00390270"/>
    <w:rsid w:val="00396421"/>
    <w:rsid w:val="003A316D"/>
    <w:rsid w:val="003A5274"/>
    <w:rsid w:val="003A54DD"/>
    <w:rsid w:val="003A6071"/>
    <w:rsid w:val="003B679C"/>
    <w:rsid w:val="003C0500"/>
    <w:rsid w:val="003C7108"/>
    <w:rsid w:val="003D5BDC"/>
    <w:rsid w:val="003F2F18"/>
    <w:rsid w:val="003F6757"/>
    <w:rsid w:val="004008FB"/>
    <w:rsid w:val="00402CD5"/>
    <w:rsid w:val="0040480C"/>
    <w:rsid w:val="004067FE"/>
    <w:rsid w:val="004149EB"/>
    <w:rsid w:val="0041761D"/>
    <w:rsid w:val="00420F4C"/>
    <w:rsid w:val="00426B5E"/>
    <w:rsid w:val="00444C96"/>
    <w:rsid w:val="00445D3F"/>
    <w:rsid w:val="004535A4"/>
    <w:rsid w:val="00460A56"/>
    <w:rsid w:val="00461CD8"/>
    <w:rsid w:val="004643DC"/>
    <w:rsid w:val="00483627"/>
    <w:rsid w:val="00483AA2"/>
    <w:rsid w:val="0048432C"/>
    <w:rsid w:val="00495490"/>
    <w:rsid w:val="004B4263"/>
    <w:rsid w:val="004B43BE"/>
    <w:rsid w:val="004B5356"/>
    <w:rsid w:val="004D171C"/>
    <w:rsid w:val="004D3E8F"/>
    <w:rsid w:val="004F138C"/>
    <w:rsid w:val="004F3886"/>
    <w:rsid w:val="004F3AD6"/>
    <w:rsid w:val="00500619"/>
    <w:rsid w:val="00503A7F"/>
    <w:rsid w:val="00523F39"/>
    <w:rsid w:val="005505D5"/>
    <w:rsid w:val="00554C7E"/>
    <w:rsid w:val="00583BBB"/>
    <w:rsid w:val="00597EAB"/>
    <w:rsid w:val="005B0B44"/>
    <w:rsid w:val="005B116A"/>
    <w:rsid w:val="005C09D2"/>
    <w:rsid w:val="005C49EC"/>
    <w:rsid w:val="005C4E69"/>
    <w:rsid w:val="005D1B31"/>
    <w:rsid w:val="005D6679"/>
    <w:rsid w:val="005E06AE"/>
    <w:rsid w:val="005E06D3"/>
    <w:rsid w:val="005E1CE6"/>
    <w:rsid w:val="005F08CD"/>
    <w:rsid w:val="00610D8D"/>
    <w:rsid w:val="00613167"/>
    <w:rsid w:val="006252D5"/>
    <w:rsid w:val="006252D7"/>
    <w:rsid w:val="00637B1E"/>
    <w:rsid w:val="00650408"/>
    <w:rsid w:val="00651B3A"/>
    <w:rsid w:val="0066573B"/>
    <w:rsid w:val="0067672D"/>
    <w:rsid w:val="00682095"/>
    <w:rsid w:val="006A035C"/>
    <w:rsid w:val="006A17FB"/>
    <w:rsid w:val="006B7066"/>
    <w:rsid w:val="006B7E5D"/>
    <w:rsid w:val="006C1BB7"/>
    <w:rsid w:val="006C359A"/>
    <w:rsid w:val="006E3564"/>
    <w:rsid w:val="007215F7"/>
    <w:rsid w:val="00727569"/>
    <w:rsid w:val="00744EFC"/>
    <w:rsid w:val="00747D27"/>
    <w:rsid w:val="00766795"/>
    <w:rsid w:val="00787BC8"/>
    <w:rsid w:val="007A1657"/>
    <w:rsid w:val="007A1D49"/>
    <w:rsid w:val="007A2524"/>
    <w:rsid w:val="007A2F99"/>
    <w:rsid w:val="007B567D"/>
    <w:rsid w:val="007B6EC0"/>
    <w:rsid w:val="007C174B"/>
    <w:rsid w:val="007C2FBD"/>
    <w:rsid w:val="007C5330"/>
    <w:rsid w:val="007E672D"/>
    <w:rsid w:val="007F0937"/>
    <w:rsid w:val="007F0DC3"/>
    <w:rsid w:val="00804681"/>
    <w:rsid w:val="00814A03"/>
    <w:rsid w:val="008164A3"/>
    <w:rsid w:val="00835912"/>
    <w:rsid w:val="00856522"/>
    <w:rsid w:val="008663FF"/>
    <w:rsid w:val="00871900"/>
    <w:rsid w:val="008920DD"/>
    <w:rsid w:val="008B16C1"/>
    <w:rsid w:val="008C1AC3"/>
    <w:rsid w:val="008C25FD"/>
    <w:rsid w:val="008D1C2F"/>
    <w:rsid w:val="008F4218"/>
    <w:rsid w:val="00906577"/>
    <w:rsid w:val="00917571"/>
    <w:rsid w:val="00917A9C"/>
    <w:rsid w:val="00925899"/>
    <w:rsid w:val="00926369"/>
    <w:rsid w:val="00934804"/>
    <w:rsid w:val="009352E1"/>
    <w:rsid w:val="00947B40"/>
    <w:rsid w:val="00964EF2"/>
    <w:rsid w:val="00971F79"/>
    <w:rsid w:val="0097252C"/>
    <w:rsid w:val="009839B8"/>
    <w:rsid w:val="00986368"/>
    <w:rsid w:val="009A5E0A"/>
    <w:rsid w:val="009A643A"/>
    <w:rsid w:val="009A7055"/>
    <w:rsid w:val="009C2C6B"/>
    <w:rsid w:val="009C2D63"/>
    <w:rsid w:val="009C3E23"/>
    <w:rsid w:val="009C6D7F"/>
    <w:rsid w:val="009D34CB"/>
    <w:rsid w:val="009D3ED6"/>
    <w:rsid w:val="009D7C3A"/>
    <w:rsid w:val="009F0046"/>
    <w:rsid w:val="009F5984"/>
    <w:rsid w:val="00A13C07"/>
    <w:rsid w:val="00A17962"/>
    <w:rsid w:val="00A17F13"/>
    <w:rsid w:val="00A251C1"/>
    <w:rsid w:val="00A336BA"/>
    <w:rsid w:val="00A35FE8"/>
    <w:rsid w:val="00A3601F"/>
    <w:rsid w:val="00A4131E"/>
    <w:rsid w:val="00A45E73"/>
    <w:rsid w:val="00A46D8D"/>
    <w:rsid w:val="00A5139E"/>
    <w:rsid w:val="00A54115"/>
    <w:rsid w:val="00A725EE"/>
    <w:rsid w:val="00A82BA7"/>
    <w:rsid w:val="00A93C90"/>
    <w:rsid w:val="00A97D93"/>
    <w:rsid w:val="00AA55B6"/>
    <w:rsid w:val="00AB139E"/>
    <w:rsid w:val="00AB77C9"/>
    <w:rsid w:val="00AC263A"/>
    <w:rsid w:val="00AC3FE7"/>
    <w:rsid w:val="00AD0FCF"/>
    <w:rsid w:val="00AD1E0A"/>
    <w:rsid w:val="00AD21F2"/>
    <w:rsid w:val="00AE3DE7"/>
    <w:rsid w:val="00B00B31"/>
    <w:rsid w:val="00B01677"/>
    <w:rsid w:val="00B02C4D"/>
    <w:rsid w:val="00B1487E"/>
    <w:rsid w:val="00B25B53"/>
    <w:rsid w:val="00B334A1"/>
    <w:rsid w:val="00B37AA0"/>
    <w:rsid w:val="00B425EE"/>
    <w:rsid w:val="00B45891"/>
    <w:rsid w:val="00B50074"/>
    <w:rsid w:val="00B54100"/>
    <w:rsid w:val="00B57BC5"/>
    <w:rsid w:val="00B60A98"/>
    <w:rsid w:val="00B63878"/>
    <w:rsid w:val="00B645B7"/>
    <w:rsid w:val="00B64809"/>
    <w:rsid w:val="00B82699"/>
    <w:rsid w:val="00B849EE"/>
    <w:rsid w:val="00B91D9B"/>
    <w:rsid w:val="00BA024F"/>
    <w:rsid w:val="00BA1D8A"/>
    <w:rsid w:val="00BD24E1"/>
    <w:rsid w:val="00BD2508"/>
    <w:rsid w:val="00BD577D"/>
    <w:rsid w:val="00BD7346"/>
    <w:rsid w:val="00BF2135"/>
    <w:rsid w:val="00BF3DBE"/>
    <w:rsid w:val="00BF7F47"/>
    <w:rsid w:val="00C01795"/>
    <w:rsid w:val="00C07A4D"/>
    <w:rsid w:val="00C129BF"/>
    <w:rsid w:val="00C1662F"/>
    <w:rsid w:val="00C2033C"/>
    <w:rsid w:val="00C23A0B"/>
    <w:rsid w:val="00C24F99"/>
    <w:rsid w:val="00C30367"/>
    <w:rsid w:val="00C51DBD"/>
    <w:rsid w:val="00C52AA4"/>
    <w:rsid w:val="00C534D8"/>
    <w:rsid w:val="00C63139"/>
    <w:rsid w:val="00C64A28"/>
    <w:rsid w:val="00C66B47"/>
    <w:rsid w:val="00C67C6A"/>
    <w:rsid w:val="00C711A0"/>
    <w:rsid w:val="00C75F17"/>
    <w:rsid w:val="00C94980"/>
    <w:rsid w:val="00CA20A2"/>
    <w:rsid w:val="00CA2513"/>
    <w:rsid w:val="00CA694B"/>
    <w:rsid w:val="00CC096D"/>
    <w:rsid w:val="00CC541A"/>
    <w:rsid w:val="00CD420A"/>
    <w:rsid w:val="00CE1DAF"/>
    <w:rsid w:val="00CE559B"/>
    <w:rsid w:val="00CE681F"/>
    <w:rsid w:val="00D11FED"/>
    <w:rsid w:val="00D20184"/>
    <w:rsid w:val="00D23379"/>
    <w:rsid w:val="00D469C8"/>
    <w:rsid w:val="00D50754"/>
    <w:rsid w:val="00D52A91"/>
    <w:rsid w:val="00D54257"/>
    <w:rsid w:val="00D5649C"/>
    <w:rsid w:val="00D56C71"/>
    <w:rsid w:val="00D657C2"/>
    <w:rsid w:val="00D65B35"/>
    <w:rsid w:val="00D70BD2"/>
    <w:rsid w:val="00D71E68"/>
    <w:rsid w:val="00D86DA0"/>
    <w:rsid w:val="00D91316"/>
    <w:rsid w:val="00DB0345"/>
    <w:rsid w:val="00DB3EEF"/>
    <w:rsid w:val="00DD23F2"/>
    <w:rsid w:val="00DE4809"/>
    <w:rsid w:val="00DF09BA"/>
    <w:rsid w:val="00DF5354"/>
    <w:rsid w:val="00E1253D"/>
    <w:rsid w:val="00E20B69"/>
    <w:rsid w:val="00E27F09"/>
    <w:rsid w:val="00E41DD9"/>
    <w:rsid w:val="00E71E15"/>
    <w:rsid w:val="00E846D0"/>
    <w:rsid w:val="00E84E56"/>
    <w:rsid w:val="00E909C8"/>
    <w:rsid w:val="00EB6468"/>
    <w:rsid w:val="00EC2791"/>
    <w:rsid w:val="00EC6E73"/>
    <w:rsid w:val="00ED102F"/>
    <w:rsid w:val="00EE54AB"/>
    <w:rsid w:val="00EF2164"/>
    <w:rsid w:val="00F00A16"/>
    <w:rsid w:val="00F00F74"/>
    <w:rsid w:val="00F04654"/>
    <w:rsid w:val="00F158B1"/>
    <w:rsid w:val="00F279E6"/>
    <w:rsid w:val="00F42C1F"/>
    <w:rsid w:val="00F55FAA"/>
    <w:rsid w:val="00F56604"/>
    <w:rsid w:val="00F60765"/>
    <w:rsid w:val="00F707FB"/>
    <w:rsid w:val="00F81A8D"/>
    <w:rsid w:val="00F9497C"/>
    <w:rsid w:val="00F95F81"/>
    <w:rsid w:val="00FA1567"/>
    <w:rsid w:val="00FA3F64"/>
    <w:rsid w:val="00FB14D6"/>
    <w:rsid w:val="00FB4BD9"/>
    <w:rsid w:val="00FC01B7"/>
    <w:rsid w:val="00FD409B"/>
    <w:rsid w:val="00FE5093"/>
    <w:rsid w:val="00FF05BA"/>
    <w:rsid w:val="49D998E6"/>
    <w:rsid w:val="777EF178"/>
    <w:rsid w:val="7F772302"/>
    <w:rsid w:val="BCBE8460"/>
    <w:rsid w:val="CFBFCAFC"/>
    <w:rsid w:val="D57C9461"/>
    <w:rsid w:val="FEF6C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6"/>
    <w:qFormat/>
    <w:uiPriority w:val="9"/>
    <w:pPr>
      <w:keepNext/>
      <w:keepLines/>
      <w:ind w:firstLine="0" w:firstLineChars="0"/>
      <w:outlineLvl w:val="0"/>
    </w:pPr>
    <w:rPr>
      <w:b/>
      <w:bCs/>
      <w:kern w:val="44"/>
      <w:sz w:val="30"/>
      <w:szCs w:val="44"/>
    </w:rPr>
  </w:style>
  <w:style w:type="paragraph" w:styleId="3">
    <w:name w:val="heading 2"/>
    <w:basedOn w:val="1"/>
    <w:next w:val="1"/>
    <w:link w:val="17"/>
    <w:unhideWhenUsed/>
    <w:qFormat/>
    <w:uiPriority w:val="9"/>
    <w:pPr>
      <w:keepNext/>
      <w:keepLines/>
      <w:outlineLvl w:val="1"/>
    </w:pPr>
    <w:rPr>
      <w:rFonts w:cstheme="majorBidi"/>
      <w:b/>
      <w:bCs/>
      <w:sz w:val="28"/>
      <w:szCs w:val="32"/>
    </w:rPr>
  </w:style>
  <w:style w:type="paragraph" w:styleId="4">
    <w:name w:val="heading 3"/>
    <w:basedOn w:val="1"/>
    <w:next w:val="1"/>
    <w:link w:val="18"/>
    <w:unhideWhenUsed/>
    <w:qFormat/>
    <w:uiPriority w:val="9"/>
    <w:pPr>
      <w:keepNext/>
      <w:keepLines/>
      <w:outlineLvl w:val="2"/>
    </w:pPr>
    <w:rPr>
      <w:b/>
      <w:bCs/>
      <w:szCs w:val="32"/>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6"/>
    <w:basedOn w:val="1"/>
    <w:next w:val="1"/>
    <w:link w:val="20"/>
    <w:qFormat/>
    <w:uiPriority w:val="0"/>
    <w:pPr>
      <w:keepNext/>
      <w:keepLines/>
      <w:spacing w:before="240" w:after="64" w:line="320" w:lineRule="auto"/>
      <w:outlineLvl w:val="5"/>
    </w:pPr>
    <w:rPr>
      <w:rFonts w:ascii="Arial" w:hAnsi="Arial" w:eastAsia="黑体" w:cs="Times New Roman"/>
      <w:b/>
      <w:bCs/>
      <w:szCs w:val="24"/>
    </w:rPr>
  </w:style>
  <w:style w:type="character" w:default="1" w:styleId="12">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7">
    <w:name w:val="Body Text First Indent"/>
    <w:basedOn w:val="8"/>
    <w:link w:val="24"/>
    <w:unhideWhenUsed/>
    <w:qFormat/>
    <w:uiPriority w:val="99"/>
    <w:pPr>
      <w:ind w:firstLine="420" w:firstLineChars="100"/>
    </w:pPr>
  </w:style>
  <w:style w:type="paragraph" w:styleId="8">
    <w:name w:val="Body Text"/>
    <w:basedOn w:val="1"/>
    <w:link w:val="23"/>
    <w:unhideWhenUsed/>
    <w:qFormat/>
    <w:uiPriority w:val="99"/>
    <w:pPr>
      <w:spacing w:after="120"/>
    </w:pPr>
  </w:style>
  <w:style w:type="paragraph" w:styleId="9">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itle"/>
    <w:next w:val="7"/>
    <w:link w:val="21"/>
    <w:qFormat/>
    <w:uiPriority w:val="0"/>
    <w:pPr>
      <w:keepLines/>
      <w:pageBreakBefore/>
      <w:widowControl w:val="0"/>
      <w:spacing w:before="240" w:after="120"/>
      <w:jc w:val="center"/>
      <w:outlineLvl w:val="0"/>
    </w:pPr>
    <w:rPr>
      <w:rFonts w:ascii="Times New Roman" w:hAnsi="Times New Roman" w:eastAsia="黑体" w:cs="Times New Roman"/>
      <w:b/>
      <w:kern w:val="2"/>
      <w:sz w:val="36"/>
      <w:szCs w:val="20"/>
      <w:lang w:val="en-US" w:eastAsia="zh-CN" w:bidi="ar-SA"/>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List Paragraph"/>
    <w:basedOn w:val="1"/>
    <w:qFormat/>
    <w:uiPriority w:val="34"/>
    <w:pPr>
      <w:ind w:firstLine="420"/>
    </w:pPr>
  </w:style>
  <w:style w:type="character" w:customStyle="1" w:styleId="16">
    <w:name w:val="标题 1 字符"/>
    <w:basedOn w:val="12"/>
    <w:link w:val="2"/>
    <w:qFormat/>
    <w:uiPriority w:val="9"/>
    <w:rPr>
      <w:rFonts w:ascii="Times New Roman" w:hAnsi="Times New Roman" w:eastAsia="仿宋"/>
      <w:b/>
      <w:bCs/>
      <w:kern w:val="44"/>
      <w:sz w:val="30"/>
      <w:szCs w:val="44"/>
    </w:rPr>
  </w:style>
  <w:style w:type="character" w:customStyle="1" w:styleId="17">
    <w:name w:val="标题 2 字符"/>
    <w:basedOn w:val="12"/>
    <w:link w:val="3"/>
    <w:qFormat/>
    <w:uiPriority w:val="9"/>
    <w:rPr>
      <w:rFonts w:ascii="Times New Roman" w:hAnsi="Times New Roman" w:eastAsia="宋体" w:cstheme="majorBidi"/>
      <w:b/>
      <w:bCs/>
      <w:sz w:val="28"/>
      <w:szCs w:val="32"/>
    </w:rPr>
  </w:style>
  <w:style w:type="character" w:customStyle="1" w:styleId="18">
    <w:name w:val="标题 3 字符"/>
    <w:basedOn w:val="12"/>
    <w:link w:val="4"/>
    <w:qFormat/>
    <w:uiPriority w:val="9"/>
    <w:rPr>
      <w:rFonts w:ascii="Times New Roman" w:hAnsi="Times New Roman" w:eastAsia="宋体"/>
      <w:b/>
      <w:bCs/>
      <w:sz w:val="24"/>
      <w:szCs w:val="32"/>
    </w:rPr>
  </w:style>
  <w:style w:type="character" w:customStyle="1" w:styleId="19">
    <w:name w:val="标题 4 字符"/>
    <w:basedOn w:val="12"/>
    <w:link w:val="5"/>
    <w:qFormat/>
    <w:uiPriority w:val="9"/>
    <w:rPr>
      <w:rFonts w:ascii="Times New Roman" w:hAnsi="Times New Roman" w:eastAsia="宋体" w:cstheme="majorBidi"/>
      <w:b/>
      <w:bCs/>
      <w:sz w:val="24"/>
      <w:szCs w:val="28"/>
    </w:rPr>
  </w:style>
  <w:style w:type="character" w:customStyle="1" w:styleId="20">
    <w:name w:val="标题 6 字符"/>
    <w:basedOn w:val="12"/>
    <w:link w:val="6"/>
    <w:qFormat/>
    <w:uiPriority w:val="0"/>
    <w:rPr>
      <w:rFonts w:ascii="Arial" w:hAnsi="Arial" w:eastAsia="黑体" w:cs="Times New Roman"/>
      <w:b/>
      <w:bCs/>
      <w:sz w:val="24"/>
      <w:szCs w:val="24"/>
    </w:rPr>
  </w:style>
  <w:style w:type="character" w:customStyle="1" w:styleId="21">
    <w:name w:val="标题 字符"/>
    <w:basedOn w:val="12"/>
    <w:link w:val="11"/>
    <w:qFormat/>
    <w:uiPriority w:val="0"/>
    <w:rPr>
      <w:rFonts w:ascii="Times New Roman" w:hAnsi="Times New Roman" w:eastAsia="黑体" w:cs="Times New Roman"/>
      <w:b/>
      <w:sz w:val="36"/>
      <w:szCs w:val="20"/>
    </w:rPr>
  </w:style>
  <w:style w:type="paragraph" w:customStyle="1" w:styleId="22">
    <w:name w:val="_Style 16"/>
    <w:basedOn w:val="8"/>
    <w:next w:val="7"/>
    <w:qFormat/>
    <w:uiPriority w:val="0"/>
    <w:pPr>
      <w:ind w:firstLine="420" w:firstLineChars="100"/>
    </w:pPr>
    <w:rPr>
      <w:rFonts w:cs="Times New Roman"/>
      <w:sz w:val="21"/>
      <w:szCs w:val="24"/>
    </w:rPr>
  </w:style>
  <w:style w:type="character" w:customStyle="1" w:styleId="23">
    <w:name w:val="正文文本 字符"/>
    <w:basedOn w:val="12"/>
    <w:link w:val="8"/>
    <w:semiHidden/>
    <w:qFormat/>
    <w:uiPriority w:val="99"/>
    <w:rPr>
      <w:rFonts w:ascii="Times New Roman" w:hAnsi="Times New Roman" w:eastAsia="宋体"/>
      <w:sz w:val="24"/>
    </w:rPr>
  </w:style>
  <w:style w:type="character" w:customStyle="1" w:styleId="24">
    <w:name w:val="正文文本首行缩进 字符"/>
    <w:basedOn w:val="23"/>
    <w:link w:val="7"/>
    <w:semiHidden/>
    <w:qFormat/>
    <w:uiPriority w:val="99"/>
    <w:rPr>
      <w:rFonts w:ascii="Times New Roman" w:hAnsi="Times New Roman" w:eastAsia="宋体"/>
      <w:sz w:val="24"/>
    </w:rPr>
  </w:style>
  <w:style w:type="character" w:customStyle="1" w:styleId="25">
    <w:name w:val="页眉 字符"/>
    <w:basedOn w:val="12"/>
    <w:link w:val="10"/>
    <w:qFormat/>
    <w:uiPriority w:val="99"/>
    <w:rPr>
      <w:rFonts w:ascii="Times New Roman" w:hAnsi="Times New Roman" w:eastAsia="仿宋"/>
      <w:sz w:val="18"/>
      <w:szCs w:val="18"/>
    </w:rPr>
  </w:style>
  <w:style w:type="character" w:customStyle="1" w:styleId="26">
    <w:name w:val="页脚 字符"/>
    <w:basedOn w:val="12"/>
    <w:link w:val="9"/>
    <w:qFormat/>
    <w:uiPriority w:val="99"/>
    <w:rPr>
      <w:rFonts w:ascii="Times New Roman" w:hAnsi="Times New Roman" w:eastAsia="仿宋"/>
      <w:sz w:val="18"/>
      <w:szCs w:val="18"/>
    </w:rPr>
  </w:style>
  <w:style w:type="character" w:customStyle="1" w:styleId="27">
    <w:name w:val="Placeholder Text"/>
    <w:basedOn w:val="12"/>
    <w:semiHidden/>
    <w:qFormat/>
    <w:uiPriority w:val="99"/>
    <w:rPr>
      <w:color w:val="808080"/>
    </w:rPr>
  </w:style>
  <w:style w:type="paragraph" w:customStyle="1" w:styleId="28">
    <w:name w:val="图标题"/>
    <w:basedOn w:val="3"/>
    <w:link w:val="30"/>
    <w:qFormat/>
    <w:uiPriority w:val="0"/>
    <w:pPr>
      <w:spacing w:after="50" w:afterLines="50" w:line="240" w:lineRule="auto"/>
      <w:ind w:firstLine="0" w:firstLineChars="0"/>
      <w:jc w:val="center"/>
    </w:pPr>
    <w:rPr>
      <w:rFonts w:cstheme="minorBidi"/>
      <w:b w:val="0"/>
      <w:bCs w:val="0"/>
      <w:sz w:val="18"/>
      <w:szCs w:val="18"/>
    </w:rPr>
  </w:style>
  <w:style w:type="paragraph" w:customStyle="1" w:styleId="29">
    <w:name w:val="表标题"/>
    <w:basedOn w:val="28"/>
    <w:link w:val="31"/>
    <w:qFormat/>
    <w:uiPriority w:val="0"/>
    <w:pPr>
      <w:spacing w:before="156" w:beforeLines="50" w:after="0" w:afterLines="0"/>
    </w:pPr>
  </w:style>
  <w:style w:type="character" w:customStyle="1" w:styleId="30">
    <w:name w:val="图标题 字符"/>
    <w:basedOn w:val="17"/>
    <w:link w:val="28"/>
    <w:qFormat/>
    <w:uiPriority w:val="0"/>
    <w:rPr>
      <w:rFonts w:ascii="Times New Roman" w:hAnsi="Times New Roman" w:eastAsia="仿宋" w:cstheme="majorBidi"/>
      <w:b w:val="0"/>
      <w:bCs w:val="0"/>
      <w:sz w:val="18"/>
      <w:szCs w:val="18"/>
    </w:rPr>
  </w:style>
  <w:style w:type="character" w:customStyle="1" w:styleId="31">
    <w:name w:val="表标题 字符"/>
    <w:basedOn w:val="30"/>
    <w:link w:val="29"/>
    <w:qFormat/>
    <w:uiPriority w:val="0"/>
    <w:rPr>
      <w:rFonts w:ascii="Times New Roman" w:hAnsi="Times New Roman" w:eastAsia="仿宋" w:cstheme="majorBid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9.jpe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1421</Words>
  <Characters>8104</Characters>
  <Lines>67</Lines>
  <Paragraphs>19</Paragraphs>
  <ScaleCrop>false</ScaleCrop>
  <LinksUpToDate>false</LinksUpToDate>
  <CharactersWithSpaces>9506</CharactersWithSpaces>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2018-10-22T23:06:00Z</dcterms:created>
  <dc:creator>安鑫 王</dc:creator>
  <cp:lastModifiedBy>hejianlin</cp:lastModifiedBy>
  <dcterms:modified xsi:type="dcterms:W3CDTF">2020-01-05T21:23:23Z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