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0%"/>
            <w:tcBorders>
              <w:top w:val="none"/>
              <w:left w:val="none"/>
              <w:bottom w:val="none"/>
              <w:right w:val="none"/>
            </w:tcBorders>
          </w:tcPr>
          <w:p>
            <w:pPr>
              <w:spacing w:after="0" w:line="300"/>
              <w:jc w:val="center"/>
            </w:pPr>
            <w:r>
              <w:rPr>
                <w:rFonts w:ascii="Times New Roman" w:cs="Times New Roman" w:eastAsia="Times New Roman" w:hAnsi="Times New Roman"/>
                <w:sz w:val="24"/>
                <w:szCs w:val="24"/>
              </w:rPr>
              <w:t xml:space="preserve">TỈNH ỦY THANH HÓA</w:t>
            </w:r>
          </w:p>
          <w:p>
            <w:pPr>
              <w:spacing w:after="0" w:line="300"/>
              <w:jc w:val="center"/>
            </w:pPr>
            <w:r>
              <w:rPr>
                <w:rFonts w:ascii="Times New Roman" w:cs="Times New Roman" w:eastAsia="Times New Roman" w:hAnsi="Times New Roman"/>
                <w:b/>
                <w:bCs/>
                <w:sz w:val="24"/>
                <w:szCs w:val="24"/>
              </w:rPr>
              <w:t xml:space="preserve">BAN TỔ CHỨC</w:t>
            </w:r>
          </w:p>
          <w:p>
            <w:pPr>
              <w:spacing w:after="0" w:line="300"/>
              <w:jc w:val="center"/>
            </w:pPr>
            <w:r>
              <w:rPr>
                <w:rFonts w:ascii="Times New Roman" w:cs="Times New Roman" w:eastAsia="Times New Roman" w:hAnsi="Times New Roman"/>
                <w:sz w:val="24"/>
                <w:szCs w:val="24"/>
              </w:rPr>
              <w:t xml:space="preserve">*</w:t>
            </w:r>
          </w:p>
          <w:p>
            <w:pPr>
              <w:spacing w:after="0" w:line="300"/>
              <w:jc w:val="center"/>
            </w:pPr>
            <w:r>
              <w:rPr>
                <w:rFonts w:ascii="Times New Roman" w:cs="Times New Roman" w:eastAsia="Times New Roman" w:hAnsi="Times New Roman"/>
                <w:sz w:val="22"/>
                <w:szCs w:val="22"/>
              </w:rPr>
              <w:t xml:space="preserve">Số:      -HD/BTCTU</w:t>
            </w:r>
          </w:p>
        </w:tc>
        <w:tc>
          <w:tcPr>
            <w:tcW w:type="pct" w:w="60%"/>
            <w:tcBorders>
              <w:top w:val="none"/>
              <w:left w:val="none"/>
              <w:bottom w:val="none"/>
              <w:right w:val="none"/>
            </w:tcBorders>
          </w:tcPr>
          <w:p>
            <w:pPr>
              <w:spacing w:after="0" w:line="300"/>
              <w:jc w:val="center"/>
            </w:pPr>
            <w:r>
              <w:rPr>
                <w:rFonts w:ascii="Times New Roman" w:cs="Times New Roman" w:eastAsia="Times New Roman" w:hAnsi="Times New Roman"/>
                <w:b/>
                <w:bCs/>
                <w:sz w:val="26"/>
                <w:szCs w:val="26"/>
              </w:rPr>
              <w:t xml:space="preserve">ĐẢNG CỘNG SẢN VIỆT NAM</w:t>
            </w:r>
          </w:p>
          <w:p>
            <w:pPr>
              <w:spacing w:after="0" w:line="300"/>
              <w:jc w:val="center"/>
            </w:pPr>
            <w:r>
              <w:rPr>
                <w:rFonts w:ascii="Times New Roman" w:cs="Times New Roman" w:eastAsia="Times New Roman" w:hAnsi="Times New Roman"/>
                <w:sz w:val="20"/>
                <w:szCs w:val="20"/>
              </w:rPr>
              <w:t xml:space="preserve">_______________</w:t>
            </w:r>
          </w:p>
          <w:p>
            <w:pPr>
              <w:spacing w:after="0" w:line="300"/>
              <w:jc w:val="center"/>
            </w:pPr>
            <w:r>
              <w:rPr>
                <w:rFonts w:ascii="Times New Roman" w:cs="Times New Roman" w:eastAsia="Times New Roman" w:hAnsi="Times New Roman"/>
                <w:i/>
                <w:iCs/>
                <w:sz w:val="24"/>
                <w:szCs w:val="24"/>
              </w:rPr>
              <w:t xml:space="preserve">Thanh Hóa, ngày      tháng      năm 2026</w:t>
            </w:r>
          </w:p>
        </w:tc>
      </w:tr>
    </w:tbl>
    <w:p>
      <w:pPr>
        <w:spacing w:after="40" w:before="80" w:line="300"/>
        <w:jc w:val="center"/>
      </w:pPr>
      <w:r>
        <w:rPr>
          <w:rFonts w:ascii="Times New Roman" w:cs="Times New Roman" w:eastAsia="Times New Roman" w:hAnsi="Times New Roman"/>
          <w:b/>
          <w:bCs/>
          <w:sz w:val="22"/>
          <w:szCs w:val="22"/>
        </w:rPr>
        <w:t xml:space="preserve">DỰ THẢO</w:t>
      </w:r>
    </w:p>
    <w:p>
      <w:pPr>
        <w:spacing w:after="40" w:before="40" w:line="300"/>
        <w:jc w:val="center"/>
      </w:pPr>
      <w:r>
        <w:rPr>
          <w:rFonts w:ascii="Times New Roman" w:cs="Times New Roman" w:eastAsia="Times New Roman" w:hAnsi="Times New Roman"/>
          <w:b/>
          <w:bCs/>
          <w:sz w:val="30"/>
          <w:szCs w:val="30"/>
        </w:rPr>
        <w:t xml:space="preserve">HƯỚNG DẪN</w:t>
      </w:r>
    </w:p>
    <w:p>
      <w:pPr>
        <w:spacing w:after="60" w:line="300"/>
        <w:jc w:val="center"/>
      </w:pPr>
      <w:r>
        <w:rPr>
          <w:rFonts w:ascii="Times New Roman" w:cs="Times New Roman" w:eastAsia="Times New Roman" w:hAnsi="Times New Roman"/>
          <w:b/>
          <w:bCs/>
          <w:sz w:val="26"/>
          <w:szCs w:val="26"/>
        </w:rPr>
        <w:t xml:space="preserve">Lập danh mục sản phẩm/công việc, xác định đơn vị sản phẩm/công việc chuẩn và hệ số quy đổi; phương pháp đánh giá kết quả thực hiện nhiệm vụ gắn với đo lường hiệu suất công việc (OKR/KPI)</w:t>
      </w:r>
    </w:p>
    <w:p>
      <w:pPr>
        <w:spacing w:after="120" w:line="300"/>
        <w:jc w:val="center"/>
      </w:pPr>
      <w:r>
        <w:rPr>
          <w:rFonts w:ascii="Times New Roman" w:cs="Times New Roman" w:eastAsia="Times New Roman" w:hAnsi="Times New Roman"/>
          <w:sz w:val="24"/>
          <w:szCs w:val="24"/>
        </w:rPr>
        <w:t xml:space="preserve">—————</w:t>
      </w:r>
    </w:p>
    <w:p>
      <w:pPr>
        <w:spacing w:after="60" w:line="300"/>
        <w:ind w:firstLine="480"/>
        <w:jc w:val="both"/>
      </w:pPr>
      <w:r>
        <w:rPr>
          <w:rFonts w:ascii="Times New Roman" w:cs="Times New Roman" w:eastAsia="Times New Roman" w:hAnsi="Times New Roman"/>
          <w:sz w:val="26"/>
          <w:szCs w:val="26"/>
        </w:rPr>
        <w:t xml:space="preserve">Căn cứ Luật Cán bộ, công chức số 80/2025/QH15;</w:t>
      </w:r>
    </w:p>
    <w:p>
      <w:pPr>
        <w:spacing w:after="60" w:line="300"/>
        <w:ind w:firstLine="480"/>
        <w:jc w:val="both"/>
      </w:pPr>
      <w:r>
        <w:rPr>
          <w:rFonts w:ascii="Times New Roman" w:cs="Times New Roman" w:eastAsia="Times New Roman" w:hAnsi="Times New Roman"/>
          <w:sz w:val="26"/>
          <w:szCs w:val="26"/>
        </w:rPr>
        <w:t xml:space="preserve">Căn cứ Quy định số 366-QĐ/TW ngày 30/8/2025 của Bộ Chính trị về kiểm điểm và đánh giá, xếp loại chất lượng đối với tập thể, cá nhân trong hệ thống chính trị;</w:t>
      </w:r>
    </w:p>
    <w:p>
      <w:pPr>
        <w:spacing w:after="60" w:line="300"/>
        <w:ind w:firstLine="480"/>
        <w:jc w:val="both"/>
      </w:pPr>
      <w:r>
        <w:rPr>
          <w:rFonts w:ascii="Times New Roman" w:cs="Times New Roman" w:eastAsia="Times New Roman" w:hAnsi="Times New Roman"/>
          <w:sz w:val="26"/>
          <w:szCs w:val="26"/>
        </w:rPr>
        <w:t xml:space="preserve">Căn cứ Nghị định số 335/2025/NĐ-CP ngày 21/12/2025 của Chính phủ quy định về đánh giá, xếp loại chất lượng đối với cơ quan hành chính nhà nước và công chức;</w:t>
      </w:r>
    </w:p>
    <w:p>
      <w:pPr>
        <w:spacing w:after="60" w:line="300"/>
        <w:ind w:firstLine="480"/>
        <w:jc w:val="both"/>
      </w:pPr>
      <w:r>
        <w:rPr>
          <w:rFonts w:ascii="Times New Roman" w:cs="Times New Roman" w:eastAsia="Times New Roman" w:hAnsi="Times New Roman"/>
          <w:sz w:val="26"/>
          <w:szCs w:val="26"/>
        </w:rPr>
        <w:t xml:space="preserve">Căn cứ Sổ tay hướng dẫn xây dựng bộ tiêu chí và triển khai đánh giá kết quả thực hiện nhiệm vụ công chức của Bộ Nội vụ năm 2026;</w:t>
      </w:r>
    </w:p>
    <w:p>
      <w:pPr>
        <w:spacing w:after="60" w:line="300"/>
        <w:ind w:firstLine="480"/>
        <w:jc w:val="both"/>
      </w:pPr>
      <w:r>
        <w:rPr>
          <w:rFonts w:ascii="Times New Roman" w:cs="Times New Roman" w:eastAsia="Times New Roman" w:hAnsi="Times New Roman"/>
          <w:sz w:val="26"/>
          <w:szCs w:val="26"/>
        </w:rPr>
        <w:t xml:space="preserve">Căn cứ yêu cầu đổi mới công tác đánh giá, xếp loại cán bộ, công chức, viên chức của tỉnh theo hướng thường xuyên, liên tục, định lượng bằng sản phẩm, gắn với kết quả, tiến độ, chất lượng và hiệu suất công việc;</w:t>
      </w:r>
    </w:p>
    <w:p>
      <w:pPr>
        <w:spacing w:after="100" w:line="300"/>
        <w:ind w:firstLine="480"/>
        <w:jc w:val="both"/>
      </w:pPr>
      <w:r>
        <w:rPr>
          <w:rFonts w:ascii="Times New Roman" w:cs="Times New Roman" w:eastAsia="Times New Roman" w:hAnsi="Times New Roman"/>
          <w:sz w:val="26"/>
          <w:szCs w:val="26"/>
        </w:rPr>
        <w:t xml:space="preserve">Ban Tổ chức Tỉnh ủy hướng dẫn các cơ quan, đơn vị trong hệ thống chính trị thực hiện việc lập danh mục sản phẩm/công việc và đánh giá kết quả thực hiện nhiệm vụ gắn với OKR/KPI như sau (danh mục và cách chấm minh họa được trích từ hệ thống phần mềm đã triển khai tại Văn phòng Đoàn ĐBQH và HĐND tỉnh):</w:t>
      </w:r>
    </w:p>
    <w:p>
      <w:pPr>
        <w:spacing w:after="120" w:before="200" w:line="300"/>
      </w:pPr>
      <w:r>
        <w:rPr>
          <w:rFonts w:ascii="Times New Roman" w:cs="Times New Roman" w:eastAsia="Times New Roman" w:hAnsi="Times New Roman"/>
          <w:b/>
          <w:bCs/>
          <w:sz w:val="26"/>
          <w:szCs w:val="26"/>
        </w:rPr>
        <w:t xml:space="preserve">I. MỤC ĐÍCH, YÊU CẦU, PHẠM VI ÁP DỤNG</w:t>
      </w:r>
    </w:p>
    <w:p>
      <w:pPr>
        <w:spacing w:after="100" w:before="140" w:line="300"/>
        <w:ind w:firstLine="480"/>
      </w:pPr>
      <w:r>
        <w:rPr>
          <w:rFonts w:ascii="Times New Roman" w:cs="Times New Roman" w:eastAsia="Times New Roman" w:hAnsi="Times New Roman"/>
          <w:b/>
          <w:bCs/>
          <w:i/>
          <w:iCs/>
          <w:sz w:val="26"/>
          <w:szCs w:val="26"/>
        </w:rPr>
        <w:t xml:space="preserve">1. Mục đích</w:t>
      </w:r>
    </w:p>
    <w:p>
      <w:pPr>
        <w:spacing w:after="100" w:line="300"/>
        <w:ind w:firstLine="480"/>
        <w:jc w:val="both"/>
      </w:pPr>
      <w:r>
        <w:rPr>
          <w:rFonts w:ascii="Times New Roman" w:cs="Times New Roman" w:eastAsia="Times New Roman" w:hAnsi="Times New Roman"/>
          <w:sz w:val="26"/>
          <w:szCs w:val="26"/>
        </w:rPr>
        <w:t xml:space="preserve">Hướng dẫn thống nhất phương pháp lập danh mục sản phẩm/công việc; xác định đơn vị sản phẩm/công việc chuẩn; xác định hệ số quy đổi (điểm quy đổi) và cách chấm điểm số lượng, chất lượng, tiến độ để phục vụ giao nhiệm vụ, theo dõi, đánh giá, xếp loại cán bộ, công chức hằng tháng/quý/năm.</w:t>
      </w:r>
    </w:p>
    <w:p>
      <w:pPr>
        <w:spacing w:after="100" w:line="300"/>
        <w:ind w:firstLine="480"/>
        <w:jc w:val="both"/>
      </w:pPr>
      <w:r>
        <w:rPr>
          <w:rFonts w:ascii="Times New Roman" w:cs="Times New Roman" w:eastAsia="Times New Roman" w:hAnsi="Times New Roman"/>
          <w:sz w:val="26"/>
          <w:szCs w:val="26"/>
        </w:rPr>
        <w:t xml:space="preserve">Thông qua chuẩn hóa danh mục và quy đổi khối lượng công việc, từng bước hình thành cơ sở dữ liệu nhiệm vụ - sản phẩm - kết quả thực hiện, phục vụ hệ thống quản trị thực thi nhiệm vụ, dashboard điều hành và hồ sơ năng lực số của cán bộ.</w:t>
      </w:r>
    </w:p>
    <w:p>
      <w:pPr>
        <w:spacing w:after="100" w:before="140" w:line="300"/>
        <w:ind w:firstLine="480"/>
      </w:pPr>
      <w:r>
        <w:rPr>
          <w:rFonts w:ascii="Times New Roman" w:cs="Times New Roman" w:eastAsia="Times New Roman" w:hAnsi="Times New Roman"/>
          <w:b/>
          <w:bCs/>
          <w:i/>
          <w:iCs/>
          <w:sz w:val="26"/>
          <w:szCs w:val="26"/>
        </w:rPr>
        <w:t xml:space="preserve">2. Yêu cầu</w:t>
      </w:r>
    </w:p>
    <w:p>
      <w:pPr>
        <w:spacing w:after="60" w:line="300"/>
        <w:ind w:firstLine="48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Bảo đảm đúng tinh thần Nghị định số 335/2025/NĐ-CP và Sổ tay của Bộ Nội vụ; đánh giá căn cứ nhiệm vụ được giao, sản phẩm đầu ra, số lượng, chất lượng, tiến độ và kết quả thực hiện.</w:t>
      </w:r>
    </w:p>
    <w:p>
      <w:pPr>
        <w:spacing w:after="60" w:line="300"/>
        <w:ind w:firstLine="48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Danh mục sản phẩm/công việc xuất phát từ chức năng, nhiệm vụ, vị trí việc làm và sản phẩm thực tế đã thực hiện trong 12 tháng của năm trước liền kề; không lập theo cảm tính hay theo tên người thực hiện.</w:t>
      </w:r>
    </w:p>
    <w:p>
      <w:pPr>
        <w:spacing w:after="60" w:line="300"/>
        <w:ind w:firstLine="48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Đơn vị sản phẩm/công việc chuẩn phải phổ biến, thường xuyên lặp lại, có đầu ra rõ, định lượng được, dùng làm thước đo quy đổi các sản phẩm khác.</w:t>
      </w:r>
    </w:p>
    <w:p>
      <w:pPr>
        <w:spacing w:after="60" w:line="300"/>
        <w:ind w:firstLine="48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Việc chấm điểm, quy đổi phải công khai trong nội bộ, có thể giải trình; định kỳ rà soát, bổ sung nhiệm vụ mới và điều chỉnh hệ số bất hợp lý.</w:t>
      </w:r>
    </w:p>
    <w:p>
      <w:pPr>
        <w:spacing w:after="100" w:before="140" w:line="300"/>
        <w:ind w:firstLine="480"/>
      </w:pPr>
      <w:r>
        <w:rPr>
          <w:rFonts w:ascii="Times New Roman" w:cs="Times New Roman" w:eastAsia="Times New Roman" w:hAnsi="Times New Roman"/>
          <w:b/>
          <w:bCs/>
          <w:i/>
          <w:iCs/>
          <w:sz w:val="26"/>
          <w:szCs w:val="26"/>
        </w:rPr>
        <w:t xml:space="preserve">3. Phạm vi áp dụng</w:t>
      </w:r>
    </w:p>
    <w:p>
      <w:pPr>
        <w:spacing w:after="100" w:line="300"/>
        <w:ind w:firstLine="480"/>
        <w:jc w:val="both"/>
      </w:pPr>
      <w:r>
        <w:rPr>
          <w:rFonts w:ascii="Times New Roman" w:cs="Times New Roman" w:eastAsia="Times New Roman" w:hAnsi="Times New Roman"/>
          <w:sz w:val="26"/>
          <w:szCs w:val="26"/>
        </w:rPr>
        <w:t xml:space="preserve">Hướng dẫn này là tài liệu để các cơ quan, đơn vị trong hệ thống chính trị của tỉnh xây dựng danh mục sản phẩm/công việc và triển khai đánh giá theo OKR/KPI phù hợp đặc thù của từng khối, từng lĩnh vực, từng vị trí việc làm; danh mục và ví dụ chấm điểm nêu tại Hướng dẫn có tính minh họa để tham khảo, vận dụng.</w:t>
      </w:r>
    </w:p>
    <w:p>
      <w:pPr>
        <w:spacing w:after="120" w:before="200" w:line="300"/>
      </w:pPr>
      <w:r>
        <w:rPr>
          <w:rFonts w:ascii="Times New Roman" w:cs="Times New Roman" w:eastAsia="Times New Roman" w:hAnsi="Times New Roman"/>
          <w:b/>
          <w:bCs/>
          <w:sz w:val="26"/>
          <w:szCs w:val="26"/>
        </w:rPr>
        <w:t xml:space="preserve">II. GIẢI THÍCH VÀ NGUYÊN TẮC CHUNG</w:t>
      </w:r>
    </w:p>
    <w:p>
      <w:pPr>
        <w:spacing w:after="60" w:line="300"/>
        <w:ind w:firstLine="480"/>
        <w:jc w:val="both"/>
      </w:pPr>
      <w:r>
        <w:rPr>
          <w:rFonts w:ascii="Times New Roman" w:cs="Times New Roman" w:eastAsia="Times New Roman" w:hAnsi="Times New Roman"/>
          <w:b/>
          <w:bCs/>
          <w:sz w:val="26"/>
          <w:szCs w:val="26"/>
        </w:rPr>
        <w:t xml:space="preserve">1. Sản phẩm/công việc đầu ra: </w:t>
      </w:r>
      <w:r>
        <w:rPr>
          <w:rFonts w:ascii="Times New Roman" w:cs="Times New Roman" w:eastAsia="Times New Roman" w:hAnsi="Times New Roman"/>
          <w:sz w:val="26"/>
          <w:szCs w:val="26"/>
        </w:rPr>
        <w:t xml:space="preserve">kết quả cụ thể, kiểm chứng, lưu vết được sau khi thực hiện nhiệm vụ (công văn, báo cáo, tờ trình, kế hoạch, nghị quyết, biên bản, hồ sơ…).</w:t>
      </w:r>
    </w:p>
    <w:p>
      <w:pPr>
        <w:spacing w:after="60" w:line="300"/>
        <w:ind w:firstLine="480"/>
        <w:jc w:val="both"/>
      </w:pPr>
      <w:r>
        <w:rPr>
          <w:rFonts w:ascii="Times New Roman" w:cs="Times New Roman" w:eastAsia="Times New Roman" w:hAnsi="Times New Roman"/>
          <w:b/>
          <w:bCs/>
          <w:sz w:val="26"/>
          <w:szCs w:val="26"/>
        </w:rPr>
        <w:t xml:space="preserve">2. Danh mục sản phẩm/công việc: </w:t>
      </w:r>
      <w:r>
        <w:rPr>
          <w:rFonts w:ascii="Times New Roman" w:cs="Times New Roman" w:eastAsia="Times New Roman" w:hAnsi="Times New Roman"/>
          <w:sz w:val="26"/>
          <w:szCs w:val="26"/>
        </w:rPr>
        <w:t xml:space="preserve">bảng thống kê nhiệm vụ gắn với sản phẩm đầu ra, nhóm độ phức tạp (N1–N5) và điểm/hệ số quy đổi; trên phần mềm là danh mục dựng sẵn theo Mẫu (chức vụ).</w:t>
      </w:r>
    </w:p>
    <w:p>
      <w:pPr>
        <w:spacing w:after="60" w:line="300"/>
        <w:ind w:firstLine="480"/>
        <w:jc w:val="both"/>
      </w:pPr>
      <w:r>
        <w:rPr>
          <w:rFonts w:ascii="Times New Roman" w:cs="Times New Roman" w:eastAsia="Times New Roman" w:hAnsi="Times New Roman"/>
          <w:b/>
          <w:bCs/>
          <w:sz w:val="26"/>
          <w:szCs w:val="26"/>
        </w:rPr>
        <w:t xml:space="preserve">3. Đơn vị sản phẩm/công việc chuẩn: </w:t>
      </w:r>
      <w:r>
        <w:rPr>
          <w:rFonts w:ascii="Times New Roman" w:cs="Times New Roman" w:eastAsia="Times New Roman" w:hAnsi="Times New Roman"/>
          <w:sz w:val="26"/>
          <w:szCs w:val="26"/>
        </w:rPr>
        <w:t xml:space="preserve">một sản phẩm thường xuyên, phổ biến, đầu ra rõ, được chọn làm thước đo chung. Ví dụ minh họa lấy "Soạn thảo 01 văn bản hành chính thông thường" làm chuẩn.</w:t>
      </w:r>
    </w:p>
    <w:p>
      <w:pPr>
        <w:spacing w:after="60" w:line="300"/>
        <w:ind w:firstLine="480"/>
        <w:jc w:val="both"/>
      </w:pPr>
      <w:r>
        <w:rPr>
          <w:rFonts w:ascii="Times New Roman" w:cs="Times New Roman" w:eastAsia="Times New Roman" w:hAnsi="Times New Roman"/>
          <w:b/>
          <w:bCs/>
          <w:sz w:val="26"/>
          <w:szCs w:val="26"/>
        </w:rPr>
        <w:t xml:space="preserve">4. Giờ công chuẩn: </w:t>
      </w:r>
      <w:r>
        <w:rPr>
          <w:rFonts w:ascii="Times New Roman" w:cs="Times New Roman" w:eastAsia="Times New Roman" w:hAnsi="Times New Roman"/>
          <w:sz w:val="26"/>
          <w:szCs w:val="26"/>
        </w:rPr>
        <w:t xml:space="preserve">thời gian lao động cần thiết trong điều kiện bình thường để hoàn thành 01 đơn vị sản phẩm đạt yêu cầu; thống nhất 01 ngày công = 08 giờ.</w:t>
      </w:r>
    </w:p>
    <w:p>
      <w:pPr>
        <w:spacing w:after="60" w:line="300"/>
        <w:ind w:firstLine="480"/>
        <w:jc w:val="both"/>
      </w:pPr>
      <w:r>
        <w:rPr>
          <w:rFonts w:ascii="Times New Roman" w:cs="Times New Roman" w:eastAsia="Times New Roman" w:hAnsi="Times New Roman"/>
          <w:b/>
          <w:bCs/>
          <w:sz w:val="26"/>
          <w:szCs w:val="26"/>
        </w:rPr>
        <w:t xml:space="preserve">5. Hệ số quy đổi (điểm quy đổi): </w:t>
      </w:r>
      <w:r>
        <w:rPr>
          <w:rFonts w:ascii="Times New Roman" w:cs="Times New Roman" w:eastAsia="Times New Roman" w:hAnsi="Times New Roman"/>
          <w:sz w:val="26"/>
          <w:szCs w:val="26"/>
        </w:rPr>
        <w:t xml:space="preserve">tỷ lệ giữa giờ công chuẩn (hoặc điểm) của mỗi sản phẩm so với sản phẩm chuẩn; dùng làm TRỌNG SỐ khi giao việc và tổng hợp KPI.</w:t>
      </w:r>
    </w:p>
    <w:p>
      <w:pPr>
        <w:spacing w:after="60" w:line="300"/>
        <w:ind w:firstLine="480"/>
        <w:jc w:val="both"/>
      </w:pPr>
      <w:r>
        <w:rPr>
          <w:rFonts w:ascii="Times New Roman" w:cs="Times New Roman" w:eastAsia="Times New Roman" w:hAnsi="Times New Roman"/>
          <w:b/>
          <w:bCs/>
          <w:sz w:val="26"/>
          <w:szCs w:val="26"/>
        </w:rPr>
        <w:t xml:space="preserve">6. Tầm quan trọng: </w:t>
      </w:r>
      <w:r>
        <w:rPr>
          <w:rFonts w:ascii="Times New Roman" w:cs="Times New Roman" w:eastAsia="Times New Roman" w:hAnsi="Times New Roman"/>
          <w:sz w:val="26"/>
          <w:szCs w:val="26"/>
        </w:rPr>
        <w:t xml:space="preserve">mức ưu tiên của nhiệm vụ trong kỳ: Thường xuyên ×1 · Quan trọng ×1,5 · Trọng tâm ×2; nhân thêm vào trọng số khi tính KPI.</w:t>
      </w:r>
    </w:p>
    <w:p>
      <w:pPr>
        <w:spacing w:after="60" w:line="300"/>
        <w:ind w:firstLine="480"/>
        <w:jc w:val="both"/>
      </w:pPr>
      <w:r>
        <w:rPr>
          <w:rFonts w:ascii="Times New Roman" w:cs="Times New Roman" w:eastAsia="Times New Roman" w:hAnsi="Times New Roman"/>
          <w:b/>
          <w:bCs/>
          <w:sz w:val="26"/>
          <w:szCs w:val="26"/>
        </w:rPr>
        <w:t xml:space="preserve">7. Kết quả nhiệm vụ: </w:t>
      </w:r>
      <w:r>
        <w:rPr>
          <w:rFonts w:ascii="Times New Roman" w:cs="Times New Roman" w:eastAsia="Times New Roman" w:hAnsi="Times New Roman"/>
          <w:sz w:val="26"/>
          <w:szCs w:val="26"/>
        </w:rPr>
        <w:t xml:space="preserve">điểm phần trăm phản ánh mức đạt của một nhiệm vụ, tính từ ba tiêu chí Số lượng, Chất lượng, Tiến độ.</w:t>
      </w:r>
    </w:p>
    <w:p>
      <w:pPr>
        <w:spacing w:after="100" w:line="300"/>
        <w:ind w:firstLine="480"/>
        <w:jc w:val="both"/>
      </w:pPr>
      <w:r>
        <w:rPr>
          <w:rFonts w:ascii="Times New Roman" w:cs="Times New Roman" w:eastAsia="Times New Roman" w:hAnsi="Times New Roman"/>
          <w:b/>
          <w:bCs/>
          <w:sz w:val="26"/>
          <w:szCs w:val="26"/>
        </w:rPr>
        <w:t xml:space="preserve">Nguyên tắc quan trọng: </w:t>
      </w:r>
      <w:r>
        <w:rPr>
          <w:rFonts w:ascii="Times New Roman" w:cs="Times New Roman" w:eastAsia="Times New Roman" w:hAnsi="Times New Roman"/>
          <w:sz w:val="26"/>
          <w:szCs w:val="26"/>
        </w:rPr>
        <w:t xml:space="preserve">Hệ thống OKR/KPI không thay thế đánh giá chính trị, phẩm chất, kỷ luật, trách nhiệm nêu gương; hệ thống tạo thêm thước đo định lượng về sản phẩm, tiến độ, chất lượng và hiệu suất để đánh giá thực chất, minh bạch hơn.</w:t>
      </w:r>
    </w:p>
    <w:p>
      <w:pPr>
        <w:spacing w:after="120" w:before="200" w:line="300"/>
      </w:pPr>
      <w:r>
        <w:rPr>
          <w:rFonts w:ascii="Times New Roman" w:cs="Times New Roman" w:eastAsia="Times New Roman" w:hAnsi="Times New Roman"/>
          <w:b/>
          <w:bCs/>
          <w:sz w:val="26"/>
          <w:szCs w:val="26"/>
        </w:rPr>
        <w:t xml:space="preserve">III. QUY TRÌNH TỔNG QUÁT</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tblHeader/>
        </w:trPr>
        <w:tc>
          <w:tcPr>
            <w:tcW w:type="pct" w:w="8%"/>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Bước</w:t>
            </w:r>
          </w:p>
        </w:tc>
        <w:tc>
          <w:tcPr>
            <w:tcW w:type="pct" w:w="27%"/>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Nội dung</w:t>
            </w:r>
          </w:p>
        </w:tc>
        <w:tc>
          <w:tcPr>
            <w:tcW w:type="pct" w:w="65%"/>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Yêu cầu/kết quả</w:t>
            </w:r>
          </w:p>
        </w:tc>
      </w:tr>
      <w:tr>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Chuẩn bị dữ liệu</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Rà soát chức năng, nhiệm vụ; vị trí việc làm; văn bản đi/đến, hồ sơ, sản phẩm thực tế trong 12 tháng liền kề.</w:t>
            </w:r>
          </w:p>
        </w:tc>
      </w:tr>
      <w:tr>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2</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Lập/đối chiếu danh mục</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Thống kê nhiệm vụ, sản phẩm đầu ra (Phụ lục I); đối chiếu với danh mục dựng sẵn theo Mẫu (chức vụ); bổ sung mục còn thiếu.</w:t>
            </w:r>
          </w:p>
        </w:tc>
      </w:tr>
      <w:tr>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3</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Phân nhóm N1–N5, xác định hệ số</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Xác định nhóm độ phức tạp N1–N5; đề xuất, phê duyệt sản phẩm chuẩn và hệ số quy đổi (Phụ lục II, III).</w:t>
            </w:r>
          </w:p>
        </w:tc>
      </w:tr>
      <w:tr>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4</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Giao nhiệm vụ theo kỳ</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Chọn nhiệm vụ từ danh mục, nhập số lượng giao, gắn Tầm quan trọng và mục tiêu (OKR) nếu có.</w:t>
            </w:r>
          </w:p>
        </w:tc>
      </w:tr>
      <w:tr>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5</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Cán bộ tự đánh giá</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Nhập Số lượng hoàn thành, chọn Chất lượng và Tiến độ cho từng nhiệm vụ (cột Tự đánh giá).</w:t>
            </w:r>
          </w:p>
        </w:tc>
      </w:tr>
      <w:tr>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6</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Cấp có thẩm quyền rà soát, phê duyệt</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Cấp duyệt kiểm tra, chốt lại (cột Cấp duyệt); phê duyệt và xuất phiếu đánh giá.</w:t>
            </w:r>
          </w:p>
        </w:tc>
      </w:tr>
      <w:tr>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7</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Tổng hợp, xếp loại, rà soát</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Phần mềm tính KPI, xếp loại theo Điều 8; định kỳ rà soát bổ sung nhiệm vụ mới, điều chỉnh hệ số.</w:t>
            </w:r>
          </w:p>
        </w:tc>
      </w:tr>
    </w:tbl>
    <w:p>
      <w:r>
        <w:br w:type="page"/>
      </w:r>
    </w:p>
    <w:p>
      <w:pPr>
        <w:spacing w:after="120" w:before="200" w:line="300"/>
      </w:pPr>
      <w:r>
        <w:rPr>
          <w:rFonts w:ascii="Times New Roman" w:cs="Times New Roman" w:eastAsia="Times New Roman" w:hAnsi="Times New Roman"/>
          <w:b/>
          <w:bCs/>
          <w:sz w:val="26"/>
          <w:szCs w:val="26"/>
        </w:rPr>
        <w:t xml:space="preserve">IV. LẬP DANH MỤC SẢN PHẨM/CÔNG VIỆC VÀ HỆ SỐ QUY ĐỔI</w:t>
      </w:r>
    </w:p>
    <w:p>
      <w:pPr>
        <w:spacing w:after="100" w:before="140" w:line="300"/>
        <w:ind w:firstLine="480"/>
      </w:pPr>
      <w:r>
        <w:rPr>
          <w:rFonts w:ascii="Times New Roman" w:cs="Times New Roman" w:eastAsia="Times New Roman" w:hAnsi="Times New Roman"/>
          <w:b/>
          <w:bCs/>
          <w:i/>
          <w:iCs/>
          <w:sz w:val="26"/>
          <w:szCs w:val="26"/>
        </w:rPr>
        <w:t xml:space="preserve">1. Cấu trúc danh mục theo ba phần (NĐ 335/2025)</w:t>
      </w:r>
    </w:p>
    <w:p>
      <w:pPr>
        <w:spacing w:after="100" w:line="300"/>
        <w:ind w:firstLine="480"/>
        <w:jc w:val="both"/>
      </w:pPr>
      <w:r>
        <w:rPr>
          <w:rFonts w:ascii="Times New Roman" w:cs="Times New Roman" w:eastAsia="Times New Roman" w:hAnsi="Times New Roman"/>
          <w:sz w:val="26"/>
          <w:szCs w:val="26"/>
        </w:rPr>
        <w:t xml:space="preserve">Danh mục Nhóm II được dựng theo ba phần:</w:t>
      </w:r>
    </w:p>
    <w:p>
      <w:pPr>
        <w:spacing w:after="60" w:line="300"/>
        <w:ind w:firstLine="48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I. Chuyên môn, nghiệp vụ (CMNV): </w:t>
      </w:r>
      <w:r>
        <w:rPr>
          <w:rFonts w:ascii="Times New Roman" w:cs="Times New Roman" w:eastAsia="Times New Roman" w:hAnsi="Times New Roman"/>
          <w:sz w:val="26"/>
          <w:szCs w:val="26"/>
        </w:rPr>
        <w:t xml:space="preserve">gồm 34 mục (mã SH.CM.*): tham mưu, tổng hợp; phục vụ kỳ họp; giám sát, khảo sát; tiếp xúc cử tri; tiếp công dân, xử lý đơn thư; phục vụ Đoàn ĐBQH; văn thư, lưu trữ, tài chính, CNTT.</w:t>
      </w:r>
    </w:p>
    <w:p>
      <w:pPr>
        <w:spacing w:after="60" w:line="300"/>
        <w:ind w:firstLine="48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II. Lãnh đạo, quản lý (LĐQL): </w:t>
      </w:r>
      <w:r>
        <w:rPr>
          <w:rFonts w:ascii="Times New Roman" w:cs="Times New Roman" w:eastAsia="Times New Roman" w:hAnsi="Times New Roman"/>
          <w:sz w:val="26"/>
          <w:szCs w:val="26"/>
        </w:rPr>
        <w:t xml:space="preserve">gồm 08 mục (mã SH.LD.*): chỉ đạo, điều hành, phân công, kiểm tra, đánh giá cán bộ thuộc thẩm quyền.</w:t>
      </w:r>
    </w:p>
    <w:p>
      <w:pPr>
        <w:spacing w:after="60" w:line="300"/>
        <w:ind w:firstLine="48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III. Hỗ trợ, phục vụ (HTPV): </w:t>
      </w:r>
      <w:r>
        <w:rPr>
          <w:rFonts w:ascii="Times New Roman" w:cs="Times New Roman" w:eastAsia="Times New Roman" w:hAnsi="Times New Roman"/>
          <w:sz w:val="26"/>
          <w:szCs w:val="26"/>
        </w:rPr>
        <w:t xml:space="preserve">gồm 06 mục (mã SH.HT.*): hậu cần, lái xe, bảo vệ, vệ sinh, bảo trì, lễ tân.</w:t>
      </w:r>
    </w:p>
    <w:p>
      <w:pPr>
        <w:spacing w:after="100" w:before="140" w:line="300"/>
        <w:ind w:firstLine="480"/>
      </w:pPr>
      <w:r>
        <w:rPr>
          <w:rFonts w:ascii="Times New Roman" w:cs="Times New Roman" w:eastAsia="Times New Roman" w:hAnsi="Times New Roman"/>
          <w:b/>
          <w:bCs/>
          <w:i/>
          <w:iCs/>
          <w:sz w:val="26"/>
          <w:szCs w:val="26"/>
        </w:rPr>
        <w:t xml:space="preserve">2. Gán danh mục theo Mẫu (chức vụ)</w:t>
      </w:r>
    </w:p>
    <w:p>
      <w:pPr>
        <w:spacing w:after="100" w:line="300"/>
        <w:ind w:firstLine="480"/>
        <w:jc w:val="both"/>
      </w:pPr>
      <w:r>
        <w:rPr>
          <w:rFonts w:ascii="Times New Roman" w:cs="Times New Roman" w:eastAsia="Times New Roman" w:hAnsi="Times New Roman"/>
          <w:sz w:val="26"/>
          <w:szCs w:val="26"/>
        </w:rPr>
        <w:t xml:space="preserve">Mỗi cán bộ được xác định Mẫu đối tượng theo chức vụ; mỗi Mẫu chỉ áp dụng nhóm danh mục phù hợp:</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rPr>
          <w:tblHeader/>
        </w:trPr>
        <w:tc>
          <w:tcPr>
            <w:tcW w:type="pct" w:w="8%"/>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Mẫu</w:t>
            </w:r>
          </w:p>
        </w:tc>
        <w:tc>
          <w:tcPr>
            <w:tcW w:type="pct" w:w="24%"/>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Đối tượng</w:t>
            </w:r>
          </w:p>
        </w:tc>
        <w:tc>
          <w:tcPr>
            <w:tcW w:type="pct" w:w="30%"/>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Chức vụ tiêu biểu</w:t>
            </w:r>
          </w:p>
        </w:tc>
        <w:tc>
          <w:tcPr>
            <w:tcW w:type="pct" w:w="38%"/>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Nhóm danh mục áp dụng</w:t>
            </w:r>
          </w:p>
        </w:tc>
      </w:tr>
      <w:tr>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01</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Cán bộ lãnh đạo, quản lý 01</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Chánh, Phó Chánh Văn phòng</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Nhóm II (SH.LD — lãnh đạo, quản lý)</w:t>
            </w:r>
          </w:p>
        </w:tc>
      </w:tr>
      <w:tr>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02</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Cán bộ lãnh đạo, quản lý 02</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Trưởng, Phó Trưởng phòng</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Nhóm I + II (SH.CM + SH.LD)</w:t>
            </w:r>
          </w:p>
        </w:tc>
      </w:tr>
      <w:tr>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03</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Công chức chuyên môn, nghiệp vụ</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Chuyên viên các phòng</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Nhóm I (SH.CM — chuyên môn)</w:t>
            </w:r>
          </w:p>
        </w:tc>
      </w:tr>
      <w:tr>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04</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Lao động hợp đồng hỗ trợ, phục vụ</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Lái xe, bảo vệ, phục vụ, tạp vụ…</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Nhóm III (SH.HT — hỗ trợ, phục vụ)</w:t>
            </w:r>
          </w:p>
        </w:tc>
      </w:tr>
    </w:tbl>
    <w:p>
      <w:pPr>
        <w:spacing w:after="100" w:before="140" w:line="300"/>
        <w:ind w:firstLine="480"/>
      </w:pPr>
      <w:r>
        <w:rPr>
          <w:rFonts w:ascii="Times New Roman" w:cs="Times New Roman" w:eastAsia="Times New Roman" w:hAnsi="Times New Roman"/>
          <w:b/>
          <w:bCs/>
          <w:i/>
          <w:iCs/>
          <w:sz w:val="26"/>
          <w:szCs w:val="26"/>
        </w:rPr>
        <w:t xml:space="preserve">3. Phân nhóm độ phức tạp N1–N5 và hệ số quy đổi</w:t>
      </w:r>
    </w:p>
    <w:p>
      <w:pPr>
        <w:spacing w:after="100" w:line="300"/>
        <w:ind w:firstLine="480"/>
        <w:jc w:val="both"/>
      </w:pPr>
      <w:r>
        <w:rPr>
          <w:rFonts w:ascii="Times New Roman" w:cs="Times New Roman" w:eastAsia="Times New Roman" w:hAnsi="Times New Roman"/>
          <w:sz w:val="26"/>
          <w:szCs w:val="26"/>
        </w:rPr>
        <w:t xml:space="preserve">Mỗi mục được gắn nhóm độ phức tạp từ N1 (đơn giản, lặp lại) đến N5 (trọng yếu, tác động lớn). Bảng dưới đây đối chiếu thang giờ công theo Sổ tay của Bộ Nội vụ (sản phẩm chuẩn = 01 giờ = 10 điểm) với thang điểm quy đổi chuẩn hóa đang dùng trên phần mềm (sản phẩm chuẩn = 100 điểm = hệ số 1,0):</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gridCol w:w="100"/>
      </w:tblGrid>
      <w:tr>
        <w:trPr>
          <w:tblHeader/>
        </w:trPr>
        <w:tc>
          <w:tcPr>
            <w:tcW w:type="pct" w:w="7%"/>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Nhóm</w:t>
            </w:r>
          </w:p>
        </w:tc>
        <w:tc>
          <w:tcPr>
            <w:tcW w:type="pct" w:w="30%"/>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Tính chất công việc</w:t>
            </w:r>
          </w:p>
        </w:tc>
        <w:tc>
          <w:tcPr>
            <w:tcW w:type="pct" w:w="14%"/>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Giờ công tối đa (Sổ tay)</w:t>
            </w:r>
          </w:p>
        </w:tc>
        <w:tc>
          <w:tcPr>
            <w:tcW w:type="pct" w:w="12%"/>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Điểm tối đa (Sổ tay)</w:t>
            </w:r>
          </w:p>
        </w:tc>
        <w:tc>
          <w:tcPr>
            <w:tcW w:type="pct" w:w="22%"/>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Điểm quy đổi trên phần mềm (chuẩn 100)</w:t>
            </w:r>
          </w:p>
        </w:tc>
        <w:tc>
          <w:tcPr>
            <w:tcW w:type="pct" w:w="15%"/>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Hệ số phần mềm</w:t>
            </w:r>
          </w:p>
        </w:tc>
      </w:tr>
      <w:tr>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N1</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Đơn giản, lặp lại, có biểu mẫu, hỗ trợ, phục vụ</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20</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200</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80 – 100</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0,8 – 1,0</w:t>
            </w:r>
          </w:p>
        </w:tc>
      </w:tr>
      <w:tr>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N2</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Chuyên môn thường xuyên, đã có quy trình</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40</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400</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110</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1,1</w:t>
            </w:r>
          </w:p>
        </w:tc>
      </w:tr>
      <w:tr>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N3</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Nghiên cứu, xử lý tình huống tương đối phức tạp</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60</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600</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130 – 140</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1,3 – 1,4</w:t>
            </w:r>
          </w:p>
        </w:tc>
      </w:tr>
      <w:tr>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N4</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Có tính mới, liên ngành, tham mưu chủ trương</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80</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800</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160 – 170</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1,6 – 1,7</w:t>
            </w:r>
          </w:p>
        </w:tc>
      </w:tr>
      <w:tr>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N5</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Hoạch định chiến lược, bao trùm, tác động lớn</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100</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1.000</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190 – 200</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1,9 – 2,0</w:t>
            </w:r>
          </w:p>
        </w:tc>
      </w:tr>
    </w:tbl>
    <w:p>
      <w:pPr>
        <w:spacing w:after="100" w:line="300"/>
        <w:ind w:firstLine="480"/>
        <w:jc w:val="both"/>
      </w:pPr>
      <w:r>
        <w:rPr>
          <w:rFonts w:ascii="Times New Roman" w:cs="Times New Roman" w:eastAsia="Times New Roman" w:hAnsi="Times New Roman"/>
          <w:b/>
          <w:bCs/>
          <w:sz w:val="26"/>
          <w:szCs w:val="26"/>
        </w:rPr>
        <w:t xml:space="preserve">Lưu ý khi chọn thang điểm: </w:t>
      </w:r>
      <w:r>
        <w:rPr>
          <w:rFonts w:ascii="Times New Roman" w:cs="Times New Roman" w:eastAsia="Times New Roman" w:hAnsi="Times New Roman"/>
          <w:sz w:val="26"/>
          <w:szCs w:val="26"/>
        </w:rPr>
        <w:t xml:space="preserve">Thang giờ công (Sổ tay) trải rộng N1–N5 gấp 5 lần (20→100 giờ, hệ số tới 10), phản ánh đúng chênh lệch công sức. Thang điểm quy đổi trên phần mềm được nén về quanh sản phẩm chuẩn = 100 (hệ số ~0,8–2,0) để trọng số cân đối, tránh một vài nhiệm vụ N5 lấn át toàn bộ KPI. Cơ quan có thể chọn MỘT trong hai thang, miễn bảo đảm tương quan hợp lý giữa các nhóm và có khả năng giải trình; khi đổi thang, chỉ cần cập nhật lại cột điểm/hệ số quy đổi của từng mục cho khớp (giá trị tương đối giữa các nhóm giữ nguyên).</w:t>
      </w:r>
    </w:p>
    <w:p>
      <w:pPr>
        <w:spacing w:after="100" w:before="140" w:line="300"/>
        <w:ind w:firstLine="480"/>
      </w:pPr>
      <w:r>
        <w:rPr>
          <w:rFonts w:ascii="Times New Roman" w:cs="Times New Roman" w:eastAsia="Times New Roman" w:hAnsi="Times New Roman"/>
          <w:b/>
          <w:bCs/>
          <w:i/>
          <w:iCs/>
          <w:sz w:val="26"/>
          <w:szCs w:val="26"/>
        </w:rPr>
        <w:t xml:space="preserve">4. Đơn vị sản phẩm/công việc chuẩn</w:t>
      </w:r>
    </w:p>
    <w:p>
      <w:pPr>
        <w:spacing w:after="100" w:line="300"/>
        <w:ind w:firstLine="480"/>
        <w:jc w:val="both"/>
      </w:pPr>
      <w:r>
        <w:rPr>
          <w:rFonts w:ascii="Times New Roman" w:cs="Times New Roman" w:eastAsia="Times New Roman" w:hAnsi="Times New Roman"/>
          <w:sz w:val="26"/>
          <w:szCs w:val="26"/>
        </w:rPr>
        <w:t xml:space="preserve">Sản phẩm chuẩn được chọn là "Soạn thảo 01 văn bản hành chính thông thường theo mẫu có sẵn" (mã SH.CM.A5) — nhóm N1, hệ số 1,0. Danh mục đầy đủ 48 mục kèm tại Phụ lục IV; hệ số = điểm quy đổi ÷ 100.</w:t>
      </w:r>
    </w:p>
    <w:p>
      <w:r>
        <w:br w:type="page"/>
      </w:r>
    </w:p>
    <w:p>
      <w:pPr>
        <w:spacing w:after="120" w:before="200" w:line="300"/>
      </w:pPr>
      <w:r>
        <w:rPr>
          <w:rFonts w:ascii="Times New Roman" w:cs="Times New Roman" w:eastAsia="Times New Roman" w:hAnsi="Times New Roman"/>
          <w:b/>
          <w:bCs/>
          <w:sz w:val="26"/>
          <w:szCs w:val="26"/>
        </w:rPr>
        <w:t xml:space="preserve">V. PHƯƠNG PHÁP ĐÁNH GIÁ KẾT QUẢ THỰC HIỆN NHIỆM VỤ</w:t>
      </w:r>
    </w:p>
    <w:p>
      <w:pPr>
        <w:spacing w:after="100" w:before="140" w:line="300"/>
        <w:ind w:firstLine="480"/>
      </w:pPr>
      <w:r>
        <w:rPr>
          <w:rFonts w:ascii="Times New Roman" w:cs="Times New Roman" w:eastAsia="Times New Roman" w:hAnsi="Times New Roman"/>
          <w:b/>
          <w:bCs/>
          <w:i/>
          <w:iCs/>
          <w:sz w:val="26"/>
          <w:szCs w:val="26"/>
        </w:rPr>
        <w:t xml:space="preserve">1. Cấu trúc điểm (thang 100)</w:t>
      </w:r>
    </w:p>
    <w:p>
      <w:pPr>
        <w:spacing w:after="100" w:line="300"/>
        <w:ind w:firstLine="480"/>
        <w:jc w:val="both"/>
      </w:pPr>
      <w:r>
        <w:rPr>
          <w:rFonts w:ascii="Times New Roman" w:cs="Times New Roman" w:eastAsia="Times New Roman" w:hAnsi="Times New Roman"/>
          <w:b/>
          <w:bCs/>
          <w:sz w:val="26"/>
          <w:szCs w:val="26"/>
        </w:rPr>
        <w:t xml:space="preserve">Tổng điểm = Nhóm I (30 điểm) + Nhóm II (70 điểm) − Điểm trừ (nếu có).</w:t>
      </w:r>
    </w:p>
    <w:p>
      <w:pPr>
        <w:spacing w:after="60" w:line="300"/>
        <w:ind w:firstLine="480"/>
        <w:jc w:val="both"/>
      </w:pPr>
      <w:r>
        <w:rPr>
          <w:rFonts w:ascii="Times New Roman" w:cs="Times New Roman" w:eastAsia="Times New Roman" w:hAnsi="Times New Roman"/>
          <w:sz w:val="26"/>
          <w:szCs w:val="26"/>
        </w:rPr>
        <w:t xml:space="preserve">- Nhóm I — Tiêu chí chung (30 điểm): </w:t>
      </w:r>
      <w:r>
        <w:rPr>
          <w:rFonts w:ascii="Times New Roman" w:cs="Times New Roman" w:eastAsia="Times New Roman" w:hAnsi="Times New Roman"/>
          <w:sz w:val="26"/>
          <w:szCs w:val="26"/>
        </w:rPr>
        <w:t xml:space="preserve">phẩm chất chính trị, đạo đức, lối sống, ý thức tổ chức kỷ luật, tác phong, năng lực lãnh đạo/chuyên môn… chấm theo Mẫu.</w:t>
      </w:r>
    </w:p>
    <w:p>
      <w:pPr>
        <w:spacing w:after="100" w:line="300"/>
        <w:ind w:firstLine="480"/>
        <w:jc w:val="both"/>
      </w:pPr>
      <w:r>
        <w:rPr>
          <w:rFonts w:ascii="Times New Roman" w:cs="Times New Roman" w:eastAsia="Times New Roman" w:hAnsi="Times New Roman"/>
          <w:sz w:val="26"/>
          <w:szCs w:val="26"/>
        </w:rPr>
        <w:t xml:space="preserve">- Nhóm II — Kết quả thực hiện nhiệm vụ (70 điểm): </w:t>
      </w:r>
      <w:r>
        <w:rPr>
          <w:rFonts w:ascii="Times New Roman" w:cs="Times New Roman" w:eastAsia="Times New Roman" w:hAnsi="Times New Roman"/>
          <w:sz w:val="26"/>
          <w:szCs w:val="26"/>
        </w:rPr>
        <w:t xml:space="preserve">chấm theo danh mục sản phẩm/công việc như hướng dẫn dưới đây.</w:t>
      </w:r>
    </w:p>
    <w:p>
      <w:pPr>
        <w:spacing w:after="100" w:before="140" w:line="300"/>
        <w:ind w:firstLine="480"/>
      </w:pPr>
      <w:r>
        <w:rPr>
          <w:rFonts w:ascii="Times New Roman" w:cs="Times New Roman" w:eastAsia="Times New Roman" w:hAnsi="Times New Roman"/>
          <w:b/>
          <w:bCs/>
          <w:i/>
          <w:iCs/>
          <w:sz w:val="26"/>
          <w:szCs w:val="26"/>
        </w:rPr>
        <w:t xml:space="preserve">2. Chấm từng nhiệm vụ theo ba tiêu chí</w:t>
      </w:r>
    </w:p>
    <w:p>
      <w:pPr>
        <w:spacing w:after="100" w:line="300"/>
        <w:ind w:firstLine="480"/>
        <w:jc w:val="both"/>
      </w:pPr>
      <w:r>
        <w:rPr>
          <w:rFonts w:ascii="Times New Roman" w:cs="Times New Roman" w:eastAsia="Times New Roman" w:hAnsi="Times New Roman"/>
          <w:sz w:val="26"/>
          <w:szCs w:val="26"/>
        </w:rPr>
        <w:t xml:space="preserve">Mỗi nhiệm vụ Nhóm II được đánh giá theo ba tiêu chí khách quan (bộ ba KPI của NĐ 335/2025):</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tblHeader/>
        </w:trPr>
        <w:tc>
          <w:tcPr>
            <w:tcW w:type="pct" w:w="16%"/>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Tiêu chí</w:t>
            </w:r>
          </w:p>
        </w:tc>
        <w:tc>
          <w:tcPr>
            <w:tcW w:type="pct" w:w="52%"/>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Cách chấm</w:t>
            </w:r>
          </w:p>
        </w:tc>
        <w:tc>
          <w:tcPr>
            <w:tcW w:type="pct" w:w="32%"/>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Quy ra %</w:t>
            </w:r>
          </w:p>
        </w:tc>
      </w:tr>
      <w:tr>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b/>
                <w:bCs/>
                <w:sz w:val="22"/>
                <w:szCs w:val="22"/>
              </w:rPr>
              <w:t xml:space="preserve">① Số lượng (khối lượng)</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Nhập Số lượng giao và Số lượng hoàn thành. Số lượng = HT ÷ Giao × 100% (làm vượt định mức được xét thưởng).</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Theo tỷ lệ hoàn thành</w:t>
            </w:r>
          </w:p>
        </w:tc>
      </w:tr>
      <w:tr>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b/>
                <w:bCs/>
                <w:sz w:val="22"/>
                <w:szCs w:val="22"/>
              </w:rPr>
              <w:t xml:space="preserve">② Chất lượng</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Chọn 1 trong 3 mức đạt chuẩn nghiệm thu.</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Đạt chuẩn = 100%; Có sai sót nhỏ = 75%; Chưa đạt/làm lại = 50%</w:t>
            </w:r>
          </w:p>
        </w:tc>
      </w:tr>
      <w:tr>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b/>
                <w:bCs/>
                <w:sz w:val="22"/>
                <w:szCs w:val="22"/>
              </w:rPr>
              <w:t xml:space="preserve">③ Tiến độ</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Chọn 1 trong 3 mức đúng hạn.</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Đúng hạn = 100%; Chậm ít = 80%; Trễ hạn = 50%</w:t>
            </w:r>
          </w:p>
        </w:tc>
      </w:tr>
    </w:tbl>
    <w:p>
      <w:pPr>
        <w:spacing w:after="100" w:line="300"/>
        <w:jc w:val="center"/>
      </w:pPr>
      <w:r>
        <w:rPr>
          <w:rFonts w:ascii="Times New Roman" w:cs="Times New Roman" w:eastAsia="Times New Roman" w:hAnsi="Times New Roman"/>
          <w:b/>
          <w:bCs/>
          <w:sz w:val="26"/>
          <w:szCs w:val="26"/>
        </w:rPr>
        <w:t xml:space="preserve">Kết quả nhiệm vụ (%) = (① Số lượng + ② Chất lượng + ③ Tiến độ) ÷ 3.</w:t>
      </w:r>
    </w:p>
    <w:p>
      <w:pPr>
        <w:spacing w:after="100" w:line="300"/>
        <w:ind w:firstLine="480"/>
        <w:jc w:val="both"/>
      </w:pPr>
      <w:r>
        <w:rPr>
          <w:rFonts w:ascii="Times New Roman" w:cs="Times New Roman" w:eastAsia="Times New Roman" w:hAnsi="Times New Roman"/>
          <w:b/>
          <w:bCs/>
          <w:i/>
          <w:iCs/>
          <w:sz w:val="26"/>
          <w:szCs w:val="26"/>
        </w:rPr>
        <w:t xml:space="preserve">Ví dụ: </w:t>
      </w:r>
      <w:r>
        <w:rPr>
          <w:rFonts w:ascii="Times New Roman" w:cs="Times New Roman" w:eastAsia="Times New Roman" w:hAnsi="Times New Roman"/>
          <w:i/>
          <w:iCs/>
          <w:sz w:val="26"/>
          <w:szCs w:val="26"/>
        </w:rPr>
        <w:t xml:space="preserve">giao 10, hoàn thành 10 → Số lượng 100%; Chất lượng "Đạt chuẩn" 100%; Tiến độ "Chậm ít" 80%. Kết quả = (100 + 100 + 80)/3 = 93,3%.</w:t>
      </w:r>
    </w:p>
    <w:p>
      <w:pPr>
        <w:spacing w:after="100" w:line="300"/>
        <w:ind w:firstLine="480"/>
        <w:jc w:val="both"/>
      </w:pPr>
      <w:r>
        <w:rPr>
          <w:rFonts w:ascii="Times New Roman" w:cs="Times New Roman" w:eastAsia="Times New Roman" w:hAnsi="Times New Roman"/>
          <w:i/>
          <w:iCs/>
          <w:sz w:val="26"/>
          <w:szCs w:val="26"/>
        </w:rPr>
        <w:t xml:space="preserve">Mỗi nhiệm vụ có hai cột Tự đánh giá (cán bộ nhập) và Cấp duyệt (cấp trên chốt, dùng để xếp loại); cột Cấp duyệt mặc định kế thừa Tự đánh giá khi chưa sửa.</w:t>
      </w:r>
    </w:p>
    <w:p>
      <w:pPr>
        <w:spacing w:after="100" w:before="140" w:line="300"/>
        <w:ind w:firstLine="480"/>
      </w:pPr>
      <w:r>
        <w:rPr>
          <w:rFonts w:ascii="Times New Roman" w:cs="Times New Roman" w:eastAsia="Times New Roman" w:hAnsi="Times New Roman"/>
          <w:b/>
          <w:bCs/>
          <w:i/>
          <w:iCs/>
          <w:sz w:val="26"/>
          <w:szCs w:val="26"/>
        </w:rPr>
        <w:t xml:space="preserve">3. Suy ra Mức độ hoàn thành của nhiệm vụ</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rPr>
          <w:tblHeader/>
        </w:trPr>
        <w:tc>
          <w:tcPr>
            <w:tcW w:type="pct" w:w="40%"/>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Mức độ hoàn thành</w:t>
            </w:r>
          </w:p>
        </w:tc>
        <w:tc>
          <w:tcPr>
            <w:tcW w:type="pct" w:w="60%"/>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Điều kiện (theo Kết quả %)</w:t>
            </w:r>
          </w:p>
        </w:tc>
      </w:tr>
      <w:tr>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b/>
                <w:bCs/>
                <w:sz w:val="22"/>
                <w:szCs w:val="22"/>
              </w:rPr>
              <w:t xml:space="preserve">Hoàn thành xuất sắc (vượt mức)</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Kết quả ≥ 90% và làm vượt định mức được giao, đạt chuẩn, đúng hạn</w:t>
            </w:r>
          </w:p>
        </w:tc>
      </w:tr>
      <w:tr>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b/>
                <w:bCs/>
                <w:sz w:val="22"/>
                <w:szCs w:val="22"/>
              </w:rPr>
              <w:t xml:space="preserve">Hoàn thành tốt</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Kết quả ≥ 90%</w:t>
            </w:r>
          </w:p>
        </w:tc>
      </w:tr>
      <w:tr>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b/>
                <w:bCs/>
                <w:sz w:val="22"/>
                <w:szCs w:val="22"/>
              </w:rPr>
              <w:t xml:space="preserve">Cơ bản hoàn thành</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Kết quả từ 75% đến dưới 90%</w:t>
            </w:r>
          </w:p>
        </w:tc>
      </w:tr>
      <w:tr>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b/>
                <w:bCs/>
                <w:sz w:val="22"/>
                <w:szCs w:val="22"/>
              </w:rPr>
              <w:t xml:space="preserve">Chưa hoàn thành</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Kết quả từ 50% đến dưới 75%</w:t>
            </w:r>
          </w:p>
        </w:tc>
      </w:tr>
      <w:tr>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b/>
                <w:bCs/>
                <w:sz w:val="22"/>
                <w:szCs w:val="22"/>
              </w:rPr>
              <w:t xml:space="preserve">Không hoàn thành</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Kết quả dưới 50%</w:t>
            </w:r>
          </w:p>
        </w:tc>
      </w:tr>
    </w:tbl>
    <w:p>
      <w:pPr>
        <w:spacing w:after="100" w:before="140" w:line="300"/>
        <w:ind w:firstLine="480"/>
      </w:pPr>
      <w:r>
        <w:rPr>
          <w:rFonts w:ascii="Times New Roman" w:cs="Times New Roman" w:eastAsia="Times New Roman" w:hAnsi="Times New Roman"/>
          <w:b/>
          <w:bCs/>
          <w:i/>
          <w:iCs/>
          <w:sz w:val="26"/>
          <w:szCs w:val="26"/>
        </w:rPr>
        <w:t xml:space="preserve">4. Tổng hợp điểm KPI Nhóm II</w:t>
      </w:r>
    </w:p>
    <w:p>
      <w:pPr>
        <w:spacing w:after="100" w:line="300"/>
        <w:ind w:firstLine="480"/>
        <w:jc w:val="both"/>
      </w:pPr>
      <w:r>
        <w:rPr>
          <w:rFonts w:ascii="Times New Roman" w:cs="Times New Roman" w:eastAsia="Times New Roman" w:hAnsi="Times New Roman"/>
          <w:sz w:val="26"/>
          <w:szCs w:val="26"/>
        </w:rPr>
        <w:t xml:space="preserve">Trọng số mỗi nhiệm vụ = Hệ số danh mục (điểm quy đổi ÷ 100) × Hệ số tầm quan trọng (×1 / ×1,5 / ×2).</w:t>
      </w:r>
    </w:p>
    <w:p>
      <w:pPr>
        <w:spacing w:after="100" w:line="300"/>
        <w:ind w:firstLine="480"/>
        <w:jc w:val="both"/>
      </w:pPr>
      <w:r>
        <w:rPr>
          <w:rFonts w:ascii="Times New Roman" w:cs="Times New Roman" w:eastAsia="Times New Roman" w:hAnsi="Times New Roman"/>
          <w:b/>
          <w:bCs/>
          <w:sz w:val="26"/>
          <w:szCs w:val="26"/>
        </w:rPr>
        <w:t xml:space="preserve">Điểm KPI = trung bình có trọng số Kết quả các nhiệm vụ; Điểm Nhóm II = KPI × 70%.</w:t>
      </w:r>
    </w:p>
    <w:p>
      <w:pPr>
        <w:spacing w:after="100" w:before="140" w:line="300"/>
        <w:ind w:firstLine="480"/>
      </w:pPr>
      <w:r>
        <w:rPr>
          <w:rFonts w:ascii="Times New Roman" w:cs="Times New Roman" w:eastAsia="Times New Roman" w:hAnsi="Times New Roman"/>
          <w:b/>
          <w:bCs/>
          <w:i/>
          <w:iCs/>
          <w:sz w:val="26"/>
          <w:szCs w:val="26"/>
        </w:rPr>
        <w:t xml:space="preserve">5. Điểm thưởng vượt định mức</w:t>
      </w:r>
    </w:p>
    <w:p>
      <w:pPr>
        <w:spacing w:after="100" w:line="300"/>
        <w:ind w:firstLine="480"/>
        <w:jc w:val="both"/>
      </w:pPr>
      <w:r>
        <w:rPr>
          <w:rFonts w:ascii="Times New Roman" w:cs="Times New Roman" w:eastAsia="Times New Roman" w:hAnsi="Times New Roman"/>
          <w:sz w:val="26"/>
          <w:szCs w:val="26"/>
        </w:rPr>
        <w:t xml:space="preserve">Nhiệm vụ làm vượt định mức được giao + đạt chuẩn + đúng hạn được cộng điểm thưởng: +0,1 điểm cho mỗi 1% tỷ trọng nhiệm vụ vượt mức (theo trọng số), tối đa +5 điểm; tổng điểm vẫn không quá 100.</w:t>
      </w:r>
    </w:p>
    <w:p>
      <w:pPr>
        <w:spacing w:after="100" w:before="140" w:line="300"/>
        <w:ind w:firstLine="480"/>
      </w:pPr>
      <w:r>
        <w:rPr>
          <w:rFonts w:ascii="Times New Roman" w:cs="Times New Roman" w:eastAsia="Times New Roman" w:hAnsi="Times New Roman"/>
          <w:b/>
          <w:bCs/>
          <w:i/>
          <w:iCs/>
          <w:sz w:val="26"/>
          <w:szCs w:val="26"/>
        </w:rPr>
        <w:t xml:space="preserve">6. Xếp loại chất lượng theo Điều 8 NĐ 335/2025</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rPr>
          <w:tblHeader/>
        </w:trPr>
        <w:tc>
          <w:tcPr>
            <w:tcW w:type="pct" w:w="34%"/>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Xếp loại</w:t>
            </w:r>
          </w:p>
        </w:tc>
        <w:tc>
          <w:tcPr>
            <w:tcW w:type="pct" w:w="66%"/>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Điều kiện</w:t>
            </w:r>
          </w:p>
        </w:tc>
      </w:tr>
      <w:tr>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b/>
                <w:bCs/>
                <w:sz w:val="22"/>
                <w:szCs w:val="22"/>
              </w:rPr>
              <w:t xml:space="preserve">Hoàn thành xuất sắc nhiệm vụ</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90 điểm + mọi nhiệm vụ đạt mức "Hoàn thành tốt" trở lên + ≥ 30% nhiệm vụ đạt mức "Xuất sắc (vượt mức)".</w:t>
            </w:r>
          </w:p>
        </w:tc>
      </w:tr>
      <w:tr>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b/>
                <w:bCs/>
                <w:sz w:val="22"/>
                <w:szCs w:val="22"/>
              </w:rPr>
              <w:t xml:space="preserve">Hoàn thành tốt nhiệm vụ</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70 – 89 điểm + không có nhiệm vụ ở mức "Không hoàn thành".</w:t>
            </w:r>
          </w:p>
        </w:tc>
      </w:tr>
      <w:tr>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b/>
                <w:bCs/>
                <w:sz w:val="22"/>
                <w:szCs w:val="22"/>
              </w:rPr>
              <w:t xml:space="preserve">Hoàn thành nhiệm vụ</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50 – 69 điểm; hoặc có nhiệm vụ chưa đạt mức "Hoàn thành tốt".</w:t>
            </w:r>
          </w:p>
        </w:tc>
      </w:tr>
      <w:tr>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b/>
                <w:bCs/>
                <w:sz w:val="22"/>
                <w:szCs w:val="22"/>
              </w:rPr>
              <w:t xml:space="preserve">Không hoàn thành nhiệm vụ</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Dưới 50 điểm; hoặc bị kỷ luật/kết luận suy thoái; hoặc trên 50% nhiệm vụ ở mức "Không hoàn thành" (lãnh đạo: trên 30%).</w:t>
            </w:r>
          </w:p>
        </w:tc>
      </w:tr>
    </w:tbl>
    <w:p>
      <w:pPr>
        <w:spacing w:after="100" w:line="300"/>
        <w:ind w:firstLine="480"/>
        <w:jc w:val="both"/>
      </w:pPr>
      <w:r>
        <w:rPr>
          <w:rFonts w:ascii="Times New Roman" w:cs="Times New Roman" w:eastAsia="Times New Roman" w:hAnsi="Times New Roman"/>
          <w:i/>
          <w:iCs/>
          <w:sz w:val="26"/>
          <w:szCs w:val="26"/>
        </w:rPr>
        <w:t xml:space="preserve">Áp dụng trần: số Hoàn thành xuất sắc không quá 20% số Hoàn thành tốt.</w:t>
      </w:r>
    </w:p>
    <w:p>
      <w:pPr>
        <w:spacing w:after="100" w:before="140" w:line="300"/>
        <w:ind w:firstLine="480"/>
      </w:pPr>
      <w:r>
        <w:rPr>
          <w:rFonts w:ascii="Times New Roman" w:cs="Times New Roman" w:eastAsia="Times New Roman" w:hAnsi="Times New Roman"/>
          <w:b/>
          <w:bCs/>
          <w:i/>
          <w:iCs/>
          <w:sz w:val="26"/>
          <w:szCs w:val="26"/>
        </w:rPr>
        <w:t xml:space="preserve">7. Ví dụ tổng hợp một công chức (Mẫu 03)</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gridCol w:w="100"/>
        <w:gridCol w:w="100"/>
        <w:gridCol w:w="100"/>
        <w:gridCol w:w="100"/>
      </w:tblGrid>
      <w:tr>
        <w:trPr>
          <w:tblHeader/>
        </w:trPr>
        <w:tc>
          <w:tcPr>
            <w:tcW w:type="pct" w:w="22%"/>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Nhiệm vụ (danh mục)</w:t>
            </w:r>
          </w:p>
        </w:tc>
        <w:tc>
          <w:tcPr>
            <w:tcW w:type="pct" w:w="11%"/>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Điểm QĐ / Hệ số</w:t>
            </w:r>
          </w:p>
        </w:tc>
        <w:tc>
          <w:tcPr>
            <w:tcW w:type="pct" w:w="11%"/>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Tầm quan trọng</w:t>
            </w:r>
          </w:p>
        </w:tc>
        <w:tc>
          <w:tcPr>
            <w:tcW w:type="pct" w:w="8%"/>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Trọng số</w:t>
            </w:r>
          </w:p>
        </w:tc>
        <w:tc>
          <w:tcPr>
            <w:tcW w:type="pct" w:w="9%"/>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Số lượng</w:t>
            </w:r>
          </w:p>
        </w:tc>
        <w:tc>
          <w:tcPr>
            <w:tcW w:type="pct" w:w="10%"/>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Chất lượng</w:t>
            </w:r>
          </w:p>
        </w:tc>
        <w:tc>
          <w:tcPr>
            <w:tcW w:type="pct" w:w="9%"/>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Tiến độ</w:t>
            </w:r>
          </w:p>
        </w:tc>
        <w:tc>
          <w:tcPr>
            <w:tcW w:type="pct" w:w="8%"/>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Kết quả %</w:t>
            </w:r>
          </w:p>
        </w:tc>
        <w:tc>
          <w:tcPr>
            <w:tcW w:type="pct" w:w="12%"/>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Mức độ</w:t>
            </w:r>
          </w:p>
        </w:tc>
      </w:tr>
      <w:tr>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SH.CM.A5 Soạn thảo văn bản HC</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100 / 1,0</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Thường (×1)</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1,00</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10/10 = 100%</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Đạt chuẩn</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Đúng hạn</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100</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Hoàn thành tốt</w:t>
            </w:r>
          </w:p>
        </w:tc>
      </w:tr>
      <w:tr>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SH.CM.C3 Báo cáo giám sát chuyên đề</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200 / 2,0</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Trọng tâm (×2)</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4,00</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2/2 = 100%</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Có sai sót</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Chậm ít</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85</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Cơ bản hoàn thành</w:t>
            </w:r>
          </w:p>
        </w:tc>
      </w:tr>
      <w:tr>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SH.CM.B4 Tổng hợp thảo luận</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170 / 1,7</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Quan trọng (×1,5)</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2,55</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2/3 = 66,7%</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Đạt chuẩn</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Đúng hạn</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88,9</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Cơ bản hoàn thành</w:t>
            </w:r>
          </w:p>
        </w:tc>
      </w:tr>
    </w:tbl>
    <w:p>
      <w:pPr>
        <w:spacing w:after="40" w:line="300"/>
        <w:ind w:firstLine="480"/>
        <w:jc w:val="both"/>
      </w:pPr>
      <w:r>
        <w:rPr>
          <w:rFonts w:ascii="Times New Roman" w:cs="Times New Roman" w:eastAsia="Times New Roman" w:hAnsi="Times New Roman"/>
          <w:sz w:val="26"/>
          <w:szCs w:val="26"/>
        </w:rPr>
        <w:t xml:space="preserve">KPI = (100×1,00 + 85×4,00 + 88,9×2,55) ÷ (1,00 + 4,00 + 2,55) = 666,7 ÷ 7,55 = 88,3%. Điểm Nhóm II = 88,3% × 70% = 61,8/70. Giả sử Nhóm I = 28/30 → Tổng = 89,8 điểm.</w:t>
      </w:r>
    </w:p>
    <w:p>
      <w:pPr>
        <w:spacing w:after="100" w:line="300"/>
        <w:ind w:firstLine="480"/>
        <w:jc w:val="both"/>
      </w:pPr>
      <w:r>
        <w:rPr>
          <w:rFonts w:ascii="Times New Roman" w:cs="Times New Roman" w:eastAsia="Times New Roman" w:hAnsi="Times New Roman"/>
          <w:sz w:val="26"/>
          <w:szCs w:val="26"/>
        </w:rPr>
        <w:t xml:space="preserve">Xếp loại: tuy đạt gần 90 điểm nhưng không có nhiệm vụ nào "vượt mức" (tỷ lệ vượt mức 0% &lt; 30%) nên xếp </w:t>
      </w:r>
      <w:r>
        <w:rPr>
          <w:rFonts w:ascii="Times New Roman" w:cs="Times New Roman" w:eastAsia="Times New Roman" w:hAnsi="Times New Roman"/>
          <w:b/>
          <w:bCs/>
          <w:sz w:val="26"/>
          <w:szCs w:val="26"/>
        </w:rPr>
        <w:t xml:space="preserve">Hoàn thành tốt nhiệm vụ</w:t>
      </w:r>
      <w:r>
        <w:rPr>
          <w:rFonts w:ascii="Times New Roman" w:cs="Times New Roman" w:eastAsia="Times New Roman" w:hAnsi="Times New Roman"/>
          <w:sz w:val="26"/>
          <w:szCs w:val="26"/>
        </w:rPr>
        <w:t xml:space="preserve"> (Điều 8).</w:t>
      </w:r>
    </w:p>
    <w:p>
      <w:pPr>
        <w:spacing w:after="100" w:before="140" w:line="300"/>
        <w:ind w:firstLine="480"/>
      </w:pPr>
      <w:r>
        <w:rPr>
          <w:rFonts w:ascii="Times New Roman" w:cs="Times New Roman" w:eastAsia="Times New Roman" w:hAnsi="Times New Roman"/>
          <w:b/>
          <w:bCs/>
          <w:i/>
          <w:iCs/>
          <w:sz w:val="26"/>
          <w:szCs w:val="26"/>
        </w:rPr>
        <w:t xml:space="preserve">8. Liên kết với OKR và lưu ý đối với lãnh đạo</w:t>
      </w:r>
    </w:p>
    <w:p>
      <w:pPr>
        <w:spacing w:after="60" w:line="300"/>
        <w:ind w:firstLine="48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Mỗi nhiệm vụ có thể gắn với một Mục tiêu (OKR) của đơn vị để định hướng; việc gắn mục tiêu là khuyến khích, không bắt buộc và </w:t>
      </w:r>
      <w:r>
        <w:rPr>
          <w:rFonts w:ascii="Times New Roman" w:cs="Times New Roman" w:eastAsia="Times New Roman" w:hAnsi="Times New Roman"/>
          <w:b/>
          <w:bCs/>
          <w:sz w:val="26"/>
          <w:szCs w:val="26"/>
        </w:rPr>
        <w:t xml:space="preserve">không dùng % đạt OKR để tính điểm, xếp loại</w:t>
      </w:r>
      <w:r>
        <w:rPr>
          <w:rFonts w:ascii="Times New Roman" w:cs="Times New Roman" w:eastAsia="Times New Roman" w:hAnsi="Times New Roman"/>
          <w:sz w:val="26"/>
          <w:szCs w:val="26"/>
        </w:rPr>
        <w:t xml:space="preserve"> (tránh đặt mục tiêu thấp — quy luật Goodhart).</w:t>
      </w:r>
    </w:p>
    <w:p>
      <w:pPr>
        <w:spacing w:after="100" w:line="300"/>
        <w:ind w:firstLine="48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Đối với cán bộ lãnh đạo, quản lý: Nghị định 335/2025 quy định công thức (a+b+c+d+đ+e)/6. Trên phần mềm, phần năng lực lãnh đạo, tổ chức triển khai, tập hợp đoàn kết (d, đ, e) được đánh giá tập trung ở </w:t>
      </w:r>
      <w:r>
        <w:rPr>
          <w:rFonts w:ascii="Times New Roman" w:cs="Times New Roman" w:eastAsia="Times New Roman" w:hAnsi="Times New Roman"/>
          <w:b/>
          <w:bCs/>
          <w:sz w:val="26"/>
          <w:szCs w:val="26"/>
        </w:rPr>
        <w:t xml:space="preserve">Nhóm I (tiêu chí chung)</w:t>
      </w:r>
      <w:r>
        <w:rPr>
          <w:rFonts w:ascii="Times New Roman" w:cs="Times New Roman" w:eastAsia="Times New Roman" w:hAnsi="Times New Roman"/>
          <w:sz w:val="26"/>
          <w:szCs w:val="26"/>
        </w:rPr>
        <w:t xml:space="preserve">; Nhóm II của lãnh đạo áp dụng thống nhất công thức ba tiêu chí (Số lượng + Chất lượng + Tiến độ)/3 để đơn giản, minh bạch, tránh trùng lặp.</w:t>
      </w:r>
    </w:p>
    <w:p>
      <w:r>
        <w:br w:type="page"/>
      </w:r>
    </w:p>
    <w:p>
      <w:pPr>
        <w:spacing w:after="20" w:line="300"/>
        <w:jc w:val="center"/>
      </w:pPr>
      <w:r>
        <w:rPr>
          <w:rFonts w:ascii="Times New Roman" w:cs="Times New Roman" w:eastAsia="Times New Roman" w:hAnsi="Times New Roman"/>
          <w:b/>
          <w:bCs/>
          <w:sz w:val="28"/>
          <w:szCs w:val="28"/>
        </w:rPr>
        <w:t xml:space="preserve">PHỤ LỤC I</w:t>
      </w:r>
    </w:p>
    <w:p>
      <w:pPr>
        <w:spacing w:after="20" w:line="300"/>
        <w:jc w:val="center"/>
      </w:pPr>
      <w:r>
        <w:rPr>
          <w:rFonts w:ascii="Times New Roman" w:cs="Times New Roman" w:eastAsia="Times New Roman" w:hAnsi="Times New Roman"/>
          <w:b/>
          <w:bCs/>
          <w:sz w:val="24"/>
          <w:szCs w:val="24"/>
        </w:rPr>
        <w:t xml:space="preserve">BẢNG THỐNG KÊ DANH MỤC SẢN PHẨM/CÔNG VIỆC</w:t>
      </w:r>
    </w:p>
    <w:p>
      <w:pPr>
        <w:spacing w:after="120" w:line="300"/>
        <w:jc w:val="center"/>
      </w:pPr>
      <w:r>
        <w:rPr>
          <w:rFonts w:ascii="Times New Roman" w:cs="Times New Roman" w:eastAsia="Times New Roman" w:hAnsi="Times New Roman"/>
          <w:i/>
          <w:iCs/>
          <w:sz w:val="22"/>
          <w:szCs w:val="22"/>
        </w:rPr>
        <w:t xml:space="preserve">(Mẫu để cơ quan, đơn vị thống kê nhiệm vụ gắn với sản phẩm/công việc đầu ra)</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tblGrid>
      <w:tr>
        <w:trPr>
          <w:tblHeader/>
        </w:trPr>
        <w:tc>
          <w:tcPr>
            <w:tcW w:type="pct" w:w="4%"/>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TT</w:t>
            </w:r>
          </w:p>
        </w:tc>
        <w:tc>
          <w:tcPr>
            <w:tcW w:type="pct" w:w="12%"/>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Nhiệm vụ</w:t>
            </w:r>
          </w:p>
        </w:tc>
        <w:tc>
          <w:tcPr>
            <w:tcW w:type="pct" w:w="14%"/>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Công việc chi tiết</w:t>
            </w:r>
          </w:p>
        </w:tc>
        <w:tc>
          <w:tcPr>
            <w:tcW w:type="pct" w:w="9%"/>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Cấp trình</w:t>
            </w:r>
          </w:p>
        </w:tc>
        <w:tc>
          <w:tcPr>
            <w:tcW w:type="pct" w:w="15%"/>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Độ khó, mới, phức tạp; phạm vi tác động</w:t>
            </w:r>
          </w:p>
        </w:tc>
        <w:tc>
          <w:tcPr>
            <w:tcW w:type="pct" w:w="12%"/>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Sản phẩm đầu ra</w:t>
            </w:r>
          </w:p>
        </w:tc>
        <w:tc>
          <w:tcPr>
            <w:tcW w:type="pct" w:w="9%"/>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Tần suất/số lượng</w:t>
            </w:r>
          </w:p>
        </w:tc>
        <w:tc>
          <w:tcPr>
            <w:tcW w:type="pct" w:w="8%"/>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Tổng số người làm</w:t>
            </w:r>
          </w:p>
        </w:tc>
        <w:tc>
          <w:tcPr>
            <w:tcW w:type="pct" w:w="7%"/>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Phân nhóm</w:t>
            </w:r>
          </w:p>
        </w:tc>
        <w:tc>
          <w:tcPr>
            <w:tcW w:type="pct" w:w="10%"/>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Ghi chú</w:t>
            </w:r>
          </w:p>
        </w:tc>
      </w:tr>
      <w:tr>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r>
      <w:tr>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2</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r>
      <w:tr>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3</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r>
      <w:tr>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i/>
                <w:iCs/>
                <w:sz w:val="22"/>
                <w:szCs w:val="22"/>
              </w:rPr>
              <w:t xml:space="preserve">Ví dụ</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i/>
                <w:iCs/>
                <w:sz w:val="22"/>
                <w:szCs w:val="22"/>
              </w:rPr>
              <w:t xml:space="preserve">Tham mưu văn bản góp ý</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i/>
                <w:iCs/>
                <w:sz w:val="22"/>
                <w:szCs w:val="22"/>
              </w:rPr>
              <w:t xml:space="preserve">Nghiên cứu dự thảo, tổng hợp ý kiến, soạn công văn góp ý</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i/>
                <w:iCs/>
                <w:sz w:val="22"/>
                <w:szCs w:val="22"/>
              </w:rPr>
              <w:t xml:space="preserve">Thường trực Tỉnh ủy</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i/>
                <w:iCs/>
                <w:sz w:val="22"/>
                <w:szCs w:val="22"/>
              </w:rPr>
              <w:t xml:space="preserve">Tác động lớn, sâu rộng trong toàn tỉnh</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i/>
                <w:iCs/>
                <w:sz w:val="22"/>
                <w:szCs w:val="22"/>
              </w:rPr>
              <w:t xml:space="preserve">Công văn góp ý</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i/>
                <w:iCs/>
                <w:sz w:val="22"/>
                <w:szCs w:val="22"/>
              </w:rPr>
              <w:t xml:space="preserve">05 văn bản/tháng</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i/>
                <w:iCs/>
                <w:sz w:val="22"/>
                <w:szCs w:val="22"/>
              </w:rPr>
              <w:t xml:space="preserve">01 người</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i/>
                <w:iCs/>
                <w:sz w:val="22"/>
                <w:szCs w:val="22"/>
              </w:rPr>
              <w:t xml:space="preserve">N2</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i/>
                <w:iCs/>
                <w:sz w:val="22"/>
                <w:szCs w:val="22"/>
              </w:rPr>
              <w:t xml:space="preserve">Ghi rõ người chủ trì/phối hợp</w:t>
            </w:r>
          </w:p>
        </w:tc>
      </w:tr>
    </w:tbl>
    <w:p>
      <w:pPr>
        <w:spacing w:after="100" w:before="100" w:line="300"/>
        <w:ind w:firstLine="480"/>
        <w:jc w:val="both"/>
      </w:pPr>
      <w:r>
        <w:rPr>
          <w:rFonts w:ascii="Times New Roman" w:cs="Times New Roman" w:eastAsia="Times New Roman" w:hAnsi="Times New Roman"/>
          <w:b/>
          <w:bCs/>
          <w:sz w:val="26"/>
          <w:szCs w:val="26"/>
        </w:rPr>
        <w:t xml:space="preserve">Hướng dẫn ghi: </w:t>
      </w:r>
      <w:r>
        <w:rPr>
          <w:rFonts w:ascii="Times New Roman" w:cs="Times New Roman" w:eastAsia="Times New Roman" w:hAnsi="Times New Roman"/>
          <w:sz w:val="26"/>
          <w:szCs w:val="26"/>
        </w:rPr>
        <w:t xml:space="preserve">Cột (2) tên nhiệm vụ ở mức tổng quát; (3) bước công việc cấu thành; (4) cấp ký duyệt; (5) tóm tắt độ khó, phức tạp, phạm vi tác động; (6) sản phẩm cụ thể kiểm chứng được; (7) số lần/số lượng trong tháng, quý, năm; (8) số người trực tiếp tham gia; (9) ghi N1–N5; (10) thông tin người thực hiện hoặc lưu ý đặc thù.</w:t>
      </w:r>
    </w:p>
    <w:p>
      <w:r>
        <w:br w:type="page"/>
      </w:r>
    </w:p>
    <w:p>
      <w:pPr>
        <w:spacing w:after="20" w:line="300"/>
        <w:jc w:val="center"/>
      </w:pPr>
      <w:r>
        <w:rPr>
          <w:rFonts w:ascii="Times New Roman" w:cs="Times New Roman" w:eastAsia="Times New Roman" w:hAnsi="Times New Roman"/>
          <w:b/>
          <w:bCs/>
          <w:sz w:val="28"/>
          <w:szCs w:val="28"/>
        </w:rPr>
        <w:t xml:space="preserve">PHỤ LỤC II</w:t>
      </w:r>
    </w:p>
    <w:p>
      <w:pPr>
        <w:spacing w:after="120" w:line="300"/>
        <w:jc w:val="center"/>
      </w:pPr>
      <w:r>
        <w:rPr>
          <w:rFonts w:ascii="Times New Roman" w:cs="Times New Roman" w:eastAsia="Times New Roman" w:hAnsi="Times New Roman"/>
          <w:b/>
          <w:bCs/>
          <w:sz w:val="24"/>
          <w:szCs w:val="24"/>
        </w:rPr>
        <w:t xml:space="preserve">BẢNG TỔNG HỢP, ĐỀ XUẤT SẢN PHẨM/CÔNG VIỆC CHUẨN</w:t>
      </w:r>
    </w:p>
    <w:p>
      <w:pPr>
        <w:spacing w:after="100" w:line="300"/>
        <w:ind w:firstLine="0"/>
        <w:jc w:val="both"/>
      </w:pPr>
      <w:r>
        <w:rPr>
          <w:rFonts w:ascii="Times New Roman" w:cs="Times New Roman" w:eastAsia="Times New Roman" w:hAnsi="Times New Roman"/>
          <w:b/>
          <w:bCs/>
          <w:sz w:val="26"/>
          <w:szCs w:val="26"/>
        </w:rPr>
        <w:t xml:space="preserve">I. Thông tin chung</w:t>
      </w:r>
    </w:p>
    <w:p>
      <w:pPr>
        <w:spacing w:after="100" w:line="300"/>
        <w:jc w:val="both"/>
      </w:pPr>
      <w:r>
        <w:rPr>
          <w:rFonts w:ascii="Times New Roman" w:cs="Times New Roman" w:eastAsia="Times New Roman" w:hAnsi="Times New Roman"/>
          <w:sz w:val="26"/>
          <w:szCs w:val="26"/>
        </w:rPr>
        <w:t xml:space="preserve">Tên cơ quan/đơn vị: ..............................................................................................................</w:t>
      </w:r>
    </w:p>
    <w:p>
      <w:pPr>
        <w:spacing w:after="100" w:line="300"/>
        <w:jc w:val="both"/>
      </w:pPr>
      <w:r>
        <w:rPr>
          <w:rFonts w:ascii="Times New Roman" w:cs="Times New Roman" w:eastAsia="Times New Roman" w:hAnsi="Times New Roman"/>
          <w:sz w:val="26"/>
          <w:szCs w:val="26"/>
        </w:rPr>
        <w:t xml:space="preserve">Thời gian lấy ý kiến: Từ ngày ..../..../.... đến ngày ..../..../....; Phương thức: □ Phiếu lấy ý kiến  □ Họp nhóm  □ Khác: ..............</w:t>
      </w:r>
    </w:p>
    <w:p>
      <w:pPr>
        <w:spacing w:after="100" w:line="300"/>
        <w:jc w:val="both"/>
      </w:pPr>
      <w:r>
        <w:rPr>
          <w:rFonts w:ascii="Times New Roman" w:cs="Times New Roman" w:eastAsia="Times New Roman" w:hAnsi="Times New Roman"/>
          <w:sz w:val="26"/>
          <w:szCs w:val="26"/>
        </w:rPr>
        <w:t xml:space="preserve">Danh sách chuyên gia tham gia góp ý: ..................................................................................</w:t>
      </w:r>
    </w:p>
    <w:p>
      <w:pPr>
        <w:spacing w:after="100" w:before="100" w:line="300"/>
        <w:jc w:val="both"/>
      </w:pPr>
      <w:r>
        <w:rPr>
          <w:rFonts w:ascii="Times New Roman" w:cs="Times New Roman" w:eastAsia="Times New Roman" w:hAnsi="Times New Roman"/>
          <w:b/>
          <w:bCs/>
          <w:sz w:val="26"/>
          <w:szCs w:val="26"/>
        </w:rPr>
        <w:t xml:space="preserve">II. Bảng tổng hợp ý kiến đề xuất sản phẩm/công việc chuẩn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gridCol w:w="100"/>
        <w:gridCol w:w="100"/>
        <w:gridCol w:w="100"/>
      </w:tblGrid>
      <w:tr>
        <w:trPr>
          <w:tblHeader/>
        </w:trPr>
        <w:tc>
          <w:tcPr>
            <w:tcW w:type="pct" w:w="5%"/>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TT</w:t>
            </w:r>
          </w:p>
        </w:tc>
        <w:tc>
          <w:tcPr>
            <w:tcW w:type="pct" w:w="15%"/>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Họ tên chuyên gia</w:t>
            </w:r>
          </w:p>
        </w:tc>
        <w:tc>
          <w:tcPr>
            <w:tcW w:type="pct" w:w="15%"/>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Nhiệm vụ</w:t>
            </w:r>
          </w:p>
        </w:tc>
        <w:tc>
          <w:tcPr>
            <w:tcW w:type="pct" w:w="16%"/>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Sản phẩm đầu ra</w:t>
            </w:r>
          </w:p>
        </w:tc>
        <w:tc>
          <w:tcPr>
            <w:tcW w:type="pct" w:w="9%"/>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Thuộc nhóm</w:t>
            </w:r>
          </w:p>
        </w:tc>
        <w:tc>
          <w:tcPr>
            <w:tcW w:type="pct" w:w="15%"/>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Giờ công chuẩn/điểm đề xuất</w:t>
            </w:r>
          </w:p>
        </w:tc>
        <w:tc>
          <w:tcPr>
            <w:tcW w:type="pct" w:w="13%"/>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Đánh giá mức độ phù hợp</w:t>
            </w:r>
          </w:p>
        </w:tc>
        <w:tc>
          <w:tcPr>
            <w:tcW w:type="pct" w:w="12%"/>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Lý do đề xuất</w:t>
            </w:r>
          </w:p>
        </w:tc>
      </w:tr>
      <w:tr>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r>
      <w:tr>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2</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r>
      <w:tr>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3</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r>
    </w:tbl>
    <w:p>
      <w:pPr>
        <w:spacing w:after="100" w:before="100" w:line="300"/>
        <w:jc w:val="both"/>
      </w:pPr>
      <w:r>
        <w:rPr>
          <w:rFonts w:ascii="Times New Roman" w:cs="Times New Roman" w:eastAsia="Times New Roman" w:hAnsi="Times New Roman"/>
          <w:b/>
          <w:bCs/>
          <w:sz w:val="26"/>
          <w:szCs w:val="26"/>
        </w:rPr>
        <w:t xml:space="preserve">III. Nội dung thống nhất đề xuất lựa chọn sản phẩm/công việc chuẩn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gridCol w:w="100"/>
      </w:tblGrid>
      <w:tr>
        <w:trPr>
          <w:tblHeader/>
        </w:trPr>
        <w:tc>
          <w:tcPr>
            <w:tcW w:type="pct" w:w="18%"/>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Nhiệm vụ</w:t>
            </w:r>
          </w:p>
        </w:tc>
        <w:tc>
          <w:tcPr>
            <w:tcW w:type="pct" w:w="22%"/>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Sản phẩm đầu ra</w:t>
            </w:r>
          </w:p>
        </w:tc>
        <w:tc>
          <w:tcPr>
            <w:tcW w:type="pct" w:w="10%"/>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Thuộc nhóm</w:t>
            </w:r>
          </w:p>
        </w:tc>
        <w:tc>
          <w:tcPr>
            <w:tcW w:type="pct" w:w="16%"/>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Giờ công/điểm chuẩn</w:t>
            </w:r>
          </w:p>
        </w:tc>
        <w:tc>
          <w:tcPr>
            <w:tcW w:type="pct" w:w="8%"/>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Hệ số</w:t>
            </w:r>
          </w:p>
        </w:tc>
        <w:tc>
          <w:tcPr>
            <w:tcW w:type="pct" w:w="26%"/>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Ghi chú</w:t>
            </w:r>
          </w:p>
        </w:tc>
      </w:tr>
      <w:tr>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r>
      <w:tr>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i/>
                <w:iCs/>
                <w:sz w:val="22"/>
                <w:szCs w:val="22"/>
              </w:rPr>
              <w:t xml:space="preserve">Ví dụ</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i/>
                <w:iCs/>
                <w:sz w:val="22"/>
                <w:szCs w:val="22"/>
              </w:rPr>
              <w:t xml:space="preserve">Soạn thảo 01 văn bản hành chính thông thường</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i/>
                <w:iCs/>
                <w:sz w:val="22"/>
                <w:szCs w:val="22"/>
              </w:rPr>
              <w:t xml:space="preserve">N1</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i/>
                <w:iCs/>
                <w:sz w:val="22"/>
                <w:szCs w:val="22"/>
              </w:rPr>
              <w:t xml:space="preserve">01 giờ / 100 điểm</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i/>
                <w:iCs/>
                <w:sz w:val="22"/>
                <w:szCs w:val="22"/>
              </w:rPr>
              <w:t xml:space="preserve">1,0</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i/>
                <w:iCs/>
                <w:sz w:val="22"/>
                <w:szCs w:val="22"/>
              </w:rPr>
              <w:t xml:space="preserve">Sản phẩm chuẩn</w:t>
            </w:r>
          </w:p>
        </w:tc>
      </w:tr>
    </w:tbl>
    <w:p>
      <w:pPr>
        <w:spacing w:after="100" w:before="100" w:line="300"/>
        <w:jc w:val="both"/>
      </w:pPr>
      <w:r>
        <w:rPr>
          <w:rFonts w:ascii="Times New Roman" w:cs="Times New Roman" w:eastAsia="Times New Roman" w:hAnsi="Times New Roman"/>
          <w:b/>
          <w:bCs/>
          <w:sz w:val="26"/>
          <w:szCs w:val="26"/>
        </w:rPr>
        <w:t xml:space="preserve">IV. Phê duyệt của người đứng đầu cơ quan/đơn vị</w:t>
      </w:r>
    </w:p>
    <w:p>
      <w:pPr>
        <w:spacing w:after="100" w:line="300"/>
        <w:jc w:val="both"/>
      </w:pPr>
      <w:r>
        <w:rPr>
          <w:rFonts w:ascii="Times New Roman" w:cs="Times New Roman" w:eastAsia="Times New Roman" w:hAnsi="Times New Roman"/>
          <w:sz w:val="26"/>
          <w:szCs w:val="26"/>
        </w:rPr>
        <w:t xml:space="preserve">□ Đồng ý phê duyệt sản phẩm/công việc chuẩn        □ Không đồng ý phê duyệt</w:t>
      </w:r>
    </w:p>
    <w:p>
      <w:pPr>
        <w:spacing w:after="100" w:line="300"/>
        <w:jc w:val="both"/>
      </w:pPr>
      <w:r>
        <w:rPr>
          <w:rFonts w:ascii="Times New Roman" w:cs="Times New Roman" w:eastAsia="Times New Roman" w:hAnsi="Times New Roman"/>
          <w:sz w:val="26"/>
          <w:szCs w:val="26"/>
        </w:rPr>
        <w:t xml:space="preserve">Ý kiến chỉ đạo khác: ..............................................................................................................</w:t>
      </w:r>
    </w:p>
    <w:tbl>
      <w:tblPr>
        <w:tblW w:type="pct" w:w="100%"/>
        <w:tblBorders>
          <w:top w:val="none"/>
          <w:left w:val="none"/>
          <w:bottom w:val="none"/>
          <w:right w:val="none"/>
          <w:insideH w:val="none"/>
          <w:insideV w:val="none"/>
        </w:tblBorders>
      </w:tblPr>
      <w:tblGrid>
        <w:gridCol w:w="100"/>
        <w:gridCol w:w="100"/>
      </w:tblGrid>
      <w:tr>
        <w:tc>
          <w:tcPr>
            <w:tcW w:type="pct" w:w="50%"/>
            <w:tcBorders>
              <w:top w:val="none"/>
              <w:left w:val="none"/>
              <w:bottom w:val="none"/>
              <w:right w:val="none"/>
            </w:tcBorders>
          </w:tcPr>
          <w:p>
            <w:pPr>
              <w:spacing w:after="0" w:line="300"/>
              <w:jc w:val="center"/>
            </w:pPr>
            <w:r>
              <w:rPr>
                <w:rFonts w:ascii="Times New Roman" w:cs="Times New Roman" w:eastAsia="Times New Roman" w:hAnsi="Times New Roman"/>
                <w:b/>
                <w:bCs/>
                <w:sz w:val="26"/>
                <w:szCs w:val="26"/>
              </w:rPr>
              <w:t xml:space="preserve">TỔ CHUYÊN GIA</w:t>
            </w:r>
          </w:p>
          <w:p>
            <w:pPr>
              <w:spacing w:after="100" w:line="300"/>
              <w:jc w:val="center"/>
            </w:pPr>
            <w:r>
              <w:rPr>
                <w:rFonts w:ascii="Times New Roman" w:cs="Times New Roman" w:eastAsia="Times New Roman" w:hAnsi="Times New Roman"/>
                <w:i/>
                <w:iCs/>
                <w:sz w:val="22"/>
                <w:szCs w:val="22"/>
              </w:rPr>
              <w:t xml:space="preserve">(ký, ghi rõ họ tên)</w:t>
            </w:r>
          </w:p>
        </w:tc>
        <w:tc>
          <w:tcPr>
            <w:tcW w:type="pct" w:w="50%"/>
            <w:tcBorders>
              <w:top w:val="none"/>
              <w:left w:val="none"/>
              <w:bottom w:val="none"/>
              <w:right w:val="none"/>
            </w:tcBorders>
          </w:tcPr>
          <w:p>
            <w:pPr>
              <w:spacing w:after="0" w:line="300"/>
              <w:jc w:val="center"/>
            </w:pPr>
            <w:r>
              <w:rPr>
                <w:rFonts w:ascii="Times New Roman" w:cs="Times New Roman" w:eastAsia="Times New Roman" w:hAnsi="Times New Roman"/>
                <w:b/>
                <w:bCs/>
                <w:sz w:val="26"/>
                <w:szCs w:val="26"/>
              </w:rPr>
              <w:t xml:space="preserve">NGƯỜI ĐỨNG ĐẦU CƠ QUAN/ĐƠN VỊ</w:t>
            </w:r>
          </w:p>
          <w:p>
            <w:pPr>
              <w:spacing w:after="100" w:line="300"/>
              <w:jc w:val="center"/>
            </w:pPr>
            <w:r>
              <w:rPr>
                <w:rFonts w:ascii="Times New Roman" w:cs="Times New Roman" w:eastAsia="Times New Roman" w:hAnsi="Times New Roman"/>
                <w:i/>
                <w:iCs/>
                <w:sz w:val="22"/>
                <w:szCs w:val="22"/>
              </w:rPr>
              <w:t xml:space="preserve">(ký, ghi rõ họ tên)</w:t>
            </w:r>
          </w:p>
        </w:tc>
      </w:tr>
    </w:tbl>
    <w:p>
      <w:r>
        <w:br w:type="page"/>
      </w:r>
    </w:p>
    <w:p>
      <w:pPr>
        <w:spacing w:after="20" w:line="300"/>
        <w:jc w:val="center"/>
      </w:pPr>
      <w:r>
        <w:rPr>
          <w:rFonts w:ascii="Times New Roman" w:cs="Times New Roman" w:eastAsia="Times New Roman" w:hAnsi="Times New Roman"/>
          <w:b/>
          <w:bCs/>
          <w:sz w:val="28"/>
          <w:szCs w:val="28"/>
        </w:rPr>
        <w:t xml:space="preserve">PHỤ LỤC III</w:t>
      </w:r>
    </w:p>
    <w:p>
      <w:pPr>
        <w:spacing w:after="120" w:line="300"/>
        <w:jc w:val="center"/>
      </w:pPr>
      <w:r>
        <w:rPr>
          <w:rFonts w:ascii="Times New Roman" w:cs="Times New Roman" w:eastAsia="Times New Roman" w:hAnsi="Times New Roman"/>
          <w:b/>
          <w:bCs/>
          <w:sz w:val="24"/>
          <w:szCs w:val="24"/>
        </w:rPr>
        <w:t xml:space="preserve">BẢNG TỔNG HỢP DANH MỤC SẢN PHẨM/CÔNG VIỆC VÀ HỆ SỐ QUY ĐỔI VỀ SẢN PHẨM CHUẨN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gridCol w:w="100"/>
        <w:gridCol w:w="100"/>
        <w:gridCol w:w="100"/>
        <w:gridCol w:w="100"/>
        <w:gridCol w:w="100"/>
        <w:gridCol w:w="100"/>
      </w:tblGrid>
      <w:tr>
        <w:trPr>
          <w:tblHeader/>
        </w:trPr>
        <w:tc>
          <w:tcPr>
            <w:tcW w:type="pct" w:w="4%"/>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TT</w:t>
            </w:r>
          </w:p>
        </w:tc>
        <w:tc>
          <w:tcPr>
            <w:tcW w:type="pct" w:w="11%"/>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Nhiệm vụ</w:t>
            </w:r>
          </w:p>
        </w:tc>
        <w:tc>
          <w:tcPr>
            <w:tcW w:type="pct" w:w="12%"/>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Công việc chi tiết</w:t>
            </w:r>
          </w:p>
        </w:tc>
        <w:tc>
          <w:tcPr>
            <w:tcW w:type="pct" w:w="8%"/>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Cấp trình</w:t>
            </w:r>
          </w:p>
        </w:tc>
        <w:tc>
          <w:tcPr>
            <w:tcW w:type="pct" w:w="13%"/>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Độ khó, phạm vi tác động</w:t>
            </w:r>
          </w:p>
        </w:tc>
        <w:tc>
          <w:tcPr>
            <w:tcW w:type="pct" w:w="8%"/>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Tần suất/SL</w:t>
            </w:r>
          </w:p>
        </w:tc>
        <w:tc>
          <w:tcPr>
            <w:tcW w:type="pct" w:w="12%"/>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Sản phẩm đầu ra</w:t>
            </w:r>
          </w:p>
        </w:tc>
        <w:tc>
          <w:tcPr>
            <w:tcW w:type="pct" w:w="7%"/>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Phân nhóm</w:t>
            </w:r>
          </w:p>
        </w:tc>
        <w:tc>
          <w:tcPr>
            <w:tcW w:type="pct" w:w="9%"/>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Điểm quy đổi</w:t>
            </w:r>
          </w:p>
        </w:tc>
        <w:tc>
          <w:tcPr>
            <w:tcW w:type="pct" w:w="6%"/>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Hệ số</w:t>
            </w:r>
          </w:p>
        </w:tc>
        <w:tc>
          <w:tcPr>
            <w:tcW w:type="pct" w:w="10%"/>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Ghi chú</w:t>
            </w:r>
          </w:p>
        </w:tc>
      </w:tr>
      <w:tr>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r>
      <w:tr>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2</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
            </w:r>
          </w:p>
        </w:tc>
      </w:tr>
      <w:tr>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i/>
                <w:iCs/>
                <w:sz w:val="22"/>
                <w:szCs w:val="22"/>
              </w:rPr>
              <w:t xml:space="preserve">Ví dụ</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i/>
                <w:iCs/>
                <w:sz w:val="22"/>
                <w:szCs w:val="22"/>
              </w:rPr>
              <w:t xml:space="preserve">Tham mưu văn bản góp ý</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i/>
                <w:iCs/>
                <w:sz w:val="22"/>
                <w:szCs w:val="22"/>
              </w:rPr>
              <w:t xml:space="preserve">Nghiên cứu, tổng hợp, soạn công văn</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i/>
                <w:iCs/>
                <w:sz w:val="22"/>
                <w:szCs w:val="22"/>
              </w:rPr>
              <w:t xml:space="preserve">Thường trực Tỉnh ủy</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i/>
                <w:iCs/>
                <w:sz w:val="22"/>
                <w:szCs w:val="22"/>
              </w:rPr>
              <w:t xml:space="preserve">Tác động lớn, sâu rộng</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i/>
                <w:iCs/>
                <w:sz w:val="22"/>
                <w:szCs w:val="22"/>
              </w:rPr>
              <w:t xml:space="preserve">05 VB/tháng</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i/>
                <w:iCs/>
                <w:sz w:val="22"/>
                <w:szCs w:val="22"/>
              </w:rPr>
              <w:t xml:space="preserve">Công văn góp ý</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i/>
                <w:iCs/>
                <w:sz w:val="22"/>
                <w:szCs w:val="22"/>
              </w:rPr>
              <w:t xml:space="preserve">N2</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i/>
                <w:iCs/>
                <w:sz w:val="22"/>
                <w:szCs w:val="22"/>
              </w:rPr>
              <w:t xml:space="preserve">110</w:t>
            </w:r>
          </w:p>
        </w:tc>
        <w:tc>
          <w:tcPr>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i/>
                <w:iCs/>
                <w:sz w:val="22"/>
                <w:szCs w:val="22"/>
              </w:rPr>
              <w:t xml:space="preserve">1,1</w:t>
            </w:r>
          </w:p>
        </w:tc>
        <w:tc>
          <w:tcPr>
            <w:tcMar>
              <w:top w:type="dxa" w:w="30"/>
              <w:left w:type="dxa" w:w="60"/>
              <w:bottom w:type="dxa" w:w="30"/>
              <w:right w:type="dxa" w:w="60"/>
            </w:tcMar>
            <w:vAlign w:val="center"/>
          </w:tcPr>
          <w:p>
            <w:pPr>
              <w:spacing w:after="0" w:line="250"/>
              <w:jc w:val="left"/>
            </w:pPr>
            <w:r>
              <w:rPr>
                <w:rFonts w:ascii="Times New Roman" w:cs="Times New Roman" w:eastAsia="Times New Roman" w:hAnsi="Times New Roman"/>
                <w:i/>
                <w:iCs/>
                <w:sz w:val="22"/>
                <w:szCs w:val="22"/>
              </w:rPr>
              <w:t xml:space="preserve">Chuẩn = 100 điểm</w:t>
            </w:r>
          </w:p>
        </w:tc>
      </w:tr>
    </w:tbl>
    <w:p>
      <w:pPr>
        <w:spacing w:after="100" w:before="100" w:line="300"/>
        <w:ind w:firstLine="480"/>
        <w:jc w:val="both"/>
      </w:pPr>
      <w:r>
        <w:rPr>
          <w:rFonts w:ascii="Times New Roman" w:cs="Times New Roman" w:eastAsia="Times New Roman" w:hAnsi="Times New Roman"/>
          <w:b/>
          <w:bCs/>
          <w:sz w:val="26"/>
          <w:szCs w:val="26"/>
        </w:rPr>
        <w:t xml:space="preserve">Ghi chú: </w:t>
      </w:r>
      <w:r>
        <w:rPr>
          <w:rFonts w:ascii="Times New Roman" w:cs="Times New Roman" w:eastAsia="Times New Roman" w:hAnsi="Times New Roman"/>
          <w:sz w:val="26"/>
          <w:szCs w:val="26"/>
        </w:rPr>
        <w:t xml:space="preserve">Biểu theo mẫu Phụ lục III của Sổ tay Bộ Nội vụ; cột Điểm quy đổi/Hệ số phục vụ quản trị OKR/KPI. Khi áp dụng đồng thời chấm điểm và giờ công, điểm quy đổi phải tương quan hợp lý với nhóm công việc, mức độ khó, phạm vi phối hợp và thẩm quyền phê duyệt sản phẩm.</w:t>
      </w:r>
    </w:p>
    <w:p>
      <w:r>
        <w:br w:type="page"/>
      </w:r>
    </w:p>
    <w:p>
      <w:pPr>
        <w:spacing w:after="20" w:line="300"/>
        <w:jc w:val="center"/>
      </w:pPr>
      <w:r>
        <w:rPr>
          <w:rFonts w:ascii="Times New Roman" w:cs="Times New Roman" w:eastAsia="Times New Roman" w:hAnsi="Times New Roman"/>
          <w:b/>
          <w:bCs/>
          <w:sz w:val="28"/>
          <w:szCs w:val="28"/>
        </w:rPr>
        <w:t xml:space="preserve">PHỤ LỤC IV</w:t>
      </w:r>
    </w:p>
    <w:p>
      <w:pPr>
        <w:spacing w:after="10" w:line="300"/>
        <w:jc w:val="center"/>
      </w:pPr>
      <w:r>
        <w:rPr>
          <w:rFonts w:ascii="Times New Roman" w:cs="Times New Roman" w:eastAsia="Times New Roman" w:hAnsi="Times New Roman"/>
          <w:b/>
          <w:bCs/>
          <w:sz w:val="24"/>
          <w:szCs w:val="24"/>
        </w:rPr>
        <w:t xml:space="preserve">DANH MỤC SẢN PHẨM/CÔNG VIỆC VÀ HỆ SỐ QUY ĐỔI (MINH HỌA — 48 MỤC)</w:t>
      </w:r>
    </w:p>
    <w:p>
      <w:pPr>
        <w:spacing w:after="120" w:line="300"/>
        <w:jc w:val="center"/>
      </w:pPr>
      <w:r>
        <w:rPr>
          <w:rFonts w:ascii="Times New Roman" w:cs="Times New Roman" w:eastAsia="Times New Roman" w:hAnsi="Times New Roman"/>
          <w:i/>
          <w:iCs/>
          <w:sz w:val="22"/>
          <w:szCs w:val="22"/>
        </w:rPr>
        <w:t xml:space="preserve">(Đã triển khai trên phần mềm tại Văn phòng Đoàn ĐBQH và HĐND tỉnh Thanh Hóa)</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gridCol w:w="100"/>
        <w:gridCol w:w="100"/>
      </w:tblGrid>
      <w:tr>
        <w:trPr>
          <w:tblHeader/>
        </w:trPr>
        <w:tc>
          <w:tcPr>
            <w:tcW w:type="pct" w:w="5%"/>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TT</w:t>
            </w:r>
          </w:p>
        </w:tc>
        <w:tc>
          <w:tcPr>
            <w:tcW w:type="pct" w:w="10%"/>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Mã</w:t>
            </w:r>
          </w:p>
        </w:tc>
        <w:tc>
          <w:tcPr>
            <w:tcW w:type="pct" w:w="42%"/>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Nhiệm vụ / công việc</w:t>
            </w:r>
          </w:p>
        </w:tc>
        <w:tc>
          <w:tcPr>
            <w:tcW w:type="pct" w:w="21%"/>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Sản phẩm đầu ra</w:t>
            </w:r>
          </w:p>
        </w:tc>
        <w:tc>
          <w:tcPr>
            <w:tcW w:type="pct" w:w="7%"/>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Nhóm</w:t>
            </w:r>
          </w:p>
        </w:tc>
        <w:tc>
          <w:tcPr>
            <w:tcW w:type="pct" w:w="8%"/>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Điểm QĐ</w:t>
            </w:r>
          </w:p>
        </w:tc>
        <w:tc>
          <w:tcPr>
            <w:tcW w:type="pct" w:w="7%"/>
            <w:shd w:fill="E8EEF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b/>
                <w:bCs/>
                <w:sz w:val="22"/>
                <w:szCs w:val="22"/>
              </w:rPr>
              <w:t xml:space="preserve">Hệ số</w:t>
            </w:r>
          </w:p>
        </w:tc>
      </w:tr>
      <w:tr>
        <w:tc>
          <w:tcPr>
            <w:gridSpan w:val="7"/>
            <w:tcBorders>
              <w:top w:val="single" w:color="000000" w:sz="4"/>
              <w:left w:val="single" w:color="000000" w:sz="4"/>
              <w:bottom w:val="single" w:color="000000" w:sz="4"/>
              <w:right w:val="single" w:color="000000" w:sz="4"/>
            </w:tcBorders>
            <w:shd w:fill="DCE6D5"/>
            <w:tcMar>
              <w:top w:type="dxa" w:w="30"/>
              <w:left w:type="dxa" w:w="60"/>
              <w:bottom w:type="dxa" w:w="30"/>
              <w:right w:type="dxa" w:w="60"/>
            </w:tcMar>
          </w:tcPr>
          <w:p>
            <w:r>
              <w:rPr>
                <w:rFonts w:ascii="Times New Roman" w:cs="Times New Roman" w:eastAsia="Times New Roman" w:hAnsi="Times New Roman"/>
                <w:b/>
                <w:bCs/>
                <w:sz w:val="22"/>
                <w:szCs w:val="22"/>
              </w:rPr>
              <w:t xml:space="preserve">I.A. Tham mưu, tổng hợp phục vụ hoạt động chung</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SH.CM.A1</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Xây dựng chương trình, kế hoạch công tác năm của Thường trực HĐND tỉnh, Đoàn ĐBQH tỉnh</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chương trình/kế hoạch</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N5</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200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2,0</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2</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SH.CM.A2</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Xây dựng kế hoạch công tác tháng, quý của Văn phòng</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kế hoạch</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N2</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110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1,1</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3</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SH.CM.A3</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Báo cáo tuần phục vụ giao ban Thường trực HĐND tỉnh, lãnh đạo Văn phòng</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báo cáo</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N1</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100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1,0</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4</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SH.CM.A4</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Báo cáo công tác tháng, quý, 6 tháng, năm của Thường trực HĐND tỉnh, Đoàn ĐBQH tỉnh</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báo cáo</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N4</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160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1,6</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5</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SH.CM.A5</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Soạn thảo văn bản hành chính thông thường (ĐƠN VỊ SẢN PHẨM/CÔNG VIỆC CHUẨN)</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văn bản</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N1</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100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1,0</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6</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SH.CM.A6</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Tham mưu chương trình, nội dung, tài liệu phiên họp thường kỳ của Thường trực HĐND tỉnh</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phiên họp</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N4</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160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1,6</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7</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SH.CM.A7</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Ghi biên bản phiên họp, cuộc họp</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biên bản</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N2</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110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1,1</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8</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SH.CM.A8</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Dự thảo thông báo kết luận phiên họp</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thông báo</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N3</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130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1,3</w:t>
            </w:r>
          </w:p>
        </w:tc>
      </w:tr>
      <w:tr>
        <w:tc>
          <w:tcPr>
            <w:gridSpan w:val="7"/>
            <w:tcBorders>
              <w:top w:val="single" w:color="000000" w:sz="4"/>
              <w:left w:val="single" w:color="000000" w:sz="4"/>
              <w:bottom w:val="single" w:color="000000" w:sz="4"/>
              <w:right w:val="single" w:color="000000" w:sz="4"/>
            </w:tcBorders>
            <w:shd w:fill="DCE6D5"/>
            <w:tcMar>
              <w:top w:type="dxa" w:w="30"/>
              <w:left w:type="dxa" w:w="60"/>
              <w:bottom w:type="dxa" w:w="30"/>
              <w:right w:type="dxa" w:w="60"/>
            </w:tcMar>
          </w:tcPr>
          <w:p>
            <w:r>
              <w:rPr>
                <w:rFonts w:ascii="Times New Roman" w:cs="Times New Roman" w:eastAsia="Times New Roman" w:hAnsi="Times New Roman"/>
                <w:b/>
                <w:bCs/>
                <w:sz w:val="22"/>
                <w:szCs w:val="22"/>
              </w:rPr>
              <w:t xml:space="preserve">I.B. Tham mưu, phục vụ kỳ họp HĐND tỉnh</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9</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SH.CM.B1</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Tham mưu kế hoạch tổ chức kỳ họp; dự kiến chương trình kỳ họp</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kỳ họp</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N5</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190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1,9</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10</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SH.CM.B2</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Rà soát, biên tập, tổng hợp hồ sơ, tài liệu trình kỳ họp</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nội dung/bộ hồ sơ</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N3</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140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1,4</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11</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SH.CM.B3</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Dự thảo nghị quyết trình kỳ họp</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dự thảo nghị quyết</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N5</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200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2,0</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12</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SH.CM.B4</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Tổng hợp ý kiến thảo luận tại tổ, tại hội trường</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báo cáo tổng hợp</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N4</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170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1,7</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13</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SH.CM.B5</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Hoàn thiện nghị quyết sau kỳ họp, trình ký chứng thực, phát hành</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nghị quyết</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N3</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140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1,4</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14</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SH.CM.B6</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Ghi biên bản kỳ họp</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biên bản</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N3</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130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1,3</w:t>
            </w:r>
          </w:p>
        </w:tc>
      </w:tr>
      <w:tr>
        <w:tc>
          <w:tcPr>
            <w:gridSpan w:val="7"/>
            <w:tcBorders>
              <w:top w:val="single" w:color="000000" w:sz="4"/>
              <w:left w:val="single" w:color="000000" w:sz="4"/>
              <w:bottom w:val="single" w:color="000000" w:sz="4"/>
              <w:right w:val="single" w:color="000000" w:sz="4"/>
            </w:tcBorders>
            <w:shd w:fill="DCE6D5"/>
            <w:tcMar>
              <w:top w:type="dxa" w:w="30"/>
              <w:left w:type="dxa" w:w="60"/>
              <w:bottom w:type="dxa" w:w="30"/>
              <w:right w:type="dxa" w:w="60"/>
            </w:tcMar>
          </w:tcPr>
          <w:p>
            <w:r>
              <w:rPr>
                <w:rFonts w:ascii="Times New Roman" w:cs="Times New Roman" w:eastAsia="Times New Roman" w:hAnsi="Times New Roman"/>
                <w:b/>
                <w:bCs/>
                <w:sz w:val="22"/>
                <w:szCs w:val="22"/>
              </w:rPr>
              <w:t xml:space="preserve">I.C. Tham mưu, phục vụ giám sát, khảo sát</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15</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SH.CM.C1</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Tham mưu kế hoạch, đề cương, quyết định thành lập đoàn giám sát chuyên đề</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cuộc giám sát</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N5</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190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1,9</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16</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SH.CM.C2</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Tổng hợp báo cáo của cơ quan, đơn vị chịu sự giám sát</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báo cáo tổng hợp</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N3</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130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1,3</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17</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SH.CM.C3</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Dự thảo báo cáo kết quả giám sát chuyên đề</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báo cáo</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N5</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200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2,0</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18</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SH.CM.C4</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Dự thảo thông báo kết luận, kiến nghị sau giám sát</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văn bản</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N3</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140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1,4</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19</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SH.CM.C5</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Theo dõi, đôn đốc, tổng hợp kết quả thực hiện kiến nghị sau giám sát</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báo cáo</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N3</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140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1,4</w:t>
            </w:r>
          </w:p>
        </w:tc>
      </w:tr>
      <w:tr>
        <w:tc>
          <w:tcPr>
            <w:gridSpan w:val="7"/>
            <w:tcBorders>
              <w:top w:val="single" w:color="000000" w:sz="4"/>
              <w:left w:val="single" w:color="000000" w:sz="4"/>
              <w:bottom w:val="single" w:color="000000" w:sz="4"/>
              <w:right w:val="single" w:color="000000" w:sz="4"/>
            </w:tcBorders>
            <w:shd w:fill="DCE6D5"/>
            <w:tcMar>
              <w:top w:type="dxa" w:w="30"/>
              <w:left w:type="dxa" w:w="60"/>
              <w:bottom w:type="dxa" w:w="30"/>
              <w:right w:type="dxa" w:w="60"/>
            </w:tcMar>
          </w:tcPr>
          <w:p>
            <w:r>
              <w:rPr>
                <w:rFonts w:ascii="Times New Roman" w:cs="Times New Roman" w:eastAsia="Times New Roman" w:hAnsi="Times New Roman"/>
                <w:b/>
                <w:bCs/>
                <w:sz w:val="22"/>
                <w:szCs w:val="22"/>
              </w:rPr>
              <w:t xml:space="preserve">I.D. Tham mưu, phục vụ tiếp xúc cử tri</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20</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SH.CM.D1</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Xây dựng kế hoạch tiếp xúc cử tri của đại biểu Quốc hội, đại biểu HĐND tỉnh</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kế hoạch</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N3</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130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1,3</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21</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SH.CM.D2</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Phục vụ hội nghị tiếp xúc cử tri</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hội nghị</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N2</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110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1,1</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22</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SH.CM.D3</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Báo cáo tổng hợp ý kiến, kiến nghị của cử tri trước, sau kỳ họp</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báo cáo</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N5</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190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1,9</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23</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SH.CM.D4</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Theo dõi, đôn đốc, tổng hợp kết quả giải quyết kiến nghị của cử tri</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báo cáo</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N4</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160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1,6</w:t>
            </w:r>
          </w:p>
        </w:tc>
      </w:tr>
      <w:tr>
        <w:tc>
          <w:tcPr>
            <w:gridSpan w:val="7"/>
            <w:tcBorders>
              <w:top w:val="single" w:color="000000" w:sz="4"/>
              <w:left w:val="single" w:color="000000" w:sz="4"/>
              <w:bottom w:val="single" w:color="000000" w:sz="4"/>
              <w:right w:val="single" w:color="000000" w:sz="4"/>
            </w:tcBorders>
            <w:shd w:fill="DCE6D5"/>
            <w:tcMar>
              <w:top w:type="dxa" w:w="30"/>
              <w:left w:type="dxa" w:w="60"/>
              <w:bottom w:type="dxa" w:w="30"/>
              <w:right w:type="dxa" w:w="60"/>
            </w:tcMar>
          </w:tcPr>
          <w:p>
            <w:r>
              <w:rPr>
                <w:rFonts w:ascii="Times New Roman" w:cs="Times New Roman" w:eastAsia="Times New Roman" w:hAnsi="Times New Roman"/>
                <w:b/>
                <w:bCs/>
                <w:sz w:val="22"/>
                <w:szCs w:val="22"/>
              </w:rPr>
              <w:t xml:space="preserve">I.Đ. Tiếp công dân, xử lý đơn thư</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24</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SH.CM.E1</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Phục vụ tiếp công dân định kỳ của Thường trực HĐND tỉnh, đại biểu QH, đại biểu HĐND tỉnh</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buổi tiếp</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N2</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110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1,1</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25</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SH.CM.E2</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Tiếp nhận, phân loại, đề xuất hướng xử lý đơn khiếu nại, tố cáo, kiến nghị, phản ánh</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đơn</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N1</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90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0,9</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26</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SH.CM.E3</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Dự thảo văn bản chuyển đơn, hướng dẫn công dân</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văn bản</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N1</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100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1,0</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27</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SH.CM.E4</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Theo dõi, đôn đốc việc giải quyết đơn; báo cáo định kỳ tiếp công dân, xử lý đơn thư</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báo cáo</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N3</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140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1,4</w:t>
            </w:r>
          </w:p>
        </w:tc>
      </w:tr>
      <w:tr>
        <w:tc>
          <w:tcPr>
            <w:gridSpan w:val="7"/>
            <w:tcBorders>
              <w:top w:val="single" w:color="000000" w:sz="4"/>
              <w:left w:val="single" w:color="000000" w:sz="4"/>
              <w:bottom w:val="single" w:color="000000" w:sz="4"/>
              <w:right w:val="single" w:color="000000" w:sz="4"/>
            </w:tcBorders>
            <w:shd w:fill="DCE6D5"/>
            <w:tcMar>
              <w:top w:type="dxa" w:w="30"/>
              <w:left w:type="dxa" w:w="60"/>
              <w:bottom w:type="dxa" w:w="30"/>
              <w:right w:type="dxa" w:w="60"/>
            </w:tcMar>
          </w:tcPr>
          <w:p>
            <w:r>
              <w:rPr>
                <w:rFonts w:ascii="Times New Roman" w:cs="Times New Roman" w:eastAsia="Times New Roman" w:hAnsi="Times New Roman"/>
                <w:b/>
                <w:bCs/>
                <w:sz w:val="22"/>
                <w:szCs w:val="22"/>
              </w:rPr>
              <w:t xml:space="preserve">I.E. Phục vụ hoạt động Đoàn ĐBQH tỉnh</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28</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SH.CM.F1</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Kế hoạch tổ chức lấy ý kiến góp ý dự án luật, dự thảo nghị quyết của Quốc hội</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kế hoạch</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N3</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130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1,3</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29</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SH.CM.F2</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Báo cáo tổng hợp ý kiến góp ý dự án luật, dự thảo nghị quyết</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báo cáo/dự án</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N5</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190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1,9</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30</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SH.CM.F3</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Tham mưu văn bản kiến nghị của Đoàn ĐBQH tỉnh gửi cơ quan có thẩm quyền ở trung ương</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văn bản</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N4</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160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1,6</w:t>
            </w:r>
          </w:p>
        </w:tc>
      </w:tr>
      <w:tr>
        <w:tc>
          <w:tcPr>
            <w:gridSpan w:val="7"/>
            <w:tcBorders>
              <w:top w:val="single" w:color="000000" w:sz="4"/>
              <w:left w:val="single" w:color="000000" w:sz="4"/>
              <w:bottom w:val="single" w:color="000000" w:sz="4"/>
              <w:right w:val="single" w:color="000000" w:sz="4"/>
            </w:tcBorders>
            <w:shd w:fill="DCE6D5"/>
            <w:tcMar>
              <w:top w:type="dxa" w:w="30"/>
              <w:left w:type="dxa" w:w="60"/>
              <w:bottom w:type="dxa" w:w="30"/>
              <w:right w:type="dxa" w:w="60"/>
            </w:tcMar>
          </w:tcPr>
          <w:p>
            <w:r>
              <w:rPr>
                <w:rFonts w:ascii="Times New Roman" w:cs="Times New Roman" w:eastAsia="Times New Roman" w:hAnsi="Times New Roman"/>
                <w:b/>
                <w:bCs/>
                <w:sz w:val="22"/>
                <w:szCs w:val="22"/>
              </w:rPr>
              <w:t xml:space="preserve">I.G. Văn thư, lưu trữ, tài chính, CNTT</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31</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SH.CM.G1</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Tiếp nhận, đăng ký, trình chuyển văn bản đến; phát hành văn bản đi</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10 văn bản</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N1</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80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0,8</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32</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SH.CM.G2</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Lập hồ sơ công việc, nộp lưu hồ sơ điện tử đúng quy định</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hồ sơ</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N1</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90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0,9</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33</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SH.CM.G3</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Lập dự toán, thanh quyết toán kinh phí; báo cáo tài chính định kỳ</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bộ chứng từ/báo cáo</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N3</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130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1,3</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34</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SH.CM.G4</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Quản trị hạ tầng CNTT, hệ thống họp không giấy; cập nhật dữ liệu điều hành</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tháng vận hành</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N2</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110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1,1</w:t>
            </w:r>
          </w:p>
        </w:tc>
      </w:tr>
      <w:tr>
        <w:tc>
          <w:tcPr>
            <w:gridSpan w:val="7"/>
            <w:tcBorders>
              <w:top w:val="single" w:color="000000" w:sz="4"/>
              <w:left w:val="single" w:color="000000" w:sz="4"/>
              <w:bottom w:val="single" w:color="000000" w:sz="4"/>
              <w:right w:val="single" w:color="000000" w:sz="4"/>
            </w:tcBorders>
            <w:shd w:fill="DCE6D5"/>
            <w:tcMar>
              <w:top w:type="dxa" w:w="30"/>
              <w:left w:type="dxa" w:w="60"/>
              <w:bottom w:type="dxa" w:w="30"/>
              <w:right w:type="dxa" w:w="60"/>
            </w:tcMar>
          </w:tcPr>
          <w:p>
            <w:r>
              <w:rPr>
                <w:rFonts w:ascii="Times New Roman" w:cs="Times New Roman" w:eastAsia="Times New Roman" w:hAnsi="Times New Roman"/>
                <w:b/>
                <w:bCs/>
                <w:sz w:val="22"/>
                <w:szCs w:val="22"/>
              </w:rPr>
              <w:t xml:space="preserve">II. Nhiệm vụ lãnh đạo, quản lý (chỉ đạo, điều hành)</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35</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SH.LD.1</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Chỉ đạo xây dựng, phê duyệt kế hoạch công tác tháng, quý của cơ quan/đơn vị phụ trách</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kế hoạch được phê duyệt</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N3</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130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1,3</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36</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SH.LD.2</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Chủ trì họp giao ban, phân công, giao nhiệm vụ gắn với sản phẩm đầu ra cho tập thể, cá nhân</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cuộc họp</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N2</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110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1,1</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37</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SH.LD.3</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Kiểm tra, cho ý kiến, duyệt/ký văn bản, đề án do cấp dưới trình</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văn bản/đề án được duyệt</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N2</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110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1,1</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38</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SH.LD.4</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Chỉ đạo giải quyết vướng mắc, vấn đề phát sinh trong phạm vi lĩnh vực phụ trách</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vụ việc được giải quyết</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N3</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140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1,4</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39</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SH.LD.5</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Theo dõi, giám sát tiến độ, chất lượng nhiệm vụ của các phòng; đôn đốc, cảnh báo nhiệm vụ chậm</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lượt rà soát/báo cáo</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N2</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120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1,2</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40</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SH.LD.6</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Nhận xét, đánh giá, quyết định xếp loại KPI hằng tháng đối với CBCC thuộc thẩm quyền</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kỳ đánh giá đúng hạn</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N3</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130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1,3</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41</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SH.LD.7</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Đại diện cơ quan làm việc, phối hợp với cơ quan, tổ chức khác theo phân công</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cuộc làm việc</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N3</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130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1,3</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42</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SH.LD.8</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Chủ trì sơ kết, tổng kết, rút kinh nghiệm chuyên đề thuộc lĩnh vực phụ trách</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hội nghị/báo cáo</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N4</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160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1,6</w:t>
            </w:r>
          </w:p>
        </w:tc>
      </w:tr>
      <w:tr>
        <w:tc>
          <w:tcPr>
            <w:gridSpan w:val="7"/>
            <w:tcBorders>
              <w:top w:val="single" w:color="000000" w:sz="4"/>
              <w:left w:val="single" w:color="000000" w:sz="4"/>
              <w:bottom w:val="single" w:color="000000" w:sz="4"/>
              <w:right w:val="single" w:color="000000" w:sz="4"/>
            </w:tcBorders>
            <w:shd w:fill="DCE6D5"/>
            <w:tcMar>
              <w:top w:type="dxa" w:w="30"/>
              <w:left w:type="dxa" w:w="60"/>
              <w:bottom w:type="dxa" w:w="30"/>
              <w:right w:type="dxa" w:w="60"/>
            </w:tcMar>
          </w:tcPr>
          <w:p>
            <w:r>
              <w:rPr>
                <w:rFonts w:ascii="Times New Roman" w:cs="Times New Roman" w:eastAsia="Times New Roman" w:hAnsi="Times New Roman"/>
                <w:b/>
                <w:bCs/>
                <w:sz w:val="22"/>
                <w:szCs w:val="22"/>
              </w:rPr>
              <w:t xml:space="preserve">III. Công việc hỗ trợ, phục vụ</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43</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SH.HT.1</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Phục vụ hậu cần hội nghị, cuộc họp (phòng họp, tài liệu, nước uống, âm thanh)</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cuộc</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N1</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80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0,8</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44</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SH.HT.2</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Lái xe phục vụ lãnh đạo, đoàn công tác bảo đảm an toàn, đúng giờ</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chuyến công tác</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N1</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90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0,9</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45</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SH.HT.3</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Trực bảo vệ cơ quan theo ca, bảo đảm an ninh trật tự, phòng cháy chữa cháy</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ca trực</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N1</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80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0,8</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46</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SH.HT.4</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Vệ sinh trụ sở, chăm sóc khuôn viên bảo đảm sạch đẹp</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ngày công theo định mức</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N1</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80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0,8</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47</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SH.HT.5</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Sửa chữa nhỏ, bảo trì điện, nước, thiết bị văn phòng</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vụ việc hoàn thành</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N1</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90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0,9</w:t>
            </w:r>
          </w:p>
        </w:tc>
      </w:tr>
      <w:tr>
        <w:tc>
          <w:tcPr>
            <w:tcW w:type="pct" w:w="5%"/>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48</w:t>
            </w:r>
          </w:p>
        </w:tc>
        <w:tc>
          <w:tcPr>
            <w:tcW w:type="pct" w:w="10%"/>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SH.HT.6</w:t>
            </w:r>
          </w:p>
        </w:tc>
        <w:tc>
          <w:tcPr>
            <w:tcW w:type="pct" w:w="42%"/>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Phục vụ lễ tân, khánh tiết, đón tiếp khách</w:t>
            </w:r>
          </w:p>
        </w:tc>
        <w:tc>
          <w:tcPr>
            <w:tcW w:type="pct" w:w="21%"/>
            <w:tcMar>
              <w:top w:type="dxa" w:w="30"/>
              <w:left w:type="dxa" w:w="60"/>
              <w:bottom w:type="dxa" w:w="30"/>
              <w:right w:type="dxa" w:w="60"/>
            </w:tcMar>
            <w:vAlign w:val="center"/>
          </w:tcPr>
          <w:p>
            <w:pPr>
              <w:spacing w:after="0" w:line="250"/>
              <w:jc w:val="left"/>
            </w:pPr>
            <w:r>
              <w:rPr>
                <w:rFonts w:ascii="Times New Roman" w:cs="Times New Roman" w:eastAsia="Times New Roman" w:hAnsi="Times New Roman"/>
                <w:sz w:val="22"/>
                <w:szCs w:val="22"/>
              </w:rPr>
              <w:t xml:space="preserve">01 lượt/sự kiện</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N1</w:t>
            </w:r>
          </w:p>
        </w:tc>
        <w:tc>
          <w:tcPr>
            <w:tcW w:type="pct" w:w="8%"/>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90</w:t>
            </w:r>
          </w:p>
        </w:tc>
        <w:tc>
          <w:tcPr>
            <w:tcW w:type="pct" w:w="7%"/>
            <w:tcMar>
              <w:top w:type="dxa" w:w="30"/>
              <w:left w:type="dxa" w:w="60"/>
              <w:bottom w:type="dxa" w:w="30"/>
              <w:right w:type="dxa" w:w="60"/>
            </w:tcMar>
            <w:vAlign w:val="center"/>
          </w:tcPr>
          <w:p>
            <w:pPr>
              <w:spacing w:after="0" w:line="250"/>
              <w:jc w:val="center"/>
            </w:pPr>
            <w:r>
              <w:rPr>
                <w:rFonts w:ascii="Times New Roman" w:cs="Times New Roman" w:eastAsia="Times New Roman" w:hAnsi="Times New Roman"/>
                <w:sz w:val="22"/>
                <w:szCs w:val="22"/>
              </w:rPr>
              <w:t xml:space="preserve">0,9</w:t>
            </w:r>
          </w:p>
        </w:tc>
      </w:tr>
    </w:tbl>
    <w:p>
      <w:pPr>
        <w:spacing w:after="100" w:before="100" w:line="300"/>
        <w:ind w:firstLine="480"/>
        <w:jc w:val="both"/>
      </w:pPr>
      <w:r>
        <w:rPr>
          <w:rFonts w:ascii="Times New Roman" w:cs="Times New Roman" w:eastAsia="Times New Roman" w:hAnsi="Times New Roman"/>
          <w:b/>
          <w:bCs/>
          <w:sz w:val="26"/>
          <w:szCs w:val="26"/>
        </w:rPr>
        <w:t xml:space="preserve">Ghi chú: </w:t>
      </w:r>
      <w:r>
        <w:rPr>
          <w:rFonts w:ascii="Times New Roman" w:cs="Times New Roman" w:eastAsia="Times New Roman" w:hAnsi="Times New Roman"/>
          <w:sz w:val="26"/>
          <w:szCs w:val="26"/>
        </w:rPr>
        <w:t xml:space="preserve">Đơn vị chuẩn là mã SH.CM.A5 (100 điểm, hệ số 1,0). Hệ số = Điểm quy đổi ÷ 100; nhân thêm hệ số Tầm quan trọng (×1/×1,5/×2) theo mức ưu tiên nhiệm vụ trong kỳ.</w:t>
      </w:r>
    </w:p>
    <w:tbl>
      <w:tblPr>
        <w:tblW w:type="pct" w:w="100%"/>
        <w:tblBorders>
          <w:top w:val="none"/>
          <w:left w:val="none"/>
          <w:bottom w:val="none"/>
          <w:right w:val="none"/>
          <w:insideH w:val="none"/>
          <w:insideV w:val="none"/>
        </w:tblBorders>
      </w:tblPr>
      <w:tblGrid>
        <w:gridCol w:w="100"/>
        <w:gridCol w:w="100"/>
      </w:tblGrid>
      <w:tr>
        <w:tc>
          <w:tcPr>
            <w:tcW w:type="pct" w:w="52%"/>
            <w:tcBorders>
              <w:top w:val="none"/>
              <w:left w:val="none"/>
              <w:bottom w:val="none"/>
              <w:right w:val="none"/>
            </w:tcBorders>
          </w:tcPr>
          <w:p>
            <w:pPr>
              <w:spacing w:after="0" w:line="300"/>
              <w:jc w:val="both"/>
            </w:pPr>
            <w:r>
              <w:rPr>
                <w:rFonts w:ascii="Times New Roman" w:cs="Times New Roman" w:eastAsia="Times New Roman" w:hAnsi="Times New Roman"/>
                <w:b/>
                <w:bCs/>
                <w:i/>
                <w:iCs/>
                <w:sz w:val="26"/>
                <w:szCs w:val="26"/>
              </w:rPr>
              <w:t xml:space="preserve">Nơi nhận:</w:t>
            </w:r>
          </w:p>
          <w:p>
            <w:pPr>
              <w:spacing w:after="0" w:line="240"/>
              <w:jc w:val="both"/>
            </w:pPr>
            <w:r>
              <w:rPr>
                <w:rFonts w:ascii="Times New Roman" w:cs="Times New Roman" w:eastAsia="Times New Roman" w:hAnsi="Times New Roman"/>
                <w:i/>
                <w:iCs/>
                <w:sz w:val="26"/>
                <w:szCs w:val="26"/>
              </w:rPr>
              <w:t xml:space="preserve">- Thường trực Tỉnh ủy (để b/c);</w:t>
            </w:r>
          </w:p>
          <w:p>
            <w:pPr>
              <w:spacing w:after="0" w:line="240"/>
              <w:jc w:val="both"/>
            </w:pPr>
            <w:r>
              <w:rPr>
                <w:rFonts w:ascii="Times New Roman" w:cs="Times New Roman" w:eastAsia="Times New Roman" w:hAnsi="Times New Roman"/>
                <w:i/>
                <w:iCs/>
                <w:sz w:val="26"/>
                <w:szCs w:val="26"/>
              </w:rPr>
              <w:t xml:space="preserve">- Các huyện, thị, thành ủy, đảng ủy trực thuộc;</w:t>
            </w:r>
          </w:p>
          <w:p>
            <w:pPr>
              <w:spacing w:after="0" w:line="240"/>
              <w:jc w:val="both"/>
            </w:pPr>
            <w:r>
              <w:rPr>
                <w:rFonts w:ascii="Times New Roman" w:cs="Times New Roman" w:eastAsia="Times New Roman" w:hAnsi="Times New Roman"/>
                <w:i/>
                <w:iCs/>
                <w:sz w:val="26"/>
                <w:szCs w:val="26"/>
              </w:rPr>
              <w:t xml:space="preserve">- Các sở, ban, ngành, MTTQ và các đoàn thể;</w:t>
            </w:r>
          </w:p>
          <w:p>
            <w:pPr>
              <w:spacing w:after="100" w:line="240"/>
              <w:jc w:val="both"/>
            </w:pPr>
            <w:r>
              <w:rPr>
                <w:rFonts w:ascii="Times New Roman" w:cs="Times New Roman" w:eastAsia="Times New Roman" w:hAnsi="Times New Roman"/>
                <w:i/>
                <w:iCs/>
                <w:sz w:val="26"/>
                <w:szCs w:val="26"/>
              </w:rPr>
              <w:t xml:space="preserve">- Lưu: VT, BTCTU.</w:t>
            </w:r>
          </w:p>
        </w:tc>
        <w:tc>
          <w:tcPr>
            <w:tcW w:type="pct" w:w="48%"/>
            <w:tcBorders>
              <w:top w:val="none"/>
              <w:left w:val="none"/>
              <w:bottom w:val="none"/>
              <w:right w:val="none"/>
            </w:tcBorders>
          </w:tcPr>
          <w:p>
            <w:pPr>
              <w:spacing w:after="0" w:before="60" w:line="300"/>
              <w:jc w:val="center"/>
            </w:pPr>
            <w:r>
              <w:rPr>
                <w:rFonts w:ascii="Times New Roman" w:cs="Times New Roman" w:eastAsia="Times New Roman" w:hAnsi="Times New Roman"/>
                <w:b/>
                <w:bCs/>
                <w:sz w:val="26"/>
                <w:szCs w:val="26"/>
              </w:rPr>
              <w:t xml:space="preserve">TRƯỞNG BAN</w:t>
            </w:r>
          </w:p>
          <w:p>
            <w:pPr>
              <w:spacing w:after="800" w:line="300"/>
              <w:jc w:val="center"/>
            </w:pPr>
            <w:r>
              <w:rPr>
                <w:rFonts w:ascii="Times New Roman" w:cs="Times New Roman" w:eastAsia="Times New Roman" w:hAnsi="Times New Roman"/>
                <w:i/>
                <w:iCs/>
                <w:sz w:val="22"/>
                <w:szCs w:val="22"/>
              </w:rPr>
              <w:t xml:space="preserve">(ký, đóng dấu)</w:t>
            </w:r>
          </w:p>
          <w:p>
            <w:pPr>
              <w:spacing w:after="100" w:line="300"/>
              <w:jc w:val="center"/>
            </w:pPr>
            <w:r>
              <w:rPr>
                <w:rFonts w:ascii="Times New Roman" w:cs="Times New Roman" w:eastAsia="Times New Roman" w:hAnsi="Times New Roman"/>
                <w:sz w:val="26"/>
                <w:szCs w:val="26"/>
              </w:rPr>
              <w:t xml:space="preserve"/>
            </w:r>
          </w:p>
        </w:tc>
      </w:tr>
    </w:tbl>
    <w:sectPr>
      <w:pgSz w:w="11906" w:h="16838" w:orient="portrait"/>
      <w:pgMar w:top="1100" w:right="100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2026-07-07T07:02:56.491Z</dcterms:created>
  <dcterms:modified xsi:type="dcterms:W3CDTF">2026-07-07T07:02:56.492Z</dcterms:modified>
</cp:coreProperties>
</file>

<file path=docProps/custom.xml><?xml version="1.0" encoding="utf-8"?>
<Properties xmlns="http://schemas.openxmlformats.org/officeDocument/2006/custom-properties" xmlns:vt="http://schemas.openxmlformats.org/officeDocument/2006/docPropsVTypes"/>
</file>