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685"/>
        <w:gridCol w:w="5669"/>
      </w:tblGrid>
      <w:tr>
        <w:tc>
          <w:tcPr>
            <w:tcW w:w="3685" w:type="dxa"/>
            <w:tcBorders>
              <w:top w:val="nil"/>
              <w:left w:val="nil"/>
              <w:bottom w:val="nil"/>
              <w:right w:val="nil"/>
            </w:tcBorders>
            <w:tcMar>
              <w:top w:w="0" w:type="dxa"/>
              <w:left w:w="0" w:type="dxa"/>
              <w:bottom w:w="0" w:type="dxa"/>
              <w:right w:w="0" w:type="dxa"/>
            </w:tcMar>
          </w:tcPr>
          <w:p>
            <w:pPr>
              <w:spacing w:after="0" w:line="240" w:lineRule="auto"/>
              <w:jc w:val="center"/>
              <w:rPr>
                <w:rFonts w:eastAsia="Times New Roman" w:cs="Times New Roman"/>
                <w:bCs/>
                <w:color w:val="000000"/>
                <w:kern w:val="0"/>
                <w:sz w:val="26"/>
                <w14:ligatures w14:val="none"/>
              </w:rPr>
            </w:pPr>
            <w:r>
              <w:rPr>
                <w:rFonts w:eastAsia="Times New Roman" w:cs="Times New Roman"/>
                <w:bCs/>
                <w:color w:val="000000"/>
                <w:kern w:val="0"/>
                <w:sz w:val="26"/>
                <w14:ligatures w14:val="none"/>
              </w:rPr>
              <w:t xml:space="preserve">HỘI ĐỒNG NHÂN DÂN </w:t>
            </w:r>
          </w:p>
          <w:p>
            <w:pPr>
              <w:spacing w:after="0" w:line="240" w:lineRule="auto"/>
              <w:jc w:val="center"/>
              <w:rPr>
                <w:rFonts w:eastAsia="Times New Roman" w:cs="Times New Roman"/>
                <w:bCs/>
                <w:color w:val="000000"/>
                <w:kern w:val="0"/>
                <w:sz w:val="26"/>
                <w14:ligatures w14:val="none"/>
              </w:rPr>
            </w:pPr>
            <w:r>
              <w:rPr>
                <w:rFonts w:eastAsia="Times New Roman" w:cs="Times New Roman"/>
                <w:bCs/>
                <w:color w:val="000000"/>
                <w:kern w:val="0"/>
                <w:sz w:val="26"/>
                <w14:ligatures w14:val="none"/>
              </w:rPr>
              <w:t>TỈNH THANH HÓA</w:t>
            </w:r>
          </w:p>
          <w:p>
            <w:pPr>
              <w:spacing w:after="0" w:line="240" w:lineRule="auto"/>
              <w:jc w:val="center"/>
              <w:rPr>
                <w:rFonts w:eastAsia="Times New Roman" w:cs="Times New Roman"/>
                <w:color w:val="000000"/>
                <w:kern w:val="0"/>
                <w14:ligatures w14:val="none"/>
              </w:rPr>
            </w:pPr>
            <w:r>
              <w:rPr>
                <w:rFonts w:eastAsia="Times New Roman" w:cs="Times New Roman"/>
                <w:b/>
                <w:color w:val="000000"/>
                <w:kern w:val="0"/>
                <w:lang w:val="vi-VN"/>
                <w14:ligatures w14:val="none"/>
              </w:rPr>
              <w:t>THƯỜNG TRỰC</w:t>
            </w:r>
            <w:r>
              <w:rPr>
                <w:rFonts w:eastAsia="Times New Roman" w:cs="Times New Roman"/>
                <w:color w:val="000000"/>
                <w:kern w:val="0"/>
                <w:sz w:val="8"/>
                <w14:ligatures w14:val="none"/>
              </w:rPr>
              <w:t> </w:t>
            </w:r>
          </w:p>
        </w:tc>
        <w:tc>
          <w:tcPr>
            <w:tcW w:w="5669" w:type="dxa"/>
            <w:tcBorders>
              <w:top w:val="nil"/>
              <w:left w:val="nil"/>
              <w:bottom w:val="nil"/>
              <w:right w:val="nil"/>
            </w:tcBorders>
            <w:tcMar>
              <w:top w:w="0" w:type="dxa"/>
              <w:left w:w="0" w:type="dxa"/>
              <w:bottom w:w="0" w:type="dxa"/>
              <w:right w:w="0" w:type="dxa"/>
            </w:tcMar>
          </w:tcPr>
          <w:p>
            <w:pPr>
              <w:spacing w:after="0" w:line="240" w:lineRule="auto"/>
              <w:jc w:val="center"/>
              <w:rPr>
                <w:rFonts w:eastAsia="Times New Roman" w:cs="Times New Roman"/>
                <w:color w:val="000000"/>
                <w:kern w:val="0"/>
                <w:sz w:val="26"/>
                <w:szCs w:val="26"/>
                <w14:ligatures w14:val="none"/>
              </w:rPr>
            </w:pPr>
            <w:r>
              <w:rPr>
                <w:rFonts w:eastAsia="Times New Roman" w:cs="Times New Roman"/>
                <w:b/>
                <w:color w:val="000000"/>
                <w:kern w:val="0"/>
                <w:sz w:val="26"/>
                <w:szCs w:val="26"/>
                <w14:ligatures w14:val="none"/>
              </w:rPr>
              <w:t>CỘNG HÒA XÃ HỘI CHỦ NGHĨA VIỆT NAM</w:t>
            </w:r>
          </w:p>
          <w:p>
            <w:pPr>
              <w:spacing w:after="0" w:line="240" w:lineRule="auto"/>
              <w:jc w:val="center"/>
              <w:rPr>
                <w:rFonts w:eastAsia="Times New Roman" w:cs="Times New Roman"/>
                <w:color w:val="000000"/>
                <w:kern w:val="0"/>
                <w14:ligatures w14:val="none"/>
              </w:rPr>
            </w:pPr>
            <w:r>
              <w:rPr>
                <w:rFonts w:eastAsia="Times New Roman" w:cs="Times New Roman"/>
                <w:b/>
                <w:noProof/>
                <w:color w:val="000000"/>
                <w:kern w:val="0"/>
                <w:szCs w:val="28"/>
                <w14:ligatures w14:val="none"/>
              </w:rPr>
              <mc:AlternateContent>
                <mc:Choice Requires="wps">
                  <w:drawing>
                    <wp:anchor distT="0" distB="0" distL="114300" distR="114300" simplePos="0" relativeHeight="251660288" behindDoc="0" locked="0" layoutInCell="1" allowOverlap="1">
                      <wp:simplePos x="0" y="0"/>
                      <wp:positionH relativeFrom="column">
                        <wp:posOffset>693420</wp:posOffset>
                      </wp:positionH>
                      <wp:positionV relativeFrom="paragraph">
                        <wp:posOffset>227771</wp:posOffset>
                      </wp:positionV>
                      <wp:extent cx="2202025" cy="0"/>
                      <wp:effectExtent l="0" t="0" r="8255" b="12700"/>
                      <wp:wrapNone/>
                      <wp:docPr id="13" name="Straight Connector 13"/>
                      <wp:cNvGraphicFramePr/>
                      <a:graphic xmlns:a="http://schemas.openxmlformats.org/drawingml/2006/main">
                        <a:graphicData uri="http://schemas.microsoft.com/office/word/2010/wordprocessingShape">
                          <wps:wsp>
                            <wps:cNvCnPr/>
                            <wps:spPr>
                              <a:xfrm>
                                <a:off x="0" y="0"/>
                                <a:ext cx="220202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6cei="http://schemas.microsoft.com/office/word/2026/wordml/cei" xmlns:w16du="http://schemas.microsoft.com/office/word/2023/wordml/word16du" xmlns:w16sdtfl="http://schemas.microsoft.com/office/word/2024/wordml/sdtformatlock" xmlns:oel="http://schemas.microsoft.com/office/2019/extlst">
                  <w:pict>
                    <v:line w14:anchorId="3E2E2A76" id="Straight Connector 1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6pt,17.95pt" to="228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eERvgEAAHoDAAAOAAAAZHJzL2Uyb0RvYy54bWysU9tu2zAMfR/QfxD03tgJkGE14vShQffS&#10;rQXWfQCriy1AN4hqnPx9KTlJu+5tmA3IEikenkPSm9uDs2yvEprge75ctJwpL4I0fuj57+f762+c&#10;YQYvwQaven5UyG+3V182U+zUKozBSpUYgXjsptjzMefYNQ2KUTnARYjKk1OH5CDTMQ2NTDARurPN&#10;qm2/NlNIMqYgFCJZd7OTbyu+1krkR61RZWZ7TtxyXVNdX8rabDfQDQniaMSJBvwDCwfGU9IL1A4y&#10;sNdk/oJyRqSAQeeFCK4JWhuhqgZSs2w/qfk1QlRVCxUH46VM+P9gxc/9nX9KVIYpYofxKRUVB51c&#10;+RI/dqjFOl6KpQ6ZCTKuVi29a87E2de8B8aE+bsKjpVNz63xRQd0sH/ATMno6vlKMftwb6ytvbCe&#10;TT2/WVdkoInQFjIlcVH2HP3AGdiBRk3kVBExWCNLdMHBI97ZxPZA3aYhkWF6JrqcWcBMDtJQnzlw&#10;BKnmqzdrMs+jgJB/BDmbl+3ZTnRn6Mr8j5RFxg5wnEOqqyBRhPWFkqpDeFL9XuOyewnyWEvflBM1&#10;uIadhrFM0Mcz7T/+Mts3AAAA//8DAFBLAwQUAAYACAAAACEA3unCqN0AAAAJAQAADwAAAGRycy9k&#10;b3ducmV2LnhtbEyPwU7DMBBE70j8g7VIXKrWIaUVDXEqBOTGhVLEdRsvSUS8TmO3DXw9izjAcWaf&#10;Zmfy9eg6daQhtJ4NXM0SUMSVty3XBrYv5fQGVIjIFjvPZOCTAqyL87McM+tP/EzHTayVhHDI0EAT&#10;Y59pHaqGHIaZ74nl9u4Hh1HkUGs74EnCXafTJFlqhy3LhwZ7um+o+tgcnIFQvtK+/JpUk+RtXntK&#10;9w9Pj2jM5cV4dwsq0hj/YPipL9WhkE47f2AbVCc6WaWCGpgvVqAEuF4sZdzu19BFrv8vKL4BAAD/&#10;/wMAUEsBAi0AFAAGAAgAAAAhALaDOJL+AAAA4QEAABMAAAAAAAAAAAAAAAAAAAAAAFtDb250ZW50&#10;X1R5cGVzXS54bWxQSwECLQAUAAYACAAAACEAOP0h/9YAAACUAQAACwAAAAAAAAAAAAAAAAAvAQAA&#10;X3JlbHMvLnJlbHNQSwECLQAUAAYACAAAACEAffHhEb4BAAB6AwAADgAAAAAAAAAAAAAAAAAuAgAA&#10;ZHJzL2Uyb0RvYy54bWxQSwECLQAUAAYACAAAACEA3unCqN0AAAAJAQAADwAAAAAAAAAAAAAAAAAY&#10;BAAAZHJzL2Rvd25yZXYueG1sUEsFBgAAAAAEAAQA8wAAACIFAAAAAA==&#10;"/>
                  </w:pict>
                </mc:Fallback>
              </mc:AlternateContent>
            </w:r>
            <w:r>
              <w:rPr>
                <w:rFonts w:eastAsia="Times New Roman" w:cs="Times New Roman"/>
                <w:b/>
                <w:color w:val="000000"/>
                <w:kern w:val="0"/>
                <w:szCs w:val="28"/>
                <w14:ligatures w14:val="none"/>
              </w:rPr>
              <w:t>Độc lập - Tự do - Hạnh phúc</w:t>
            </w:r>
            <w:r>
              <w:rPr>
                <w:rFonts w:eastAsia="Times New Roman" w:cs="Times New Roman"/>
                <w:color w:val="000000"/>
                <w:kern w:val="0"/>
                <w:sz w:val="8"/>
                <w14:ligatures w14:val="none"/>
              </w:rPr>
              <w:t> </w:t>
            </w:r>
          </w:p>
        </w:tc>
      </w:tr>
      <w:tr>
        <w:tc>
          <w:tcPr>
            <w:tcW w:w="3685" w:type="dxa"/>
            <w:tcBorders>
              <w:top w:val="nil"/>
              <w:left w:val="nil"/>
              <w:bottom w:val="nil"/>
              <w:right w:val="nil"/>
            </w:tcBorders>
            <w:tcMar>
              <w:top w:w="0" w:type="dxa"/>
              <w:left w:w="0" w:type="dxa"/>
              <w:bottom w:w="0" w:type="dxa"/>
              <w:right w:w="0" w:type="dxa"/>
            </w:tcMar>
          </w:tcPr>
          <w:p>
            <w:pPr>
              <w:spacing w:before="120" w:after="0" w:line="240" w:lineRule="auto"/>
              <w:jc w:val="center"/>
              <w:rPr>
                <w:rFonts w:eastAsia="Times New Roman" w:cs="Times New Roman"/>
                <w:color w:val="000000"/>
                <w:kern w:val="0"/>
                <w14:ligatures w14:val="none"/>
              </w:rPr>
            </w:pPr>
            <w:r>
              <w:rPr>
                <w:rFonts w:eastAsia="Times New Roman" w:cs="Times New Roman"/>
                <w:b/>
                <w:noProof/>
                <w:color w:val="000000"/>
                <w:kern w:val="0"/>
                <w:lang w:val="vi-VN"/>
                <w14:ligatures w14:val="none"/>
              </w:rPr>
              <mc:AlternateContent>
                <mc:Choice Requires="wps">
                  <w:drawing>
                    <wp:anchor distT="0" distB="0" distL="114300" distR="114300" simplePos="0" relativeHeight="251659264" behindDoc="0" locked="0" layoutInCell="1" allowOverlap="1">
                      <wp:simplePos x="0" y="0"/>
                      <wp:positionH relativeFrom="column">
                        <wp:posOffset>739140</wp:posOffset>
                      </wp:positionH>
                      <wp:positionV relativeFrom="paragraph">
                        <wp:posOffset>10160</wp:posOffset>
                      </wp:positionV>
                      <wp:extent cx="774065" cy="0"/>
                      <wp:effectExtent l="0" t="0" r="13335" b="12700"/>
                      <wp:wrapNone/>
                      <wp:docPr id="12" name="Straight Connector 12"/>
                      <wp:cNvGraphicFramePr/>
                      <a:graphic xmlns:a="http://schemas.openxmlformats.org/drawingml/2006/main">
                        <a:graphicData uri="http://schemas.microsoft.com/office/word/2010/wordprocessingShape">
                          <wps:wsp>
                            <wps:cNvCnPr/>
                            <wps:spPr>
                              <a:xfrm>
                                <a:off x="0" y="0"/>
                                <a:ext cx="77406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6cei="http://schemas.microsoft.com/office/word/2026/wordml/cei" xmlns:w16du="http://schemas.microsoft.com/office/word/2023/wordml/word16du" xmlns:w16sdtfl="http://schemas.microsoft.com/office/word/2024/wordml/sdtformatlock" xmlns:oel="http://schemas.microsoft.com/office/2019/extlst">
                  <w:pict>
                    <v:line w14:anchorId="72BD40DF" id="Straight Connector 1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8.2pt,.8pt" to="119.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0XpvwEAAHkDAAAOAAAAZHJzL2Uyb0RvYy54bWysU8tu2zAQvBfoPxC8x5KNOGkEyznESC99&#10;BGj6ARs+JAJ8gcta9t93SdlOmt6K+kAvd7nDmeFqc39wlu1VQhN8z5eLljPlRZDGDz3/+fx49Ykz&#10;zOAl2OBVz48K+f3244fNFDu1CmOwUiVGIB67KfZ8zDl2TYNiVA5wEaLyVNQhOci0TUMjE0yE7myz&#10;atubZgpJxhSEQqTsbi7ybcXXWon8XWtUmdmeE7dc11TXl7I22w10Q4I4GnGiAf/AwoHxdOkFagcZ&#10;2K9k/oJyRqSAQeeFCK4JWhuhqgZSs2zfqfkxQlRVC5mD8WIT/j9Y8W3/4J8S2TBF7DA+paLioJMr&#10;/8SPHapZx4tZ6pCZoOTt7XV7s+ZMnEvNa19MmD+r4FgJem6NLzKgg/0XzHQXHT0fKWkfHo219Sms&#10;Z1PP79arggw0ENpCptBF2XP0A2dgB5o0kVNFxGCNLN0FB4/4YBPbAz02zYgM0zOx5cwCZiqQhPqb&#10;G0eQaj56t6b0PAkI+WuQc3rZnvNEd4auzP+4ssjYAY5zSy0VJOqwvlBSdQZPql8tLtFLkMfqfFN2&#10;9L617TSLZYDe7il++8VsfwMAAP//AwBQSwMEFAAGAAgAAAAhABVtvbLaAAAABwEAAA8AAABkcnMv&#10;ZG93bnJldi54bWxMjkFPg0AQhe8m/ofNmHhp7FIwpEGWxqjcvFg1XqfsCER2lrLbFv31jl70Nl/e&#10;y5uv3MxuUEeaQu/ZwGqZgCJuvO25NfDyXF+tQYWIbHHwTAY+KcCmOj8rsbD+xE903MZWyQiHAg10&#10;MY6F1qHpyGFY+pFYsnc/OYyCU6vthCcZd4NOkyTXDnuWDx2OdNdR87E9OAOhfqV9/bVoFslb1npK&#10;9/ePD2jM5cV8ewMq0hz/yvCjL+pQidPOH9gGNQiv8mupypGDkjzN1hmo3S/rqtT//atvAAAA//8D&#10;AFBLAQItABQABgAIAAAAIQC2gziS/gAAAOEBAAATAAAAAAAAAAAAAAAAAAAAAABbQ29udGVudF9U&#10;eXBlc10ueG1sUEsBAi0AFAAGAAgAAAAhADj9If/WAAAAlAEAAAsAAAAAAAAAAAAAAAAALwEAAF9y&#10;ZWxzLy5yZWxzUEsBAi0AFAAGAAgAAAAhADjvRem/AQAAeQMAAA4AAAAAAAAAAAAAAAAALgIAAGRy&#10;cy9lMm9Eb2MueG1sUEsBAi0AFAAGAAgAAAAhABVtvbLaAAAABwEAAA8AAAAAAAAAAAAAAAAAGQQA&#10;AGRycy9kb3ducmV2LnhtbFBLBQYAAAAABAAEAPMAAAAgBQAAAAA=&#10;"/>
                  </w:pict>
                </mc:Fallback>
              </mc:AlternateContent>
            </w:r>
            <w:r>
              <w:rPr>
                <w:rFonts w:eastAsia="Times New Roman" w:cs="Times New Roman"/>
                <w:color w:val="000000"/>
                <w:kern w:val="0"/>
                <w:sz w:val="26"/>
                <w14:ligatures w14:val="none"/>
              </w:rPr>
              <w:t xml:space="preserve">Số: </w:t>
            </w:r>
            <w:r>
              <w:rPr>
                <w:rFonts w:eastAsia="Times New Roman" w:cs="Times New Roman"/>
                <w:color w:val="000000"/>
                <w:kern w:val="0"/>
                <w:sz w:val="26"/>
                <w:lang w:val="vi-VN"/>
                <w14:ligatures w14:val="none"/>
              </w:rPr>
              <w:t xml:space="preserve">        </w:t>
            </w:r>
            <w:r>
              <w:rPr>
                <w:rFonts w:eastAsia="Times New Roman" w:cs="Times New Roman"/>
                <w:color w:val="000000"/>
                <w:kern w:val="0"/>
                <w:sz w:val="26"/>
                <w14:ligatures w14:val="none"/>
              </w:rPr>
              <w:t>/QĐ-HĐND</w:t>
            </w:r>
          </w:p>
        </w:tc>
        <w:tc>
          <w:tcPr>
            <w:tcW w:w="5669" w:type="dxa"/>
            <w:tcBorders>
              <w:top w:val="nil"/>
              <w:left w:val="nil"/>
              <w:bottom w:val="nil"/>
              <w:right w:val="nil"/>
            </w:tcBorders>
            <w:tcMar>
              <w:top w:w="0" w:type="dxa"/>
              <w:left w:w="0" w:type="dxa"/>
              <w:bottom w:w="0" w:type="dxa"/>
              <w:right w:w="0" w:type="dxa"/>
            </w:tcMar>
          </w:tcPr>
          <w:p>
            <w:pPr>
              <w:spacing w:before="120" w:after="0" w:line="240" w:lineRule="auto"/>
              <w:jc w:val="center"/>
              <w:rPr>
                <w:rFonts w:eastAsia="Times New Roman" w:cs="Times New Roman"/>
                <w:color w:val="000000"/>
                <w:kern w:val="0"/>
                <w:szCs w:val="28"/>
                <w14:ligatures w14:val="none"/>
              </w:rPr>
            </w:pPr>
            <w:r>
              <w:rPr>
                <w:rFonts w:eastAsia="Times New Roman" w:cs="Times New Roman"/>
                <w:i/>
                <w:color w:val="000000"/>
                <w:kern w:val="0"/>
                <w:szCs w:val="28"/>
                <w14:ligatures w14:val="none"/>
              </w:rPr>
              <w:t xml:space="preserve">Thanh Hóa, ngày </w:t>
            </w:r>
            <w:r>
              <w:rPr>
                <w:rFonts w:eastAsia="Times New Roman" w:cs="Times New Roman"/>
                <w:i/>
                <w:color w:val="000000"/>
                <w:kern w:val="0"/>
                <w:szCs w:val="28"/>
                <w:lang w:val="vi-VN"/>
                <w14:ligatures w14:val="none"/>
              </w:rPr>
              <w:t xml:space="preserve">    </w:t>
            </w:r>
            <w:r>
              <w:rPr>
                <w:rFonts w:eastAsia="Times New Roman" w:cs="Times New Roman"/>
                <w:i/>
                <w:color w:val="000000"/>
                <w:kern w:val="0"/>
                <w:szCs w:val="28"/>
                <w14:ligatures w14:val="none"/>
              </w:rPr>
              <w:t xml:space="preserve"> tháng</w:t>
            </w:r>
            <w:r>
              <w:rPr>
                <w:rFonts w:eastAsia="Times New Roman" w:cs="Times New Roman"/>
                <w:i/>
                <w:color w:val="000000"/>
                <w:kern w:val="0"/>
                <w:szCs w:val="28"/>
                <w:lang w:val="vi-VN"/>
                <w14:ligatures w14:val="none"/>
              </w:rPr>
              <w:t xml:space="preserve">     </w:t>
            </w:r>
            <w:r>
              <w:rPr>
                <w:rFonts w:eastAsia="Times New Roman" w:cs="Times New Roman"/>
                <w:i/>
                <w:color w:val="000000"/>
                <w:kern w:val="0"/>
                <w:szCs w:val="28"/>
                <w14:ligatures w14:val="none"/>
              </w:rPr>
              <w:t>năm 2026</w:t>
            </w:r>
          </w:p>
        </w:tc>
      </w:tr>
    </w:tbl>
    <w:p>
      <w:pPr>
        <w:spacing w:after="120" w:line="240" w:lineRule="auto"/>
        <w:rPr>
          <w:rFonts w:eastAsia="Times New Roman" w:cs="Times New Roman"/>
          <w:color w:val="000000"/>
          <w:kern w:val="0"/>
          <w14:ligatures w14:val="none"/>
        </w:rPr>
      </w:pPr>
      <w:r>
        <w:rPr>
          <w:rFonts w:eastAsia="Times New Roman" w:cs="Times New Roman"/>
          <w:noProof/>
          <w:color w:val="000000"/>
          <w:kern w:val="0"/>
          <w14:ligatures w14:val="none"/>
        </w:rPr>
        <mc:AlternateContent>
          <mc:Choice Requires="wps">
            <w:drawing>
              <wp:anchor distT="0" distB="0" distL="114300" distR="114300" simplePos="0" relativeHeight="251663360" behindDoc="0" locked="0" layoutInCell="1" allowOverlap="1">
                <wp:simplePos x="0" y="0"/>
                <wp:positionH relativeFrom="column">
                  <wp:posOffset>-653143</wp:posOffset>
                </wp:positionH>
                <wp:positionV relativeFrom="paragraph">
                  <wp:posOffset>74762</wp:posOffset>
                </wp:positionV>
                <wp:extent cx="1091953" cy="310718"/>
                <wp:effectExtent l="0" t="0" r="13335" b="6985"/>
                <wp:wrapNone/>
                <wp:docPr id="19" name="Rectangle 19"/>
                <wp:cNvGraphicFramePr/>
                <a:graphic xmlns:a="http://schemas.openxmlformats.org/drawingml/2006/main">
                  <a:graphicData uri="http://schemas.microsoft.com/office/word/2010/wordprocessingShape">
                    <wps:wsp>
                      <wps:cNvSpPr/>
                      <wps:spPr>
                        <a:xfrm>
                          <a:off x="0" y="0"/>
                          <a:ext cx="1091953" cy="310718"/>
                        </a:xfrm>
                        <a:prstGeom prst="rect">
                          <a:avLst/>
                        </a:prstGeom>
                        <a:noFill/>
                        <a:ln w="9525" cap="flat" cmpd="sng" algn="ctr">
                          <a:solidFill>
                            <a:sysClr val="windowText" lastClr="000000"/>
                          </a:solidFill>
                          <a:prstDash val="solid"/>
                        </a:ln>
                        <a:effectLst/>
                      </wps:spPr>
                      <wps:txbx>
                        <w:txbxContent>
                          <w:p>
                            <w:pPr>
                              <w:jc w:val="center"/>
                              <w:rPr>
                                <w:b/>
                                <w:bCs/>
                                <w:lang w:val="vi-VN"/>
                              </w:rPr>
                            </w:pPr>
                            <w:r>
                              <w:rPr>
                                <w:b/>
                                <w:bCs/>
                                <w:lang w:val="vi-VN"/>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9" o:spid="_x0000_s1026" style="position:absolute;margin-left:-51.45pt;margin-top:5.9pt;width:86pt;height:24.4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didbQIAANEEAAAOAAAAZHJzL2Uyb0RvYy54bWysVF1P2zAUfZ+0/2D5faQpdNCIFFUgpkkI&#10;0GDi+dZxmkiO7dluk+7X79gJH2N7mtYH917f7+Nzc34xdIrtpfOt0SXPj2acSS1M1eptyb8/Xn86&#10;48wH0hUpo2XJD9Lzi9XHD+e9LeTcNEZV0jEk0b7obcmbEGyRZV40siN/ZKzUMNbGdRSgum1WOeqR&#10;vVPZfDb7nPXGVdYZIb3H7dVo5KuUv66lCHd17WVgquToLaTTpXMTz2x1TsXWkW1aMbVB/9BFR61G&#10;0ZdUVxSI7Vz7R6quFc54U4cjYbrM1HUrZJoB0+Szd9M8NGRlmgXgePsCk/9/acXt/t6xtsLbLTnT&#10;1OGNvgE10lslGe4AUG99Ab8He+8mzUOM0w616+I/5mBDAvXwAqocAhO4zGfLfLk45kzAdpzPTvOz&#10;mDR7jbbOhy/SdCwKJXcon7Ck/Y0Po+uzSyymzXWrFO6pUJr1JV8u5gukJ9CnVhQgdhYDeb3ljNQW&#10;vBTBpYzeqLaK0THYH/ylcmxPoAYYVZn+ET1zpsgHGDBI+k3N/hYa27ki34zByTS5KR1Ty8S8qfsI&#10;3whYlMKwGSYUN6Y6AHxnRlZ6K65bJL5B/XtyoCEIi9UKdzhqZTCpmSTOGuN+/u0++oMdsHLWg9aA&#10;4ceOnMRYXzV4s8xPTuIeJOVkcTqH4t5aNm8tetddGsCTY4mtSGL0D+pZrJ3pnrCB61gVJtICtUfA&#10;J+UyjOuGHRZyvU5u4L6lcKMfrIjJI2QR0sfhiZydaBDwGLfmeQWoeMeG0TdGarPeBVO3iSoR4hFX&#10;UCwq2JtEtmnH42K+1ZPX65do9QsAAP//AwBQSwMEFAAGAAgAAAAhAGGtRMvbAAAACQEAAA8AAABk&#10;cnMvZG93bnJldi54bWxMj8FOwzAQRO9I/IO1SNxa2xVKSYhTARIXbpT2vo2XxBDbIXbb9O9ZTnBa&#10;jeZpdqbezH4QJ5qSi8GAXioQFNpoXegM7N5fFvcgUsZgcYiBDFwowaa5vqqxsvEc3ui0zZ3gkJAq&#10;NNDnPFZSprYnj2kZRwrsfcTJY2Y5ddJOeOZwP8iVUoX06AJ/6HGk557ar+3RGxjvdPn6+bRTrnXr&#10;S9K4L/L3YMztzfz4ACLTnP9g+K3P1aHhTod4DDaJwcBCq1XJLDuaNzBRlBrEga9ag2xq+X9B8wMA&#10;AP//AwBQSwECLQAUAAYACAAAACEAtoM4kv4AAADhAQAAEwAAAAAAAAAAAAAAAAAAAAAAW0NvbnRl&#10;bnRfVHlwZXNdLnhtbFBLAQItABQABgAIAAAAIQA4/SH/1gAAAJQBAAALAAAAAAAAAAAAAAAAAC8B&#10;AABfcmVscy8ucmVsc1BLAQItABQABgAIAAAAIQBpddidbQIAANEEAAAOAAAAAAAAAAAAAAAAAC4C&#10;AABkcnMvZTJvRG9jLnhtbFBLAQItABQABgAIAAAAIQBhrUTL2wAAAAkBAAAPAAAAAAAAAAAAAAAA&#10;AMcEAABkcnMvZG93bnJldi54bWxQSwUGAAAAAAQABADzAAAAzwUAAAAA&#10;" filled="f" strokecolor="windowText">
                <v:textbox>
                  <w:txbxContent>
                    <w:p>
                      <w:pPr>
                        <w:jc w:val="center"/>
                        <w:rPr>
                          <w:b/>
                          <w:bCs/>
                          <w:lang w:val="vi-VN"/>
                        </w:rPr>
                      </w:pPr>
                      <w:r>
                        <w:rPr>
                          <w:b/>
                          <w:bCs/>
                          <w:lang w:val="vi-VN"/>
                        </w:rPr>
                        <w:t>DỰ THẢO</w:t>
                      </w:r>
                    </w:p>
                  </w:txbxContent>
                </v:textbox>
              </v:rect>
            </w:pict>
          </mc:Fallback>
        </mc:AlternateContent>
      </w:r>
    </w:p>
    <w:p>
      <w:pPr>
        <w:spacing w:before="120" w:after="0" w:line="240" w:lineRule="auto"/>
        <w:jc w:val="center"/>
        <w:rPr>
          <w:rFonts w:eastAsia="Times New Roman" w:cs="Times New Roman"/>
          <w:color w:val="000000"/>
          <w:kern w:val="0"/>
          <w14:ligatures w14:val="none"/>
        </w:rPr>
      </w:pPr>
      <w:r>
        <w:rPr>
          <w:rFonts w:eastAsia="Times New Roman" w:cs="Times New Roman"/>
          <w:b/>
          <w:color w:val="000000"/>
          <w:kern w:val="0"/>
          <w14:ligatures w14:val="none"/>
        </w:rPr>
        <w:t>QUYẾT ĐỊNH</w:t>
      </w:r>
    </w:p>
    <w:p>
      <w:pPr>
        <w:spacing w:after="0" w:line="240" w:lineRule="auto"/>
        <w:jc w:val="center"/>
        <w:rPr>
          <w:rFonts w:eastAsia="Times New Roman" w:cs="Times New Roman"/>
          <w:b/>
          <w:color w:val="000000"/>
          <w:kern w:val="0"/>
          <w14:ligatures w14:val="none"/>
        </w:rPr>
      </w:pPr>
      <w:r>
        <w:rPr>
          <w:rFonts w:eastAsia="Times New Roman" w:cs="Times New Roman"/>
          <w:b/>
          <w:color w:val="000000"/>
          <w:kern w:val="0"/>
          <w14:ligatures w14:val="none"/>
        </w:rPr>
        <w:t xml:space="preserve">Ban hành Khung tiêu chí đánh giá, xếp loại HĐND cấp tỉnh, </w:t>
      </w:r>
    </w:p>
    <w:p>
      <w:pPr>
        <w:spacing w:after="0" w:line="240" w:lineRule="auto"/>
        <w:jc w:val="center"/>
        <w:rPr>
          <w:rFonts w:eastAsia="Times New Roman" w:cs="Times New Roman"/>
          <w:color w:val="000000"/>
          <w:kern w:val="0"/>
          <w14:ligatures w14:val="none"/>
        </w:rPr>
      </w:pPr>
      <w:r>
        <w:rPr>
          <w:rFonts w:eastAsia="Times New Roman" w:cs="Times New Roman"/>
          <w:b/>
          <w:color w:val="000000"/>
          <w:kern w:val="0"/>
          <w14:ligatures w14:val="none"/>
        </w:rPr>
        <w:t>cấp xã tỉnh Thanh Hóa, nhiệm kỳ 2026 - 2031</w:t>
      </w:r>
    </w:p>
    <w:p>
      <w:pPr>
        <w:pBdr>
          <w:bottom w:val="single" w:sz="6" w:space="1" w:color="000000"/>
        </w:pBdr>
        <w:spacing w:after="0" w:line="240" w:lineRule="auto"/>
        <w:ind w:left="3835" w:right="3835"/>
        <w:jc w:val="center"/>
        <w:rPr>
          <w:rFonts w:eastAsia="Times New Roman" w:cs="Times New Roman"/>
          <w:color w:val="000000"/>
          <w:kern w:val="0"/>
          <w14:ligatures w14:val="none"/>
        </w:rPr>
      </w:pPr>
      <w:r>
        <w:rPr>
          <w:rFonts w:eastAsia="Times New Roman" w:cs="Times New Roman"/>
          <w:color w:val="000000"/>
          <w:kern w:val="0"/>
          <w:sz w:val="8"/>
          <w14:ligatures w14:val="none"/>
        </w:rPr>
        <w:t> </w:t>
      </w:r>
    </w:p>
    <w:p>
      <w:pPr>
        <w:spacing w:before="360" w:after="360" w:line="240" w:lineRule="auto"/>
        <w:jc w:val="center"/>
        <w:rPr>
          <w:rFonts w:eastAsia="Times New Roman" w:cs="Times New Roman"/>
          <w:color w:val="000000"/>
          <w:kern w:val="0"/>
          <w:lang w:val="vi-VN"/>
          <w14:ligatures w14:val="none"/>
        </w:rPr>
      </w:pPr>
      <w:r>
        <w:rPr>
          <w:rFonts w:eastAsia="Times New Roman" w:cs="Times New Roman"/>
          <w:b/>
          <w:color w:val="000000"/>
          <w:kern w:val="0"/>
          <w14:ligatures w14:val="none"/>
        </w:rPr>
        <w:t>THƯỜNG TRỰC HỘI ĐỒNG NHÂN DÂN TỈNH THANH</w:t>
      </w:r>
      <w:r>
        <w:rPr>
          <w:rFonts w:eastAsia="Times New Roman" w:cs="Times New Roman"/>
          <w:b/>
          <w:color w:val="000000"/>
          <w:kern w:val="0"/>
          <w:lang w:val="vi-VN"/>
          <w14:ligatures w14:val="none"/>
        </w:rPr>
        <w:t xml:space="preserve"> HÓA</w:t>
      </w:r>
    </w:p>
    <w:p>
      <w:pPr>
        <w:spacing w:before="120" w:after="0" w:line="240" w:lineRule="auto"/>
        <w:ind w:firstLine="567"/>
        <w:jc w:val="both"/>
        <w:rPr>
          <w:rFonts w:eastAsia="Times New Roman" w:cs="Times New Roman"/>
          <w:color w:val="000000"/>
          <w:kern w:val="0"/>
          <w14:ligatures w14:val="none"/>
        </w:rPr>
      </w:pPr>
      <w:r>
        <w:rPr>
          <w:rFonts w:eastAsia="Times New Roman" w:cs="Times New Roman"/>
          <w:i/>
          <w:color w:val="000000"/>
          <w:kern w:val="0"/>
          <w14:ligatures w14:val="none"/>
        </w:rPr>
        <w:t>Căn cứ Luật Tổ chức chính quyền địa phương số 72/2025/QH15;</w:t>
      </w:r>
    </w:p>
    <w:p>
      <w:pPr>
        <w:spacing w:before="120" w:after="0" w:line="240" w:lineRule="auto"/>
        <w:ind w:firstLine="567"/>
        <w:jc w:val="both"/>
        <w:rPr>
          <w:rFonts w:eastAsia="Times New Roman" w:cs="Times New Roman"/>
          <w:color w:val="000000"/>
          <w:kern w:val="0"/>
          <w14:ligatures w14:val="none"/>
        </w:rPr>
      </w:pPr>
      <w:r>
        <w:rPr>
          <w:rFonts w:eastAsia="Times New Roman" w:cs="Times New Roman"/>
          <w:i/>
          <w:color w:val="000000"/>
          <w:kern w:val="0"/>
          <w14:ligatures w14:val="none"/>
        </w:rPr>
        <w:t>Căn cứ Luật Hoạt động giám sát của Quốc hội và Hội đồng nhân dân số 121/2025/QH15;</w:t>
      </w:r>
    </w:p>
    <w:p>
      <w:pPr>
        <w:spacing w:before="120" w:after="0" w:line="240" w:lineRule="auto"/>
        <w:ind w:firstLine="567"/>
        <w:jc w:val="both"/>
        <w:rPr>
          <w:rFonts w:eastAsia="Times New Roman" w:cs="Times New Roman"/>
          <w:color w:val="000000"/>
          <w:kern w:val="0"/>
          <w14:ligatures w14:val="none"/>
        </w:rPr>
      </w:pPr>
      <w:r>
        <w:rPr>
          <w:rFonts w:eastAsia="Times New Roman" w:cs="Times New Roman"/>
          <w:i/>
          <w:color w:val="000000"/>
          <w:kern w:val="0"/>
          <w14:ligatures w14:val="none"/>
        </w:rPr>
        <w:t>Căn cứ Luật Thi đua, khen thưởng số 06/2022/QH15;</w:t>
      </w:r>
    </w:p>
    <w:p>
      <w:pPr>
        <w:spacing w:before="120" w:after="0" w:line="240" w:lineRule="auto"/>
        <w:ind w:firstLine="567"/>
        <w:jc w:val="both"/>
        <w:rPr>
          <w:rFonts w:eastAsia="Times New Roman" w:cs="Times New Roman"/>
          <w:i/>
          <w:color w:val="000000"/>
          <w:kern w:val="0"/>
          <w14:ligatures w14:val="none"/>
        </w:rPr>
      </w:pPr>
      <w:r>
        <w:rPr>
          <w:rFonts w:eastAsia="Times New Roman" w:cs="Times New Roman"/>
          <w:i/>
          <w:color w:val="000000"/>
          <w:kern w:val="0"/>
          <w14:ligatures w14:val="none"/>
        </w:rPr>
        <w:t xml:space="preserve">Căn cứ Nghị quyết số 114/2025/UBTVQH15 và Nghị quyết số 115/2025/UBTVQH15 của Ủy ban Thường vụ Quốc hội quy định chi tiết và hướng dẫn thi hành Luật Hoạt động giám sát của Quốc hội và Hội đồng nhân dân; </w:t>
      </w:r>
    </w:p>
    <w:p>
      <w:pPr>
        <w:spacing w:before="120" w:after="0" w:line="240" w:lineRule="auto"/>
        <w:ind w:firstLine="567"/>
        <w:jc w:val="both"/>
        <w:rPr>
          <w:rFonts w:ascii="Times New Roman Italic" w:eastAsia="Times New Roman" w:hAnsi="Times New Roman Italic" w:cs="Times New Roman"/>
          <w:color w:val="000000"/>
          <w:spacing w:val="-2"/>
          <w:kern w:val="0"/>
          <w14:ligatures w14:val="none"/>
        </w:rPr>
      </w:pPr>
      <w:r>
        <w:rPr>
          <w:rFonts w:ascii="Times New Roman Italic" w:eastAsia="Times New Roman" w:hAnsi="Times New Roman Italic" w:cs="Times New Roman"/>
          <w:i/>
          <w:color w:val="000000"/>
          <w:spacing w:val="-2"/>
          <w:kern w:val="0"/>
          <w14:ligatures w14:val="none"/>
        </w:rPr>
        <w:t>Căn</w:t>
      </w:r>
      <w:r>
        <w:rPr>
          <w:rFonts w:ascii="Times New Roman Italic" w:eastAsia="Times New Roman" w:hAnsi="Times New Roman Italic" w:cs="Times New Roman"/>
          <w:i/>
          <w:color w:val="000000"/>
          <w:spacing w:val="-2"/>
          <w:kern w:val="0"/>
          <w:lang w:val="vi-VN"/>
          <w14:ligatures w14:val="none"/>
        </w:rPr>
        <w:t xml:space="preserve"> cứ </w:t>
      </w:r>
      <w:r>
        <w:rPr>
          <w:rFonts w:ascii="Times New Roman Italic" w:eastAsia="Times New Roman" w:hAnsi="Times New Roman Italic" w:cs="Times New Roman"/>
          <w:i/>
          <w:color w:val="000000"/>
          <w:spacing w:val="-2"/>
          <w:kern w:val="0"/>
          <w14:ligatures w14:val="none"/>
        </w:rPr>
        <w:t>Nghị quyết số 57-NQ/TW ngày 22 tháng 12 năm 2024 của Bộ Chính trị về đột phá phát triển khoa học, công nghệ, đổi mới sáng tạo và chuyển đổi số quốc gia;</w:t>
      </w:r>
    </w:p>
    <w:p>
      <w:pPr>
        <w:spacing w:before="120" w:after="0" w:line="240" w:lineRule="auto"/>
        <w:ind w:firstLine="567"/>
        <w:jc w:val="both"/>
        <w:rPr>
          <w:rFonts w:eastAsia="Times New Roman" w:cs="Times New Roman"/>
          <w:i/>
          <w:color w:val="000000"/>
          <w:kern w:val="0"/>
          <w14:ligatures w14:val="none"/>
        </w:rPr>
      </w:pPr>
      <w:r>
        <w:rPr>
          <w:rFonts w:eastAsia="Times New Roman" w:cs="Times New Roman"/>
          <w:i/>
          <w:color w:val="000000"/>
          <w:kern w:val="0"/>
          <w14:ligatures w14:val="none"/>
        </w:rPr>
        <w:t>Căn</w:t>
      </w:r>
      <w:r>
        <w:rPr>
          <w:rFonts w:eastAsia="Times New Roman" w:cs="Times New Roman"/>
          <w:i/>
          <w:color w:val="000000"/>
          <w:kern w:val="0"/>
          <w:lang w:val="vi-VN"/>
          <w14:ligatures w14:val="none"/>
        </w:rPr>
        <w:t xml:space="preserve"> cứ </w:t>
      </w:r>
      <w:r>
        <w:rPr>
          <w:rFonts w:eastAsia="Times New Roman" w:cs="Times New Roman"/>
          <w:i/>
          <w:color w:val="000000"/>
          <w:kern w:val="0"/>
          <w14:ligatures w14:val="none"/>
        </w:rPr>
        <w:t>Nghị quyết liên tịch số 72/2025/NQLT/UBTVQH15-CP-ĐCTUBTWMTTQVN</w:t>
      </w:r>
      <w:r>
        <w:rPr>
          <w:rFonts w:eastAsia="Times New Roman" w:cs="Times New Roman"/>
          <w:i/>
          <w:color w:val="000000"/>
          <w:kern w:val="0"/>
          <w:lang w:val="vi-VN"/>
          <w14:ligatures w14:val="none"/>
        </w:rPr>
        <w:t xml:space="preserve"> của Uỷ ban Thường vụ Quốc hội, Chính phủ và Đoàn Chủ tịch Uỷ ban Trung ương Mặt trận Tổ quốc Việt Nam</w:t>
      </w:r>
      <w:r>
        <w:rPr>
          <w:rFonts w:eastAsia="Times New Roman" w:cs="Times New Roman"/>
          <w:i/>
          <w:color w:val="000000"/>
          <w:kern w:val="0"/>
          <w14:ligatures w14:val="none"/>
        </w:rPr>
        <w:t xml:space="preserve"> quy định chi tiết việc tổ chức tiếp xúc cử tri của đại biểu Quốc hội và đại biểu Hội đồng nhân dân các cấp; </w:t>
      </w:r>
    </w:p>
    <w:p>
      <w:pPr>
        <w:spacing w:before="120" w:after="0" w:line="240" w:lineRule="auto"/>
        <w:ind w:firstLine="567"/>
        <w:jc w:val="both"/>
        <w:rPr>
          <w:rFonts w:eastAsia="Times New Roman" w:cs="Times New Roman"/>
          <w:color w:val="000000"/>
          <w:kern w:val="0"/>
          <w14:ligatures w14:val="none"/>
        </w:rPr>
      </w:pPr>
      <w:r>
        <w:rPr>
          <w:rFonts w:eastAsia="Times New Roman" w:cs="Times New Roman"/>
          <w:i/>
          <w:color w:val="000000"/>
          <w:kern w:val="0"/>
          <w14:ligatures w14:val="none"/>
        </w:rPr>
        <w:t>Căn</w:t>
      </w:r>
      <w:r>
        <w:rPr>
          <w:rFonts w:eastAsia="Times New Roman" w:cs="Times New Roman"/>
          <w:i/>
          <w:color w:val="000000"/>
          <w:kern w:val="0"/>
          <w:lang w:val="vi-VN"/>
          <w14:ligatures w14:val="none"/>
        </w:rPr>
        <w:t xml:space="preserve"> cứ </w:t>
      </w:r>
      <w:r>
        <w:rPr>
          <w:rFonts w:eastAsia="Times New Roman" w:cs="Times New Roman"/>
          <w:i/>
          <w:color w:val="000000"/>
          <w:kern w:val="0"/>
          <w14:ligatures w14:val="none"/>
        </w:rPr>
        <w:t>Nghị quyết số 116/2025/UBTVQH15 của Ủy ban Thường vụ Quốc hội quy định về việc tiếp công dân, tiếp nhận, phân loại, xử lý đơn và giám sát của Quốc hội và Hội đồng nhân dân đối với việc giải quyết khiếu nại, tố cáo, kiến nghị, phản ánh;</w:t>
      </w:r>
    </w:p>
    <w:p>
      <w:pPr>
        <w:spacing w:before="120" w:after="0" w:line="240" w:lineRule="auto"/>
        <w:ind w:firstLine="567"/>
        <w:jc w:val="both"/>
        <w:rPr>
          <w:rFonts w:ascii="Times New Roman Italic" w:eastAsia="Times New Roman" w:hAnsi="Times New Roman Italic" w:cs="Times New Roman"/>
          <w:i/>
          <w:color w:val="000000"/>
          <w:spacing w:val="-2"/>
          <w:kern w:val="0"/>
          <w14:ligatures w14:val="none"/>
        </w:rPr>
      </w:pPr>
      <w:r>
        <w:rPr>
          <w:rFonts w:ascii="Times New Roman Italic" w:eastAsia="Times New Roman" w:hAnsi="Times New Roman Italic" w:cs="Times New Roman"/>
          <w:i/>
          <w:color w:val="000000"/>
          <w:spacing w:val="-2"/>
          <w:kern w:val="0"/>
          <w14:ligatures w14:val="none"/>
        </w:rPr>
        <w:t xml:space="preserve">Căn cứ Nghị quyết số …/NQ-HĐND ngày … tháng </w:t>
      </w:r>
      <w:r>
        <w:rPr>
          <w:rFonts w:ascii="Times New Roman Italic" w:eastAsia="Times New Roman" w:hAnsi="Times New Roman Italic" w:cs="Times New Roman"/>
          <w:i/>
          <w:color w:val="000000"/>
          <w:spacing w:val="-2"/>
          <w:kern w:val="0"/>
          <w:lang w:val="vi-VN"/>
          <w14:ligatures w14:val="none"/>
        </w:rPr>
        <w:t>…</w:t>
      </w:r>
      <w:r>
        <w:rPr>
          <w:rFonts w:ascii="Times New Roman Italic" w:eastAsia="Times New Roman" w:hAnsi="Times New Roman Italic" w:cs="Times New Roman"/>
          <w:i/>
          <w:color w:val="000000"/>
          <w:spacing w:val="-2"/>
          <w:kern w:val="0"/>
          <w14:ligatures w14:val="none"/>
        </w:rPr>
        <w:t xml:space="preserve"> năm 2026 của Hội đồng nhân dân tỉnh ban hành Đề án nâng cao hiệu quả hoạt động và đổi mới sáng tạo của Hội đồng nhân dân các cấp tỉnh Thanh Hóa, nhiệm kỳ 2026 - 2031; </w:t>
      </w:r>
    </w:p>
    <w:p>
      <w:pPr>
        <w:spacing w:before="120" w:after="0" w:line="240" w:lineRule="auto"/>
        <w:ind w:firstLine="567"/>
        <w:jc w:val="both"/>
        <w:rPr>
          <w:rFonts w:eastAsia="Times New Roman" w:cs="Times New Roman"/>
          <w:color w:val="000000"/>
          <w:kern w:val="0"/>
          <w14:ligatures w14:val="none"/>
        </w:rPr>
      </w:pPr>
      <w:r>
        <w:rPr>
          <w:rFonts w:eastAsia="Times New Roman" w:cs="Times New Roman"/>
          <w:i/>
          <w:color w:val="000000"/>
          <w:kern w:val="0"/>
          <w14:ligatures w14:val="none"/>
        </w:rPr>
        <w:t>Theo đề nghị của Chánh Văn phòng Đoàn ĐBQH và HĐND tỉnh.</w:t>
      </w:r>
    </w:p>
    <w:p>
      <w:pPr>
        <w:spacing w:before="360" w:after="360" w:line="240" w:lineRule="auto"/>
        <w:jc w:val="center"/>
        <w:rPr>
          <w:rFonts w:eastAsia="Times New Roman" w:cs="Times New Roman"/>
          <w:b/>
          <w:color w:val="000000"/>
          <w:kern w:val="0"/>
          <w14:ligatures w14:val="none"/>
        </w:rPr>
      </w:pPr>
      <w:r>
        <w:rPr>
          <w:rFonts w:eastAsia="Times New Roman" w:cs="Times New Roman"/>
          <w:b/>
          <w:color w:val="000000"/>
          <w:kern w:val="0"/>
          <w14:ligatures w14:val="none"/>
        </w:rPr>
        <w:t>QUYẾT ĐỊNH:</w:t>
      </w:r>
    </w:p>
    <w:p>
      <w:pPr>
        <w:spacing w:before="120" w:after="120" w:line="340" w:lineRule="exact"/>
        <w:ind w:firstLine="567"/>
        <w:jc w:val="both"/>
        <w:rPr>
          <w:rFonts w:eastAsia="Times New Roman" w:cs="Times New Roman"/>
          <w:color w:val="000000"/>
          <w:kern w:val="0"/>
          <w14:ligatures w14:val="none"/>
        </w:rPr>
      </w:pPr>
      <w:r>
        <w:rPr>
          <w:rFonts w:eastAsia="Times New Roman" w:cs="Times New Roman"/>
          <w:b/>
          <w:color w:val="000000"/>
          <w:kern w:val="0"/>
          <w14:ligatures w14:val="none"/>
        </w:rPr>
        <w:t xml:space="preserve">Điều 1. </w:t>
      </w:r>
      <w:r>
        <w:rPr>
          <w:rFonts w:eastAsia="Times New Roman" w:cs="Times New Roman"/>
          <w:bCs/>
          <w:color w:val="000000"/>
          <w:kern w:val="0"/>
          <w14:ligatures w14:val="none"/>
        </w:rPr>
        <w:t>Ban hành kèm theo Quyết định này Khung tiêu chí đánh giá, xếp loại HĐND cấp tỉnh, cấp xã tỉnh Thanh Hóa, nhiệm kỳ 2026 - 2031, gồm: Phụ lục I - Khung tiêu chí áp dụng đối với HĐND cấp tỉnh; Phụ lục II - Khung tiêu chí đánh giá thi đua đối với HĐND cấp xã.</w:t>
      </w:r>
    </w:p>
    <w:p>
      <w:pPr>
        <w:spacing w:before="120" w:after="120" w:line="340" w:lineRule="exact"/>
        <w:ind w:firstLine="709"/>
        <w:jc w:val="both"/>
        <w:rPr>
          <w:rFonts w:eastAsia="Times New Roman" w:cs="Times New Roman"/>
          <w:b/>
          <w:bCs/>
          <w:color w:val="000000"/>
          <w:kern w:val="0"/>
          <w14:ligatures w14:val="none"/>
        </w:rPr>
      </w:pPr>
      <w:r>
        <w:rPr>
          <w:rFonts w:eastAsia="Times New Roman" w:cs="Times New Roman"/>
          <w:b/>
          <w:bCs/>
          <w:color w:val="000000"/>
          <w:kern w:val="0"/>
          <w14:ligatures w14:val="none"/>
        </w:rPr>
        <w:lastRenderedPageBreak/>
        <w:t>Điều 2. Phạm vi và mục đích sử dụng Khung tiêu chí</w:t>
      </w:r>
    </w:p>
    <w:p>
      <w:pPr>
        <w:spacing w:before="120" w:after="120" w:line="340" w:lineRule="exact"/>
        <w:ind w:firstLine="709"/>
        <w:jc w:val="both"/>
        <w:rPr>
          <w:rFonts w:eastAsia="Times New Roman" w:cs="Times New Roman"/>
          <w:color w:val="000000"/>
          <w:kern w:val="0"/>
          <w14:ligatures w14:val="none"/>
        </w:rPr>
      </w:pPr>
      <w:r>
        <w:rPr>
          <w:rFonts w:eastAsia="Times New Roman" w:cs="Times New Roman"/>
          <w:color w:val="000000"/>
          <w:kern w:val="0"/>
          <w14:ligatures w14:val="none"/>
        </w:rPr>
        <w:t xml:space="preserve">1. Phụ lục I được sử dụng để Hội đồng nhân dân tỉnh tự đánh giá kết quả hoạt động hằng năm; đồng thời làm căn cứ để Thường trực Hội đồng nhân dân tỉnh xem xét, đánh giá kết quả hoạt động của các Ban của Hội đồng nhân dân tỉnh, các Tổ đại biểu Hội đồng nhân dân tỉnh và Văn phòng Đoàn ĐBQH và HĐND tỉnh theo chức năng, nhiệm vụ và phạm vi được giao. </w:t>
      </w:r>
    </w:p>
    <w:p>
      <w:pPr>
        <w:spacing w:before="120" w:after="120" w:line="340" w:lineRule="exact"/>
        <w:ind w:firstLine="709"/>
        <w:jc w:val="both"/>
        <w:rPr>
          <w:rFonts w:eastAsia="Times New Roman" w:cs="Times New Roman"/>
          <w:color w:val="000000"/>
          <w:kern w:val="0"/>
          <w14:ligatures w14:val="none"/>
        </w:rPr>
      </w:pPr>
      <w:r>
        <w:rPr>
          <w:rFonts w:eastAsia="Times New Roman" w:cs="Times New Roman"/>
          <w:color w:val="000000"/>
          <w:kern w:val="0"/>
          <w14:ligatures w14:val="none"/>
        </w:rPr>
        <w:t xml:space="preserve">2. Phụ lục II được sử dụng làm căn cứ để Hội đồng nhân dân các xã, phường đăng ký, tự đánh giá kết quả thực hiện các nội dung thi đua và để Thường trực Hội đồng nhân dân tỉnh tổ chức thẩm định, bình xét kết quả thi đua trong khuôn khổ phong trào thi đua theo chuyên đề do Thường trực Hội đồng nhân dân tỉnh phát động. </w:t>
      </w:r>
    </w:p>
    <w:p>
      <w:pPr>
        <w:spacing w:before="120" w:after="120" w:line="340" w:lineRule="exact"/>
        <w:ind w:firstLine="709"/>
        <w:jc w:val="both"/>
        <w:rPr>
          <w:rFonts w:eastAsia="Times New Roman" w:cs="Times New Roman"/>
          <w:color w:val="000000"/>
          <w:kern w:val="0"/>
          <w14:ligatures w14:val="none"/>
        </w:rPr>
      </w:pPr>
      <w:r>
        <w:rPr>
          <w:rFonts w:eastAsia="Times New Roman" w:cs="Times New Roman"/>
          <w:color w:val="000000"/>
          <w:kern w:val="0"/>
          <w14:ligatures w14:val="none"/>
        </w:rPr>
        <w:t xml:space="preserve">3. Kết quả đánh giá theo Khung tiêu chí là </w:t>
      </w:r>
      <w:r>
        <w:rPr>
          <w:rFonts w:eastAsia="Times New Roman" w:cs="Times New Roman"/>
          <w:bCs/>
          <w:color w:val="000000"/>
          <w:kern w:val="0"/>
          <w14:ligatures w14:val="none"/>
        </w:rPr>
        <w:t xml:space="preserve">một trong những căn cứ đánh giá, xếp loại chất lượng hằng năm đối với </w:t>
      </w:r>
      <w:r>
        <w:rPr>
          <w:rFonts w:eastAsia="Times New Roman" w:cs="Times New Roman"/>
          <w:color w:val="000000"/>
          <w:kern w:val="0"/>
          <w14:ligatures w14:val="none"/>
        </w:rPr>
        <w:t>tập thể, người đứng đầu và cá nhân có liên quan</w:t>
      </w:r>
      <w:r>
        <w:rPr>
          <w:rFonts w:eastAsia="Times New Roman" w:cs="Times New Roman"/>
          <w:bCs/>
          <w:color w:val="000000"/>
          <w:kern w:val="0"/>
          <w14:ligatures w14:val="none"/>
        </w:rPr>
        <w:t xml:space="preserve"> theo quy định của Đảng,</w:t>
      </w:r>
      <w:r>
        <w:rPr>
          <w:rFonts w:eastAsia="Times New Roman" w:cs="Times New Roman"/>
          <w:color w:val="000000"/>
          <w:kern w:val="0"/>
          <w14:ligatures w14:val="none"/>
        </w:rPr>
        <w:t xml:space="preserve"> pháp luật của Nhà nước và của cơ quan có thẩm quyền.</w:t>
      </w:r>
    </w:p>
    <w:p>
      <w:pPr>
        <w:spacing w:before="120" w:after="120" w:line="330" w:lineRule="exact"/>
        <w:ind w:firstLine="709"/>
        <w:jc w:val="both"/>
        <w:rPr>
          <w:rFonts w:eastAsia="Times New Roman" w:cs="Times New Roman"/>
          <w:b/>
          <w:color w:val="000000"/>
          <w:kern w:val="0"/>
          <w14:ligatures w14:val="none"/>
        </w:rPr>
      </w:pPr>
      <w:r>
        <w:rPr>
          <w:rFonts w:eastAsia="Times New Roman" w:cs="Times New Roman"/>
          <w:b/>
          <w:bCs/>
          <w:color w:val="000000"/>
          <w:kern w:val="0"/>
          <w14:ligatures w14:val="none"/>
        </w:rPr>
        <w:t>Điều 3. Nguyên tắc đánh giá, xếp loại</w:t>
      </w:r>
    </w:p>
    <w:p>
      <w:pPr>
        <w:spacing w:before="120" w:after="120" w:line="330" w:lineRule="exact"/>
        <w:ind w:firstLine="709"/>
        <w:jc w:val="both"/>
        <w:rPr>
          <w:rFonts w:eastAsia="Times New Roman" w:cs="Times New Roman"/>
          <w:color w:val="000000"/>
          <w:kern w:val="0"/>
          <w14:ligatures w14:val="none"/>
        </w:rPr>
      </w:pPr>
      <w:r>
        <w:rPr>
          <w:rFonts w:eastAsia="Times New Roman" w:cs="Times New Roman"/>
          <w:color w:val="000000"/>
          <w:kern w:val="0"/>
          <w14:ligatures w14:val="none"/>
        </w:rPr>
        <w:t>1. Việc đánh giá, xếp loại phải bảo đảm khách quan, công khai, minh bạch, thực chất, căn cứ vào kết quả thực hiện chức năng, nhiệm vụ, quyền hạn và trách nhiệm được giao; phù hợp với đặc điểm tổ chức, hoạt động và Quy chế làm việc của Hội đồng nhân dân ở từng cấp.</w:t>
      </w:r>
    </w:p>
    <w:p>
      <w:pPr>
        <w:spacing w:before="120" w:after="120" w:line="330" w:lineRule="exact"/>
        <w:ind w:firstLine="709"/>
        <w:jc w:val="both"/>
        <w:rPr>
          <w:rFonts w:eastAsia="Times New Roman" w:cs="Times New Roman"/>
          <w:color w:val="000000"/>
          <w:spacing w:val="-2"/>
          <w:kern w:val="0"/>
          <w14:ligatures w14:val="none"/>
        </w:rPr>
      </w:pPr>
      <w:r>
        <w:rPr>
          <w:rFonts w:eastAsia="Times New Roman" w:cs="Times New Roman"/>
          <w:color w:val="000000"/>
          <w:spacing w:val="-2"/>
          <w:kern w:val="0"/>
          <w14:ligatures w14:val="none"/>
        </w:rPr>
        <w:t xml:space="preserve">2. Kết quả đánh giá phải phản ánh đúng chất lượng, hiệu quả hoạt động trong năm đánh giá; việc chấm điểm, điểm thưởng, điểm trừ và xếp loại phải có căn cứ, </w:t>
      </w:r>
      <w:r>
        <w:rPr>
          <w:rFonts w:eastAsia="Times New Roman" w:cs="Times New Roman"/>
          <w:color w:val="000000"/>
          <w:kern w:val="0"/>
          <w14:ligatures w14:val="none"/>
        </w:rPr>
        <w:t>có khả năng kiểm chứng và được thực hiện thống nhất theo Khung tiêu chí.</w:t>
      </w:r>
    </w:p>
    <w:p>
      <w:pPr>
        <w:spacing w:before="120" w:after="120" w:line="330" w:lineRule="exact"/>
        <w:ind w:firstLine="709"/>
        <w:jc w:val="both"/>
        <w:rPr>
          <w:rFonts w:eastAsia="Times New Roman" w:cs="Times New Roman"/>
          <w:color w:val="000000"/>
          <w:kern w:val="0"/>
          <w14:ligatures w14:val="none"/>
        </w:rPr>
      </w:pPr>
      <w:r>
        <w:rPr>
          <w:rFonts w:eastAsia="Times New Roman" w:cs="Times New Roman"/>
          <w:color w:val="000000"/>
          <w:kern w:val="0"/>
          <w14:ligatures w14:val="none"/>
        </w:rPr>
        <w:t xml:space="preserve">3. Thông tin, dữ liệu phục vụ đánh giá phải bảo đảm “đúng, đủ, sạch, sống”, có nguồn và có khả năng kiểm chứng; </w:t>
      </w:r>
      <w:r>
        <w:rPr>
          <w:rFonts w:eastAsia="Times New Roman" w:cs="Times New Roman"/>
          <w:color w:val="000000" w:themeColor="text1"/>
          <w:kern w:val="0"/>
          <w14:ligatures w14:val="none"/>
        </w:rPr>
        <w:t>việc khai thác, sử dụng dữ liệu thực hiện bảo đảm quy định của pháp luật.</w:t>
      </w:r>
    </w:p>
    <w:p>
      <w:pPr>
        <w:spacing w:before="120" w:after="120" w:line="330" w:lineRule="exact"/>
        <w:ind w:firstLine="709"/>
        <w:jc w:val="both"/>
        <w:rPr>
          <w:rFonts w:eastAsia="Times New Roman" w:cs="Times New Roman"/>
          <w:bCs/>
          <w:color w:val="000000"/>
          <w:kern w:val="0"/>
          <w14:ligatures w14:val="none"/>
        </w:rPr>
      </w:pPr>
      <w:r>
        <w:rPr>
          <w:rFonts w:eastAsia="Times New Roman" w:cs="Times New Roman"/>
          <w:color w:val="000000"/>
          <w:kern w:val="0"/>
          <w14:ligatures w14:val="none"/>
        </w:rPr>
        <w:t>4. Việc đánh giá được thực hiện theo hướng đơn giản, thuận tiện, ứng dụng công nghệ số</w:t>
      </w:r>
      <w:r>
        <w:rPr>
          <w:rFonts w:eastAsia="Times New Roman" w:cs="Times New Roman"/>
          <w:bCs/>
          <w:color w:val="000000"/>
          <w:kern w:val="0"/>
          <w14:ligatures w14:val="none"/>
        </w:rPr>
        <w:t>, ưu tiên khai thác, sử dụng thông tin, dữ liệu, hồ sơ đã được tạo lập trong quá trình thực hiện nhiệm vụ; không làm phát sinh thủ tục hành chính hoặc yêu cầu cung cấp thông tin ngoài phạm vi cần thiết.</w:t>
      </w:r>
    </w:p>
    <w:p>
      <w:pPr>
        <w:spacing w:before="120" w:after="120" w:line="330" w:lineRule="exact"/>
        <w:ind w:firstLine="709"/>
        <w:jc w:val="both"/>
        <w:rPr>
          <w:rFonts w:eastAsia="Times New Roman" w:cs="Times New Roman"/>
          <w:bCs/>
          <w:color w:val="000000"/>
          <w:kern w:val="0"/>
          <w14:ligatures w14:val="none"/>
        </w:rPr>
      </w:pPr>
      <w:r>
        <w:rPr>
          <w:rFonts w:eastAsia="Times New Roman" w:cs="Times New Roman"/>
          <w:color w:val="000000"/>
          <w:kern w:val="0"/>
          <w14:ligatures w14:val="none"/>
        </w:rPr>
        <w:t>5.</w:t>
      </w:r>
      <w:r>
        <w:rPr>
          <w:rFonts w:eastAsia="Times New Roman" w:cs="Times New Roman"/>
          <w:bCs/>
          <w:color w:val="000000"/>
          <w:kern w:val="0"/>
          <w14:ligatures w14:val="none"/>
        </w:rPr>
        <w:t xml:space="preserve"> Việc đánh giá, xếp loại phải gắn với kết quả đổi mới sáng tạo, mô hình mới, cách làm hay, giải pháp có hiệu quả; khuyến khích sự chủ động, sáng tạo, cải tiến phương thức hoạt động và khả năng áp dụng, nhân rộng những cách làm hiệu quả trong hoạt động của Hội đồng nhân dân.</w:t>
      </w:r>
    </w:p>
    <w:p>
      <w:pPr>
        <w:spacing w:before="120" w:after="120" w:line="330" w:lineRule="exact"/>
        <w:ind w:firstLine="567"/>
        <w:jc w:val="both"/>
        <w:rPr>
          <w:rFonts w:eastAsia="Times New Roman" w:cs="Times New Roman"/>
          <w:b/>
          <w:bCs/>
          <w:color w:val="000000"/>
          <w:kern w:val="0"/>
          <w14:ligatures w14:val="none"/>
        </w:rPr>
      </w:pPr>
      <w:r>
        <w:rPr>
          <w:rFonts w:eastAsia="Times New Roman" w:cs="Times New Roman"/>
          <w:b/>
          <w:bCs/>
          <w:color w:val="000000"/>
          <w:kern w:val="0"/>
          <w14:ligatures w14:val="none"/>
        </w:rPr>
        <w:t>Điều 4. Phương pháp đánh giá</w:t>
      </w:r>
    </w:p>
    <w:p>
      <w:pPr>
        <w:spacing w:before="120" w:after="120" w:line="330" w:lineRule="exact"/>
        <w:ind w:firstLine="567"/>
        <w:jc w:val="both"/>
        <w:rPr>
          <w:rFonts w:eastAsia="Times New Roman" w:cs="Times New Roman"/>
          <w:color w:val="000000"/>
          <w:kern w:val="0"/>
          <w14:ligatures w14:val="none"/>
        </w:rPr>
      </w:pPr>
      <w:r>
        <w:rPr>
          <w:rFonts w:eastAsia="Times New Roman" w:cs="Times New Roman"/>
          <w:color w:val="000000"/>
          <w:kern w:val="0"/>
          <w14:ligatures w14:val="none"/>
        </w:rPr>
        <w:t>1. Việc đánh giá được thực hiện theo theo năm công tác, trên cơ sở kết quả thực hiện nhiệm vụ và các tiêu chí quy định tại Phụ lục tương ứng. Đối tượng đánh giá thực hiện tự đánh giá, tự chấm điểm; việc xác định điểm đối với từng tiêu chí được thực hiện theo cột “Cách chấm điểm” tại Phụ lục tương ứng.</w:t>
      </w:r>
    </w:p>
    <w:p>
      <w:pPr>
        <w:spacing w:before="120" w:after="120" w:line="350" w:lineRule="exact"/>
        <w:ind w:firstLine="567"/>
        <w:jc w:val="both"/>
        <w:rPr>
          <w:rFonts w:eastAsia="Times New Roman" w:cs="Times New Roman"/>
          <w:color w:val="000000"/>
          <w:kern w:val="0"/>
          <w14:ligatures w14:val="none"/>
        </w:rPr>
      </w:pPr>
      <w:r>
        <w:rPr>
          <w:rFonts w:eastAsia="Times New Roman" w:cs="Times New Roman"/>
          <w:color w:val="000000"/>
          <w:kern w:val="0"/>
          <w14:ligatures w14:val="none"/>
        </w:rPr>
        <w:lastRenderedPageBreak/>
        <w:t>2. Tổng điểm đánh giá được xác định bằng tổng điểm đạt được của 07 nhóm tiêu chí, tối đa 100 điểm, cộng điểm thưởng đổi mới sáng tạo tại nhóm VIII, tối đa 10 điểm, trừ điểm vi phạm tại nhóm IX, tối đa trừ 20 điểm; tổng điểm không vượt quá 110 điểm và không thấp hơn 0 điểm.</w:t>
      </w:r>
    </w:p>
    <w:p>
      <w:pPr>
        <w:spacing w:before="120" w:after="120" w:line="350" w:lineRule="exact"/>
        <w:ind w:firstLine="567"/>
        <w:jc w:val="both"/>
        <w:rPr>
          <w:rFonts w:eastAsia="Times New Roman" w:cs="Times New Roman"/>
          <w:color w:val="000000"/>
          <w:kern w:val="0"/>
          <w14:ligatures w14:val="none"/>
        </w:rPr>
      </w:pPr>
      <w:r>
        <w:rPr>
          <w:rFonts w:eastAsia="Times New Roman" w:cs="Times New Roman"/>
          <w:color w:val="000000"/>
          <w:kern w:val="0"/>
          <w14:ligatures w14:val="none"/>
        </w:rPr>
        <w:t xml:space="preserve">3. Việc xác định kết quả đánh giá, xếp loại được thực hiện trên cơ sở tổng điểm đạt được và các điều kiện xếp loại quy định tại Điều </w:t>
      </w:r>
      <w:r>
        <w:rPr>
          <w:rFonts w:eastAsia="Times New Roman" w:cs="Times New Roman"/>
          <w:color w:val="000000"/>
          <w:kern w:val="0"/>
          <w:lang w:val="vi-VN"/>
          <w14:ligatures w14:val="none"/>
        </w:rPr>
        <w:t>6</w:t>
      </w:r>
      <w:r>
        <w:rPr>
          <w:rFonts w:eastAsia="Times New Roman" w:cs="Times New Roman"/>
          <w:color w:val="000000"/>
          <w:kern w:val="0"/>
          <w14:ligatures w14:val="none"/>
        </w:rPr>
        <w:t xml:space="preserve"> của Quyết định này và Phụ lục tương ứng.</w:t>
      </w:r>
    </w:p>
    <w:p>
      <w:pPr>
        <w:spacing w:before="120" w:after="120" w:line="350" w:lineRule="exact"/>
        <w:ind w:firstLine="567"/>
        <w:jc w:val="both"/>
        <w:rPr>
          <w:rFonts w:eastAsia="Times New Roman" w:cs="Times New Roman"/>
          <w:color w:val="000000"/>
          <w:kern w:val="0"/>
          <w14:ligatures w14:val="none"/>
        </w:rPr>
      </w:pPr>
      <w:r>
        <w:rPr>
          <w:rFonts w:eastAsia="Times New Roman" w:cs="Times New Roman"/>
          <w:color w:val="000000"/>
          <w:kern w:val="0"/>
          <w14:ligatures w14:val="none"/>
        </w:rPr>
        <w:t>4. Hồ sơ, tài liệu, thông tin, dữ liệu làm căn cứ đánh giá được khai thác, sử dụng theo quy định tại Điều 3 và Phụ lục tương ứng; trường hợp cần thiết được yêu cầu bổ sung để làm rõ, đối chiếu hoặc xác minh kết quả tự đánh giá.</w:t>
      </w:r>
    </w:p>
    <w:p>
      <w:pPr>
        <w:spacing w:before="120" w:after="120" w:line="350" w:lineRule="exact"/>
        <w:ind w:firstLine="567"/>
        <w:jc w:val="both"/>
        <w:rPr>
          <w:rFonts w:eastAsia="Times New Roman" w:cs="Times New Roman"/>
          <w:b/>
          <w:bCs/>
          <w:color w:val="000000"/>
          <w:kern w:val="0"/>
          <w14:ligatures w14:val="none"/>
        </w:rPr>
      </w:pPr>
      <w:r>
        <w:rPr>
          <w:rFonts w:eastAsia="Times New Roman" w:cs="Times New Roman"/>
          <w:b/>
          <w:bCs/>
          <w:color w:val="000000"/>
          <w:kern w:val="0"/>
          <w14:ligatures w14:val="none"/>
        </w:rPr>
        <w:t>Điều 5. Quy trình đánh giá, xếp loại</w:t>
      </w:r>
    </w:p>
    <w:p>
      <w:pPr>
        <w:spacing w:before="120" w:after="120" w:line="350" w:lineRule="exact"/>
        <w:ind w:firstLine="567"/>
        <w:jc w:val="both"/>
        <w:rPr>
          <w:rFonts w:eastAsia="Times New Roman" w:cs="Times New Roman"/>
          <w:color w:val="000000"/>
          <w:kern w:val="0"/>
          <w14:ligatures w14:val="none"/>
        </w:rPr>
      </w:pPr>
      <w:r>
        <w:rPr>
          <w:rFonts w:eastAsia="Times New Roman" w:cs="Times New Roman"/>
          <w:color w:val="000000"/>
          <w:kern w:val="0"/>
          <w14:ligatures w14:val="none"/>
        </w:rPr>
        <w:t xml:space="preserve">1.  Đối tượng đánh giá hoàn thành việc tự đánh giá, tự chấm điểm và gửi kết quả, hồ sơ minh chứng trước </w:t>
      </w:r>
      <w:r>
        <w:rPr>
          <w:rFonts w:eastAsia="Times New Roman" w:cs="Times New Roman"/>
          <w:color w:val="000000"/>
          <w:kern w:val="0"/>
          <w:highlight w:val="yellow"/>
          <w14:ligatures w14:val="none"/>
        </w:rPr>
        <w:t>ngày 25 của tháng 12</w:t>
      </w:r>
      <w:r>
        <w:rPr>
          <w:rFonts w:eastAsia="Times New Roman" w:cs="Times New Roman"/>
          <w:color w:val="000000"/>
          <w:kern w:val="0"/>
          <w14:ligatures w14:val="none"/>
        </w:rPr>
        <w:t>.</w:t>
      </w:r>
    </w:p>
    <w:p>
      <w:pPr>
        <w:spacing w:before="120" w:after="120" w:line="350" w:lineRule="exact"/>
        <w:ind w:firstLine="567"/>
        <w:jc w:val="both"/>
        <w:rPr>
          <w:rFonts w:eastAsia="Times New Roman" w:cs="Times New Roman"/>
          <w:color w:val="000000"/>
          <w:kern w:val="0"/>
          <w14:ligatures w14:val="none"/>
        </w:rPr>
      </w:pPr>
      <w:r>
        <w:rPr>
          <w:rFonts w:eastAsia="Times New Roman" w:cs="Times New Roman"/>
          <w:color w:val="000000"/>
          <w:kern w:val="0"/>
          <w14:ligatures w14:val="none"/>
        </w:rPr>
        <w:t xml:space="preserve">2. Đối với Hội đồng nhân dân tỉnh: </w:t>
      </w:r>
    </w:p>
    <w:p>
      <w:pPr>
        <w:spacing w:before="120" w:after="120" w:line="350" w:lineRule="exact"/>
        <w:ind w:firstLine="567"/>
        <w:jc w:val="both"/>
        <w:rPr>
          <w:rFonts w:eastAsia="Times New Roman" w:cs="Times New Roman"/>
          <w:color w:val="000000"/>
          <w:kern w:val="0"/>
          <w:lang w:val="vi-VN"/>
          <w14:ligatures w14:val="none"/>
        </w:rPr>
      </w:pPr>
      <w:r>
        <w:rPr>
          <w:rFonts w:eastAsia="Times New Roman" w:cs="Times New Roman"/>
          <w:color w:val="000000"/>
          <w:kern w:val="0"/>
          <w:lang w:val="vi-VN"/>
          <w14:ligatures w14:val="none"/>
        </w:rPr>
        <w:t>a) C</w:t>
      </w:r>
      <w:r>
        <w:rPr>
          <w:rFonts w:eastAsia="Times New Roman" w:cs="Times New Roman"/>
          <w:color w:val="000000"/>
          <w:kern w:val="0"/>
          <w14:ligatures w14:val="none"/>
        </w:rPr>
        <w:t>ác Ban, các Tổ đại biểu Hội đồng nhân dân tỉnh, đại biểu Hội đồng nhân dân tỉnh và Văn phòng Đoàn ĐBQH và HĐND tỉnh</w:t>
      </w:r>
      <w:r>
        <w:rPr>
          <w:rFonts w:eastAsia="Times New Roman" w:cs="Times New Roman"/>
          <w:color w:val="000000"/>
          <w:kern w:val="0"/>
          <w:lang w:val="vi-VN"/>
          <w14:ligatures w14:val="none"/>
        </w:rPr>
        <w:t xml:space="preserve"> thực hiện tự đánh giá, chấm điểm các nội dung thuộc phạm vi chức năng, nhiệm vụ, quyền hạn được giao theo Phụ lục I và gửi kết quả, hồ sơ minh chứng theo quy định.</w:t>
      </w:r>
    </w:p>
    <w:p>
      <w:pPr>
        <w:spacing w:before="120" w:after="120" w:line="350" w:lineRule="exact"/>
        <w:ind w:firstLine="567"/>
        <w:rPr>
          <w:rFonts w:eastAsia="Times New Roman" w:cs="Times New Roman"/>
          <w:color w:val="000000"/>
          <w:kern w:val="0"/>
          <w14:ligatures w14:val="none"/>
        </w:rPr>
      </w:pPr>
      <w:r>
        <w:rPr>
          <w:rFonts w:eastAsia="Times New Roman" w:cs="Times New Roman"/>
          <w:color w:val="000000"/>
          <w:kern w:val="0"/>
          <w14:ligatures w14:val="none"/>
        </w:rPr>
        <w:t>b) Văn phòng Đoàn ĐBQH và HĐND tỉnh tổng hợp kết quả tự đánh giá, tự chấm điểm và hồ sơ minh chứng, báo cáo Tổ công tác để thẩm định;</w:t>
      </w:r>
    </w:p>
    <w:p>
      <w:pPr>
        <w:spacing w:before="120" w:after="120" w:line="350" w:lineRule="exact"/>
        <w:ind w:firstLine="567"/>
        <w:jc w:val="both"/>
        <w:rPr>
          <w:rFonts w:eastAsia="Times New Roman" w:cs="Times New Roman"/>
          <w:color w:val="000000"/>
          <w:kern w:val="0"/>
          <w14:ligatures w14:val="none"/>
        </w:rPr>
      </w:pPr>
      <w:r>
        <w:rPr>
          <w:rFonts w:eastAsia="Times New Roman" w:cs="Times New Roman"/>
          <w:color w:val="000000"/>
          <w:kern w:val="0"/>
          <w:lang w:val="vi-VN"/>
          <w14:ligatures w14:val="none"/>
        </w:rPr>
        <w:t xml:space="preserve">c) Trên cơ sở tổng hợp kết quả tự đánh giá, kết quả thẩm định và các thông tin, tài liệu, dữ liệu có liên quan, </w:t>
      </w:r>
      <w:r>
        <w:rPr>
          <w:rFonts w:eastAsia="Times New Roman" w:cs="Times New Roman"/>
          <w:color w:val="000000"/>
          <w:kern w:val="0"/>
          <w14:ligatures w14:val="none"/>
        </w:rPr>
        <w:t>Thường trực Hội đồng nhân dân tỉnh thực hiện tự đánh giá, tự chấm điểm kết quả hoạt động hằng năm của</w:t>
      </w:r>
      <w:r>
        <w:rPr>
          <w:rFonts w:eastAsia="Times New Roman" w:cs="Times New Roman"/>
          <w:color w:val="000000"/>
          <w:kern w:val="0"/>
          <w:lang w:val="vi-VN"/>
          <w14:ligatures w14:val="none"/>
        </w:rPr>
        <w:t xml:space="preserve"> Hội đồng nhân dân tỉnh </w:t>
      </w:r>
      <w:r>
        <w:rPr>
          <w:rFonts w:eastAsia="Times New Roman" w:cs="Times New Roman"/>
          <w:color w:val="000000"/>
          <w:kern w:val="0"/>
          <w14:ligatures w14:val="none"/>
        </w:rPr>
        <w:t>theo Phụ lục I.</w:t>
      </w:r>
    </w:p>
    <w:p>
      <w:pPr>
        <w:spacing w:before="120" w:after="120" w:line="350" w:lineRule="exact"/>
        <w:ind w:firstLine="567"/>
        <w:jc w:val="both"/>
        <w:rPr>
          <w:rFonts w:eastAsia="Times New Roman" w:cs="Times New Roman"/>
          <w:color w:val="000000"/>
          <w:kern w:val="0"/>
          <w14:ligatures w14:val="none"/>
        </w:rPr>
      </w:pPr>
      <w:r>
        <w:rPr>
          <w:rFonts w:eastAsia="Times New Roman" w:cs="Times New Roman"/>
          <w:color w:val="000000"/>
          <w:kern w:val="0"/>
          <w14:ligatures w14:val="none"/>
        </w:rPr>
        <w:t>3. Đối với Hội đồng nhân dân các xã, phường:</w:t>
      </w:r>
    </w:p>
    <w:p>
      <w:pPr>
        <w:spacing w:before="120" w:after="120" w:line="350" w:lineRule="exact"/>
        <w:ind w:firstLine="567"/>
        <w:jc w:val="both"/>
        <w:rPr>
          <w:rFonts w:eastAsia="Times New Roman" w:cs="Times New Roman"/>
          <w:color w:val="000000"/>
          <w:kern w:val="0"/>
          <w14:ligatures w14:val="none"/>
        </w:rPr>
      </w:pPr>
      <w:r>
        <w:rPr>
          <w:rFonts w:eastAsia="Times New Roman" w:cs="Times New Roman"/>
          <w:color w:val="000000"/>
          <w:kern w:val="0"/>
          <w14:ligatures w14:val="none"/>
        </w:rPr>
        <w:t>a) Thường trực Hội đồng nhân dân các xã, phường thực hiện tự đánh giá, tự chấm điểm theo Phụ lục II và gửi kết quả, hồ sơ minh chứng theo quy định.</w:t>
      </w:r>
    </w:p>
    <w:p>
      <w:pPr>
        <w:spacing w:before="120" w:after="120" w:line="350" w:lineRule="exact"/>
        <w:ind w:firstLine="567"/>
        <w:jc w:val="both"/>
        <w:rPr>
          <w:rFonts w:eastAsia="Times New Roman" w:cs="Times New Roman"/>
          <w:color w:val="000000"/>
          <w:kern w:val="0"/>
          <w14:ligatures w14:val="none"/>
        </w:rPr>
      </w:pPr>
      <w:r>
        <w:rPr>
          <w:rFonts w:eastAsia="Times New Roman" w:cs="Times New Roman"/>
          <w:color w:val="000000"/>
          <w:kern w:val="0"/>
          <w14:ligatures w14:val="none"/>
        </w:rPr>
        <w:t>b) Tổ công tác thực hiện thẩm định kết quả tự đánh giá và hồ sơ minh chứng; các Ban của Hội đồng nhân dân tỉnh tham gia ý kiến đối với những nội dung thuộc lĩnh vực được phân công.</w:t>
      </w:r>
    </w:p>
    <w:p>
      <w:pPr>
        <w:spacing w:before="120" w:after="120" w:line="350" w:lineRule="exact"/>
        <w:ind w:firstLine="567"/>
        <w:jc w:val="both"/>
        <w:rPr>
          <w:rFonts w:eastAsia="Times New Roman" w:cs="Times New Roman"/>
          <w:color w:val="000000"/>
          <w:kern w:val="0"/>
          <w14:ligatures w14:val="none"/>
        </w:rPr>
      </w:pPr>
      <w:r>
        <w:rPr>
          <w:rFonts w:eastAsia="Times New Roman" w:cs="Times New Roman"/>
          <w:color w:val="000000"/>
          <w:kern w:val="0"/>
          <w14:ligatures w14:val="none"/>
        </w:rPr>
        <w:t>c) Trên cơ sở kết quả tự đánh giá, kết quả thẩm định và ý kiến tham gia, Thường trực Hội đồng nhân dân tỉnh xem xét, bình xét kết quả đối với Hội đồng nhân dân các xã, phường.</w:t>
      </w:r>
    </w:p>
    <w:p>
      <w:pPr>
        <w:spacing w:before="120" w:after="120" w:line="350" w:lineRule="exact"/>
        <w:ind w:firstLine="567"/>
        <w:jc w:val="both"/>
        <w:rPr>
          <w:rFonts w:eastAsia="Times New Roman" w:cs="Times New Roman"/>
          <w:color w:val="000000"/>
          <w:kern w:val="0"/>
          <w14:ligatures w14:val="none"/>
        </w:rPr>
      </w:pPr>
      <w:r>
        <w:rPr>
          <w:rFonts w:eastAsia="Times New Roman" w:cs="Times New Roman"/>
          <w:color w:val="000000"/>
          <w:kern w:val="0"/>
          <w14:ligatures w14:val="none"/>
        </w:rPr>
        <w:t>4. Việc tổng hợp, thẩm định, xem xét, đánh giá và bình xét kết quả được hoàn thành và công bố trong quý I của năm liền kề.</w:t>
      </w:r>
    </w:p>
    <w:p>
      <w:pPr>
        <w:spacing w:before="120" w:after="120" w:line="350" w:lineRule="exact"/>
        <w:ind w:firstLine="567"/>
        <w:jc w:val="both"/>
        <w:rPr>
          <w:rFonts w:eastAsia="Times New Roman" w:cs="Times New Roman"/>
          <w:b/>
          <w:bCs/>
          <w:color w:val="000000"/>
          <w:kern w:val="0"/>
          <w14:ligatures w14:val="none"/>
        </w:rPr>
      </w:pPr>
      <w:r>
        <w:rPr>
          <w:rFonts w:eastAsia="Times New Roman" w:cs="Times New Roman"/>
          <w:b/>
          <w:bCs/>
          <w:color w:val="000000"/>
          <w:kern w:val="0"/>
          <w14:ligatures w14:val="none"/>
        </w:rPr>
        <w:t>Điều 6. Điều kiện xếp loại và các trường hợp không xem xét xếp loại</w:t>
      </w:r>
    </w:p>
    <w:p>
      <w:pPr>
        <w:spacing w:before="120" w:after="120" w:line="340" w:lineRule="exact"/>
        <w:ind w:firstLine="567"/>
        <w:jc w:val="both"/>
        <w:rPr>
          <w:rFonts w:eastAsia="Times New Roman" w:cs="Times New Roman"/>
          <w:color w:val="000000"/>
          <w:kern w:val="0"/>
          <w14:ligatures w14:val="none"/>
        </w:rPr>
      </w:pPr>
      <w:r>
        <w:rPr>
          <w:rFonts w:eastAsia="Times New Roman" w:cs="Times New Roman"/>
          <w:color w:val="000000"/>
          <w:kern w:val="0"/>
          <w14:ligatures w14:val="none"/>
        </w:rPr>
        <w:lastRenderedPageBreak/>
        <w:t xml:space="preserve">1. Kết quả xếp loại được xác định trên cơ sở tổng điểm đánh giá và các điều kiện về đổi mới sáng tạo quy định tại Phụ lục tương ứng, cụ thể: </w:t>
      </w:r>
    </w:p>
    <w:p>
      <w:pPr>
        <w:spacing w:before="120" w:after="120" w:line="340" w:lineRule="exact"/>
        <w:ind w:firstLine="709"/>
        <w:jc w:val="both"/>
        <w:rPr>
          <w:rFonts w:eastAsia="Times New Roman" w:cs="Times New Roman"/>
          <w:color w:val="000000"/>
          <w:kern w:val="0"/>
          <w14:ligatures w14:val="none"/>
        </w:rPr>
      </w:pPr>
      <w:r>
        <w:rPr>
          <w:rFonts w:eastAsia="Times New Roman" w:cs="Times New Roman"/>
          <w:color w:val="000000"/>
          <w:kern w:val="0"/>
          <w14:ligatures w14:val="none"/>
        </w:rPr>
        <w:t>a) Mức Xuất sắc: đạt từ 90 điểm trở lên và đáp ứng điều kiện về đổi mới sáng tạo theo quy định;</w:t>
      </w:r>
    </w:p>
    <w:p>
      <w:pPr>
        <w:spacing w:before="120" w:after="120" w:line="340" w:lineRule="exact"/>
        <w:ind w:firstLine="709"/>
        <w:jc w:val="both"/>
        <w:rPr>
          <w:rFonts w:eastAsia="Times New Roman" w:cs="Times New Roman"/>
          <w:color w:val="000000"/>
          <w:kern w:val="0"/>
          <w14:ligatures w14:val="none"/>
        </w:rPr>
      </w:pPr>
      <w:r>
        <w:rPr>
          <w:rFonts w:eastAsia="Times New Roman" w:cs="Times New Roman"/>
          <w:color w:val="000000"/>
          <w:kern w:val="0"/>
          <w14:ligatures w14:val="none"/>
        </w:rPr>
        <w:t>b) Mức Tốt: đạt từ 80 điểm đến dưới 90 điểm và đáp ứng điều kiện về đổi mới sáng tạo theo quy định;</w:t>
      </w:r>
    </w:p>
    <w:p>
      <w:pPr>
        <w:spacing w:before="120" w:after="120" w:line="340" w:lineRule="exact"/>
        <w:ind w:firstLine="709"/>
        <w:jc w:val="both"/>
        <w:rPr>
          <w:rFonts w:eastAsia="Times New Roman" w:cs="Times New Roman"/>
          <w:color w:val="000000"/>
          <w:kern w:val="0"/>
          <w14:ligatures w14:val="none"/>
        </w:rPr>
      </w:pPr>
      <w:r>
        <w:rPr>
          <w:rFonts w:eastAsia="Times New Roman" w:cs="Times New Roman"/>
          <w:color w:val="000000"/>
          <w:kern w:val="0"/>
          <w14:ligatures w14:val="none"/>
        </w:rPr>
        <w:t>c) Mức Khá: đạt từ 65 điểm đến dưới 80 điểm;</w:t>
      </w:r>
    </w:p>
    <w:p>
      <w:pPr>
        <w:spacing w:before="120" w:after="120" w:line="340" w:lineRule="exact"/>
        <w:ind w:firstLine="709"/>
        <w:jc w:val="both"/>
        <w:rPr>
          <w:rFonts w:eastAsia="Times New Roman" w:cs="Times New Roman"/>
          <w:color w:val="000000"/>
          <w:kern w:val="0"/>
          <w14:ligatures w14:val="none"/>
        </w:rPr>
      </w:pPr>
      <w:r>
        <w:rPr>
          <w:rFonts w:eastAsia="Times New Roman" w:cs="Times New Roman"/>
          <w:color w:val="000000"/>
          <w:kern w:val="0"/>
          <w14:ligatures w14:val="none"/>
        </w:rPr>
        <w:t>d) Mức Trung bình: đạt từ 50 điểm đến dưới 65 điểm;</w:t>
      </w:r>
    </w:p>
    <w:p>
      <w:pPr>
        <w:spacing w:before="120" w:after="120" w:line="340" w:lineRule="exact"/>
        <w:ind w:firstLine="709"/>
        <w:jc w:val="both"/>
        <w:rPr>
          <w:rFonts w:eastAsia="Times New Roman" w:cs="Times New Roman"/>
          <w:color w:val="000000"/>
          <w:kern w:val="0"/>
          <w14:ligatures w14:val="none"/>
        </w:rPr>
      </w:pPr>
      <w:r>
        <w:rPr>
          <w:rFonts w:eastAsia="Times New Roman" w:cs="Times New Roman"/>
          <w:color w:val="000000"/>
          <w:kern w:val="0"/>
          <w14:ligatures w14:val="none"/>
        </w:rPr>
        <w:t>đ) Mức Yếu: dưới 50 điểm.</w:t>
      </w:r>
    </w:p>
    <w:p>
      <w:pPr>
        <w:spacing w:before="120" w:after="120" w:line="340" w:lineRule="exact"/>
        <w:ind w:firstLine="709"/>
        <w:jc w:val="both"/>
        <w:rPr>
          <w:rFonts w:eastAsia="Times New Roman" w:cs="Times New Roman"/>
          <w:color w:val="000000"/>
          <w:kern w:val="0"/>
          <w14:ligatures w14:val="none"/>
        </w:rPr>
      </w:pPr>
      <w:r>
        <w:rPr>
          <w:rFonts w:eastAsia="Times New Roman" w:cs="Times New Roman"/>
          <w:color w:val="000000"/>
          <w:kern w:val="0"/>
          <w14:ligatures w14:val="none"/>
        </w:rPr>
        <w:t xml:space="preserve">2. Đối với Hội đồng nhân dân các xã, phường, số đơn vị được bình xét, xếp loại Xuất sắc hằng năm không vượt quá 25% tổng số đơn vị được đánh giá của từng nhóm đối tượng. Trường hợp số đơn vị đủ điều kiện vượt quá tỷ lệ này thì lựa chọn theo tổng điểm từ cao xuống thấp; nếu bằng điểm thì ưu tiên đơn vị có điểm thưởng đổi mới sáng tạo cao hơn, tiếp đến là điểm tại nhóm V của Phụ lục tương ứng. Đơn vị đủ điều kiện nhưng không được lựa chọn do vượt tỷ lệ được xem xét xếp loại Tốt. </w:t>
      </w:r>
    </w:p>
    <w:p>
      <w:pPr>
        <w:pStyle w:val="ListParagraph"/>
        <w:numPr>
          <w:ilvl w:val="0"/>
          <w:numId w:val="39"/>
        </w:numPr>
        <w:spacing w:before="120" w:after="120" w:line="340" w:lineRule="exact"/>
        <w:jc w:val="both"/>
        <w:rPr>
          <w:rFonts w:eastAsia="Times New Roman" w:cs="Times New Roman"/>
          <w:bCs/>
          <w:color w:val="000000"/>
          <w:kern w:val="0"/>
          <w14:ligatures w14:val="none"/>
        </w:rPr>
      </w:pPr>
      <w:r>
        <w:rPr>
          <w:rFonts w:eastAsia="Times New Roman" w:cs="Times New Roman"/>
          <w:bCs/>
          <w:color w:val="000000"/>
          <w:kern w:val="0"/>
          <w14:ligatures w14:val="none"/>
        </w:rPr>
        <w:t>Không xếp loại Xuất sắc đối với đơn vị:</w:t>
      </w:r>
    </w:p>
    <w:p>
      <w:pPr>
        <w:spacing w:before="120" w:after="120" w:line="340" w:lineRule="exact"/>
        <w:ind w:firstLine="709"/>
        <w:jc w:val="both"/>
        <w:rPr>
          <w:rFonts w:eastAsia="Times New Roman" w:cs="Times New Roman"/>
          <w:bCs/>
          <w:color w:val="000000"/>
          <w:kern w:val="0"/>
          <w14:ligatures w14:val="none"/>
        </w:rPr>
      </w:pPr>
      <w:r>
        <w:rPr>
          <w:rFonts w:eastAsia="Times New Roman" w:cs="Times New Roman"/>
          <w:bCs/>
          <w:color w:val="000000"/>
          <w:kern w:val="0"/>
          <w14:ligatures w14:val="none"/>
        </w:rPr>
        <w:t>a) Có nghị quyết bị cơ quan có thẩm quyền kết luận ban hành trái pháp luật;</w:t>
      </w:r>
    </w:p>
    <w:p>
      <w:pPr>
        <w:spacing w:before="120" w:after="120" w:line="340" w:lineRule="exact"/>
        <w:ind w:firstLine="709"/>
        <w:jc w:val="both"/>
        <w:rPr>
          <w:rFonts w:eastAsia="Times New Roman" w:cs="Times New Roman"/>
          <w:bCs/>
          <w:color w:val="000000"/>
          <w:kern w:val="0"/>
          <w14:ligatures w14:val="none"/>
        </w:rPr>
      </w:pPr>
      <w:r>
        <w:rPr>
          <w:rFonts w:eastAsia="Times New Roman" w:cs="Times New Roman"/>
          <w:bCs/>
          <w:color w:val="000000"/>
          <w:kern w:val="0"/>
          <w14:ligatures w14:val="none"/>
        </w:rPr>
        <w:t>b) Có vi phạm bị cơ quan có thẩm quyền xử lý trong năm đánh giá;</w:t>
      </w:r>
    </w:p>
    <w:p>
      <w:pPr>
        <w:spacing w:before="120" w:after="120" w:line="340" w:lineRule="exact"/>
        <w:ind w:firstLine="709"/>
        <w:jc w:val="both"/>
        <w:rPr>
          <w:rFonts w:eastAsia="Times New Roman" w:cs="Times New Roman"/>
          <w:bCs/>
          <w:color w:val="000000"/>
          <w:kern w:val="0"/>
          <w14:ligatures w14:val="none"/>
        </w:rPr>
      </w:pPr>
      <w:r>
        <w:rPr>
          <w:rFonts w:eastAsia="Times New Roman" w:cs="Times New Roman"/>
          <w:bCs/>
          <w:color w:val="000000"/>
          <w:kern w:val="0"/>
          <w14:ligatures w14:val="none"/>
        </w:rPr>
        <w:t>c) Có cán bộ, công chức, đại biểu thuộc phạm vi quản lý bị kỷ luật từ cảnh cáo trở lên hoặc bị truy cứu trách nhiệm hình sự trong năm đánh giá.</w:t>
      </w:r>
    </w:p>
    <w:p>
      <w:pPr>
        <w:spacing w:before="120" w:after="120" w:line="340" w:lineRule="exact"/>
        <w:ind w:firstLine="709"/>
        <w:jc w:val="both"/>
        <w:rPr>
          <w:rFonts w:eastAsia="Times New Roman" w:cs="Times New Roman"/>
          <w:bCs/>
          <w:color w:val="000000"/>
          <w:kern w:val="0"/>
          <w14:ligatures w14:val="none"/>
        </w:rPr>
      </w:pPr>
      <w:r>
        <w:rPr>
          <w:rFonts w:ascii="Times New Roman" w:hAnsi="Times New Roman" w:cs="Times New Roman" w:eastAsia="Times New Roman"/>
          <w:color w:val="FF0000"/>
          <w:sz w:val="28"/>
        </w:rPr>
        <w:t>d) Địa phương không hoàn thành từ 30% số chỉ tiêu kinh tế - xã hội chủ yếu trở lên do nguyên nhân chủ quan mà trong năm HĐND không có hoạt động giám sát, chất vấn, giải trình hoặc nghị quyết nhằm tháo gỡ.</w:t>
      </w:r>
    </w:p>
    <w:p>
      <w:pPr>
        <w:spacing w:before="120" w:after="120" w:line="340" w:lineRule="exact"/>
        <w:ind w:firstLine="720"/>
        <w:jc w:val="both"/>
        <w:rPr>
          <w:rFonts w:eastAsia="Times New Roman" w:cs="Times New Roman"/>
          <w:bCs/>
          <w:color w:val="000000"/>
          <w:kern w:val="0"/>
          <w14:ligatures w14:val="none"/>
        </w:rPr>
      </w:pPr>
      <w:r>
        <w:rPr>
          <w:rFonts w:eastAsia="Times New Roman" w:cs="Times New Roman"/>
          <w:bCs/>
          <w:color w:val="000000"/>
          <w:kern w:val="0"/>
          <w14:ligatures w14:val="none"/>
        </w:rPr>
        <w:t>5. Đơn vị có tập thể Thường trực Hội đồng nhân dân hoặc người đứng đầu bị kỷ luật từ khiển trách trở lên trong năm đánh giá thì không được xếp loại từ mức Tốt trở lên.</w:t>
      </w:r>
    </w:p>
    <w:p>
      <w:pPr>
        <w:spacing w:before="120" w:after="120" w:line="340" w:lineRule="exact"/>
        <w:ind w:firstLine="720"/>
        <w:jc w:val="both"/>
        <w:rPr>
          <w:rFonts w:eastAsia="Times New Roman" w:cs="Times New Roman"/>
          <w:bCs/>
          <w:color w:val="000000"/>
          <w:kern w:val="0"/>
          <w14:ligatures w14:val="none"/>
        </w:rPr>
      </w:pPr>
      <w:r>
        <w:rPr>
          <w:rFonts w:eastAsia="Times New Roman" w:cs="Times New Roman"/>
          <w:bCs/>
          <w:color w:val="000000"/>
          <w:kern w:val="0"/>
          <w14:ligatures w14:val="none"/>
        </w:rPr>
        <w:t>6. Trường hợp kê khai, cung cấp hồ sơ minh chứng không trung thực nhằm nâng điểm đánh giá thì bị trừ toàn bộ điểm của tiêu chí liên quan, trừ thêm điểm theo nhóm IX và hạ 01 mức xếp loại. Trường hợp tái phạm thì xếp loại Yếu và Thường trực Hội đồng nhân dân tỉnh đề nghị cấp có thẩm quyền xem xét trách nhiệm của người đứng đầu.</w:t>
      </w:r>
    </w:p>
    <w:p>
      <w:pPr>
        <w:spacing w:before="120" w:after="120" w:line="340" w:lineRule="exact"/>
        <w:ind w:firstLine="720"/>
        <w:jc w:val="both"/>
        <w:rPr>
          <w:rFonts w:eastAsia="Times New Roman" w:cs="Times New Roman"/>
          <w:b/>
          <w:color w:val="000000"/>
          <w:kern w:val="0"/>
          <w14:ligatures w14:val="none"/>
        </w:rPr>
      </w:pPr>
      <w:r>
        <w:rPr>
          <w:rFonts w:eastAsia="Times New Roman" w:cs="Times New Roman"/>
          <w:b/>
          <w:color w:val="000000"/>
          <w:kern w:val="0"/>
          <w14:ligatures w14:val="none"/>
        </w:rPr>
        <w:t>Điều 7. Tổ chức thực hiện</w:t>
      </w:r>
    </w:p>
    <w:p>
      <w:pPr>
        <w:spacing w:before="120" w:after="120" w:line="340" w:lineRule="exact"/>
        <w:ind w:firstLine="720"/>
        <w:jc w:val="both"/>
        <w:rPr>
          <w:rFonts w:eastAsia="Times New Roman" w:cs="Times New Roman"/>
          <w:bCs/>
          <w:color w:val="000000"/>
          <w:kern w:val="0"/>
          <w14:ligatures w14:val="none"/>
        </w:rPr>
      </w:pPr>
      <w:r>
        <w:rPr>
          <w:rFonts w:eastAsia="Times New Roman" w:cs="Times New Roman"/>
          <w:color w:val="000000"/>
          <w:kern w:val="0"/>
          <w14:ligatures w14:val="none"/>
        </w:rPr>
        <w:t>1. Văn phòng Đoàn ĐBQH và HĐND tỉnh</w:t>
      </w:r>
      <w:r>
        <w:rPr>
          <w:rFonts w:eastAsia="Times New Roman" w:cs="Times New Roman"/>
          <w:bCs/>
          <w:color w:val="000000"/>
          <w:kern w:val="0"/>
          <w14:ligatures w14:val="none"/>
        </w:rPr>
        <w:t xml:space="preserve"> là cơ quan tham mưu, giúp Thường trực HĐND tỉnh tổ chức thực hiện Khung tiêu chí, có trách nhiệm: </w:t>
      </w:r>
    </w:p>
    <w:p>
      <w:pPr>
        <w:spacing w:before="120" w:after="120" w:line="340" w:lineRule="exact"/>
        <w:ind w:firstLine="720"/>
        <w:jc w:val="both"/>
        <w:rPr>
          <w:rFonts w:eastAsia="Times New Roman" w:cs="Times New Roman"/>
          <w:bCs/>
          <w:color w:val="000000"/>
          <w:kern w:val="0"/>
          <w14:ligatures w14:val="none"/>
        </w:rPr>
      </w:pPr>
      <w:r>
        <w:rPr>
          <w:rFonts w:eastAsia="Times New Roman" w:cs="Times New Roman"/>
          <w:bCs/>
          <w:color w:val="000000"/>
          <w:kern w:val="0"/>
          <w14:ligatures w14:val="none"/>
        </w:rPr>
        <w:t xml:space="preserve">a) </w:t>
      </w:r>
      <w:r>
        <w:rPr>
          <w:rFonts w:eastAsia="Times New Roman" w:cs="Times New Roman"/>
          <w:color w:val="000000"/>
          <w:kern w:val="0"/>
          <w14:ligatures w14:val="none"/>
        </w:rPr>
        <w:t>Tham mưu Thường trực HĐND tỉnh thành lập Tổ công tác thẩm định kết quả tự đánh giá, hồ sơ minh chứng và nội dung đổi mới sáng tạo; tham mưu quy định thành phần, nhiệm vụ và phương thức hoạt động của Tổ công tác.</w:t>
      </w:r>
    </w:p>
    <w:p>
      <w:pPr>
        <w:spacing w:before="120" w:after="120" w:line="340" w:lineRule="exact"/>
        <w:ind w:firstLine="720"/>
        <w:jc w:val="both"/>
        <w:rPr>
          <w:rFonts w:eastAsia="Times New Roman" w:cs="Times New Roman"/>
          <w:bCs/>
          <w:color w:val="000000"/>
          <w:kern w:val="0"/>
          <w14:ligatures w14:val="none"/>
        </w:rPr>
      </w:pPr>
      <w:r>
        <w:rPr>
          <w:rFonts w:eastAsia="Times New Roman" w:cs="Times New Roman"/>
          <w:bCs/>
          <w:color w:val="000000"/>
          <w:kern w:val="0"/>
          <w14:ligatures w14:val="none"/>
        </w:rPr>
        <w:lastRenderedPageBreak/>
        <w:t>a) Hướng dẫn biểu mẫu, hồ sơ minh chứng và phương thức thực hiện; bảo đảm thống nhất, đơn giản, thuận tiện, không phát sinh thủ tục, hồ sơ, báo cáo ngoài quy định;</w:t>
      </w:r>
    </w:p>
    <w:p>
      <w:pPr>
        <w:spacing w:before="120" w:after="120" w:line="340" w:lineRule="exact"/>
        <w:ind w:firstLine="720"/>
        <w:jc w:val="both"/>
        <w:rPr>
          <w:rFonts w:eastAsia="Times New Roman" w:cs="Times New Roman"/>
          <w:bCs/>
          <w:color w:val="000000"/>
          <w:kern w:val="0"/>
          <w14:ligatures w14:val="none"/>
        </w:rPr>
      </w:pPr>
      <w:r>
        <w:rPr>
          <w:rFonts w:eastAsia="Times New Roman" w:cs="Times New Roman"/>
          <w:bCs/>
          <w:color w:val="000000"/>
          <w:kern w:val="0"/>
          <w14:ligatures w14:val="none"/>
        </w:rPr>
        <w:t>b) Tổ chức tổng hợp, quản lý, theo dõi kết quả đánh giá; đẩy mạnh ứng dụng công nghệ số, khai thác và sử dụng dữ liệu, thông tin, hồ sơ đã có;</w:t>
      </w:r>
    </w:p>
    <w:p>
      <w:pPr>
        <w:spacing w:before="120" w:after="120" w:line="340" w:lineRule="exact"/>
        <w:ind w:firstLine="720"/>
        <w:jc w:val="both"/>
        <w:rPr>
          <w:rFonts w:eastAsia="Times New Roman" w:cs="Times New Roman"/>
          <w:bCs/>
          <w:color w:val="000000"/>
          <w:kern w:val="0"/>
          <w14:ligatures w14:val="none"/>
        </w:rPr>
      </w:pPr>
      <w:r>
        <w:rPr>
          <w:rFonts w:eastAsia="Times New Roman" w:cs="Times New Roman"/>
          <w:bCs/>
          <w:color w:val="000000"/>
          <w:kern w:val="0"/>
          <w14:ligatures w14:val="none"/>
        </w:rPr>
        <w:t>c) Tham mưu Thường trực HĐND tỉnh tổ chức sơ kết, đánh giá việc thực hiện; đề xuất sửa đổi, bổ sung Khung tiêu chí phù hợp với thực tiễn và quy định mới của Trung ương.</w:t>
      </w:r>
    </w:p>
    <w:p>
      <w:pPr>
        <w:spacing w:before="120" w:after="120" w:line="340" w:lineRule="exact"/>
        <w:ind w:firstLine="720"/>
        <w:jc w:val="both"/>
        <w:rPr>
          <w:rFonts w:eastAsia="Times New Roman" w:cs="Times New Roman"/>
          <w:bCs/>
          <w:color w:val="000000"/>
          <w:kern w:val="0"/>
          <w14:ligatures w14:val="none"/>
        </w:rPr>
      </w:pPr>
      <w:r>
        <w:rPr>
          <w:rFonts w:eastAsia="Times New Roman" w:cs="Times New Roman"/>
          <w:color w:val="000000"/>
          <w:kern w:val="0"/>
          <w14:ligatures w14:val="none"/>
        </w:rPr>
        <w:t>2. Các Ban của HĐND tỉnh, các Tổ đại biểu HĐND tỉnh, Thường trực HĐND các xã, phường tham gia phong trào thi đua và các cơ quan, đơn vị có liên quan</w:t>
      </w:r>
      <w:r>
        <w:rPr>
          <w:rFonts w:eastAsia="Times New Roman" w:cs="Times New Roman"/>
          <w:bCs/>
          <w:color w:val="000000"/>
          <w:kern w:val="0"/>
          <w14:ligatures w14:val="none"/>
        </w:rPr>
        <w:t xml:space="preserve"> phối hợp thực hiện Khung tiêu chí theo chức năng, nhiệm vụ và phạm vi được phân công; bảo đảm tính chính xác, trung thực của thông tin, dữ liệu phục vụ đánh giá. </w:t>
      </w:r>
    </w:p>
    <w:p>
      <w:pPr>
        <w:spacing w:before="120" w:after="120" w:line="340" w:lineRule="exact"/>
        <w:ind w:firstLine="567"/>
        <w:jc w:val="both"/>
        <w:rPr>
          <w:rFonts w:eastAsia="Times New Roman" w:cs="Times New Roman"/>
          <w:bCs/>
          <w:color w:val="000000"/>
          <w:spacing w:val="2"/>
          <w:kern w:val="0"/>
          <w14:ligatures w14:val="none"/>
        </w:rPr>
      </w:pPr>
      <w:r>
        <w:rPr>
          <w:rFonts w:eastAsia="Times New Roman" w:cs="Times New Roman"/>
          <w:b/>
          <w:color w:val="000000"/>
          <w:kern w:val="0"/>
          <w14:ligatures w14:val="none"/>
        </w:rPr>
        <w:t xml:space="preserve">Điều 8. </w:t>
      </w:r>
      <w:r>
        <w:rPr>
          <w:rFonts w:eastAsia="Times New Roman" w:cs="Times New Roman"/>
          <w:b/>
          <w:color w:val="000000"/>
          <w:spacing w:val="2"/>
          <w:kern w:val="0"/>
          <w14:ligatures w14:val="none"/>
        </w:rPr>
        <w:t>Hiệu lực thi hành</w:t>
      </w:r>
    </w:p>
    <w:p>
      <w:pPr>
        <w:spacing w:before="120" w:after="120" w:line="340" w:lineRule="exact"/>
        <w:ind w:firstLine="567"/>
        <w:jc w:val="both"/>
        <w:rPr>
          <w:rFonts w:eastAsia="Times New Roman" w:cs="Times New Roman"/>
          <w:bCs/>
          <w:color w:val="000000"/>
          <w:kern w:val="0"/>
          <w14:ligatures w14:val="none"/>
        </w:rPr>
      </w:pPr>
      <w:r>
        <w:rPr>
          <w:rFonts w:eastAsia="Times New Roman" w:cs="Times New Roman"/>
          <w:bCs/>
          <w:color w:val="000000"/>
          <w:spacing w:val="2"/>
          <w:kern w:val="0"/>
          <w14:ligatures w14:val="none"/>
        </w:rPr>
        <w:t xml:space="preserve"> Quyết định này có hiệu lực kể từ ngày ký; áp dụng thử nghiệm đối với việc đánh giá kết quả hoạt động năm 2026 và đánh giá chính thức từ năm 2027./.</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64"/>
        <w:gridCol w:w="4490"/>
      </w:tblGrid>
      <w:tr>
        <w:tc>
          <w:tcPr>
            <w:tcW w:w="4864" w:type="dxa"/>
            <w:tcBorders>
              <w:top w:val="nil"/>
              <w:left w:val="nil"/>
              <w:bottom w:val="nil"/>
              <w:right w:val="nil"/>
            </w:tcBorders>
            <w:tcMar>
              <w:top w:w="0" w:type="dxa"/>
              <w:left w:w="0" w:type="dxa"/>
              <w:bottom w:w="0" w:type="dxa"/>
              <w:right w:w="0" w:type="dxa"/>
            </w:tcMar>
          </w:tcPr>
          <w:p>
            <w:pPr>
              <w:spacing w:after="0" w:line="240" w:lineRule="auto"/>
              <w:rPr>
                <w:rFonts w:eastAsia="Times New Roman" w:cs="Times New Roman"/>
                <w:color w:val="000000"/>
                <w:kern w:val="0"/>
                <w14:ligatures w14:val="none"/>
              </w:rPr>
            </w:pPr>
            <w:r>
              <w:rPr>
                <w:rFonts w:eastAsia="Times New Roman" w:cs="Times New Roman"/>
                <w:b/>
                <w:i/>
                <w:color w:val="000000"/>
                <w:kern w:val="0"/>
                <w:sz w:val="24"/>
                <w14:ligatures w14:val="none"/>
              </w:rPr>
              <w:t>Nơi nhận:</w:t>
            </w:r>
          </w:p>
          <w:p>
            <w:pPr>
              <w:spacing w:after="0" w:line="240" w:lineRule="auto"/>
              <w:rPr>
                <w:rFonts w:eastAsia="Times New Roman" w:cs="Times New Roman"/>
                <w:color w:val="000000"/>
                <w:kern w:val="0"/>
                <w14:ligatures w14:val="none"/>
              </w:rPr>
            </w:pPr>
            <w:r>
              <w:rPr>
                <w:rFonts w:eastAsia="Times New Roman" w:cs="Times New Roman"/>
                <w:color w:val="000000"/>
                <w:kern w:val="0"/>
                <w:sz w:val="22"/>
                <w14:ligatures w14:val="none"/>
              </w:rPr>
              <w:t>- Như Điều 7;</w:t>
            </w:r>
          </w:p>
          <w:p>
            <w:pPr>
              <w:spacing w:after="0" w:line="240" w:lineRule="auto"/>
              <w:rPr>
                <w:rFonts w:eastAsia="Times New Roman" w:cs="Times New Roman"/>
                <w:color w:val="000000"/>
                <w:kern w:val="0"/>
                <w14:ligatures w14:val="none"/>
              </w:rPr>
            </w:pPr>
            <w:r>
              <w:rPr>
                <w:rFonts w:eastAsia="Times New Roman" w:cs="Times New Roman"/>
                <w:color w:val="000000"/>
                <w:kern w:val="0"/>
                <w:sz w:val="22"/>
                <w14:ligatures w14:val="none"/>
              </w:rPr>
              <w:t>- Ủy ban Công tác đại biểu của Quốc hội (để b/c);</w:t>
            </w:r>
          </w:p>
          <w:p>
            <w:pPr>
              <w:spacing w:after="0" w:line="240" w:lineRule="auto"/>
              <w:rPr>
                <w:rFonts w:eastAsia="Times New Roman" w:cs="Times New Roman"/>
                <w:color w:val="000000"/>
                <w:kern w:val="0"/>
                <w14:ligatures w14:val="none"/>
              </w:rPr>
            </w:pPr>
            <w:r>
              <w:rPr>
                <w:rFonts w:eastAsia="Times New Roman" w:cs="Times New Roman"/>
                <w:color w:val="000000"/>
                <w:kern w:val="0"/>
                <w:sz w:val="22"/>
                <w14:ligatures w14:val="none"/>
              </w:rPr>
              <w:t>- Thường trực Tỉnh ủy (để b/c);</w:t>
            </w:r>
          </w:p>
          <w:p>
            <w:pPr>
              <w:spacing w:after="0" w:line="240" w:lineRule="auto"/>
              <w:rPr>
                <w:rFonts w:eastAsia="Times New Roman" w:cs="Times New Roman"/>
                <w:color w:val="000000"/>
                <w:kern w:val="0"/>
                <w14:ligatures w14:val="none"/>
              </w:rPr>
            </w:pPr>
            <w:r>
              <w:rPr>
                <w:rFonts w:eastAsia="Times New Roman" w:cs="Times New Roman"/>
                <w:color w:val="000000"/>
                <w:kern w:val="0"/>
                <w:sz w:val="22"/>
                <w14:ligatures w14:val="none"/>
              </w:rPr>
              <w:t>- Chủ tịch, các PCT HĐND tỉnh;</w:t>
            </w:r>
          </w:p>
          <w:p>
            <w:pPr>
              <w:spacing w:after="0" w:line="240" w:lineRule="auto"/>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 UBND tỉnh</w:t>
            </w:r>
            <w:r>
              <w:rPr>
                <w:rFonts w:eastAsia="Times New Roman" w:cs="Times New Roman"/>
                <w:color w:val="000000"/>
                <w:kern w:val="0"/>
                <w:sz w:val="22"/>
                <w:lang w:val="vi-VN"/>
                <w14:ligatures w14:val="none"/>
              </w:rPr>
              <w:t>;</w:t>
            </w:r>
          </w:p>
          <w:p>
            <w:pPr>
              <w:spacing w:after="0" w:line="240" w:lineRule="auto"/>
              <w:rPr>
                <w:rFonts w:eastAsia="Times New Roman" w:cs="Times New Roman"/>
                <w:color w:val="000000"/>
                <w:kern w:val="0"/>
                <w14:ligatures w14:val="none"/>
              </w:rPr>
            </w:pPr>
            <w:r>
              <w:rPr>
                <w:rFonts w:eastAsia="Times New Roman" w:cs="Times New Roman"/>
                <w:color w:val="000000"/>
                <w:kern w:val="0"/>
                <w:sz w:val="22"/>
                <w:lang w:val="vi-VN"/>
                <w14:ligatures w14:val="none"/>
              </w:rPr>
              <w:t>-</w:t>
            </w:r>
            <w:r>
              <w:rPr>
                <w:rFonts w:eastAsia="Times New Roman" w:cs="Times New Roman"/>
                <w:color w:val="000000"/>
                <w:kern w:val="0"/>
                <w:sz w:val="22"/>
                <w14:ligatures w14:val="none"/>
              </w:rPr>
              <w:t xml:space="preserve"> Ủy ban MTTQ Việt</w:t>
            </w:r>
            <w:r>
              <w:rPr>
                <w:rFonts w:eastAsia="Times New Roman" w:cs="Times New Roman"/>
                <w:color w:val="000000"/>
                <w:kern w:val="0"/>
                <w:sz w:val="22"/>
                <w:lang w:val="vi-VN"/>
                <w14:ligatures w14:val="none"/>
              </w:rPr>
              <w:t xml:space="preserve"> Nam </w:t>
            </w:r>
            <w:r>
              <w:rPr>
                <w:rFonts w:eastAsia="Times New Roman" w:cs="Times New Roman"/>
                <w:color w:val="000000"/>
                <w:kern w:val="0"/>
                <w:sz w:val="22"/>
                <w14:ligatures w14:val="none"/>
              </w:rPr>
              <w:t>tỉnh;</w:t>
            </w:r>
          </w:p>
          <w:p>
            <w:pPr>
              <w:spacing w:after="0" w:line="240" w:lineRule="auto"/>
              <w:rPr>
                <w:rFonts w:eastAsia="Times New Roman" w:cs="Times New Roman"/>
                <w:color w:val="000000"/>
                <w:kern w:val="0"/>
                <w14:ligatures w14:val="none"/>
              </w:rPr>
            </w:pPr>
            <w:r>
              <w:rPr>
                <w:rFonts w:eastAsia="Times New Roman" w:cs="Times New Roman"/>
                <w:color w:val="000000"/>
                <w:kern w:val="0"/>
                <w:sz w:val="22"/>
                <w14:ligatures w14:val="none"/>
              </w:rPr>
              <w:t>- Các sở: KH&amp;CN, Nội vụ, Tài chính;</w:t>
            </w:r>
          </w:p>
          <w:p>
            <w:pPr>
              <w:spacing w:after="0" w:line="240" w:lineRule="auto"/>
              <w:rPr>
                <w:rFonts w:eastAsia="Times New Roman" w:cs="Times New Roman"/>
                <w:color w:val="000000"/>
                <w:kern w:val="0"/>
                <w14:ligatures w14:val="none"/>
              </w:rPr>
            </w:pPr>
            <w:r>
              <w:rPr>
                <w:rFonts w:eastAsia="Times New Roman" w:cs="Times New Roman"/>
                <w:color w:val="000000"/>
                <w:kern w:val="0"/>
                <w:sz w:val="22"/>
                <w14:ligatures w14:val="none"/>
              </w:rPr>
              <w:t>- Lưu: VT, CTHĐND.</w:t>
            </w:r>
          </w:p>
        </w:tc>
        <w:tc>
          <w:tcPr>
            <w:tcW w:w="4490" w:type="dxa"/>
            <w:tcBorders>
              <w:top w:val="nil"/>
              <w:left w:val="nil"/>
              <w:bottom w:val="nil"/>
              <w:right w:val="nil"/>
            </w:tcBorders>
            <w:tcMar>
              <w:top w:w="0" w:type="dxa"/>
              <w:left w:w="0" w:type="dxa"/>
              <w:bottom w:w="0" w:type="dxa"/>
              <w:right w:w="0" w:type="dxa"/>
            </w:tcMar>
          </w:tcPr>
          <w:p>
            <w:pPr>
              <w:spacing w:after="0" w:line="240" w:lineRule="auto"/>
              <w:jc w:val="center"/>
              <w:rPr>
                <w:rFonts w:eastAsia="Times New Roman" w:cs="Times New Roman"/>
                <w:color w:val="000000"/>
                <w:kern w:val="0"/>
                <w:sz w:val="26"/>
                <w:szCs w:val="26"/>
                <w14:ligatures w14:val="none"/>
              </w:rPr>
            </w:pPr>
            <w:r>
              <w:rPr>
                <w:rFonts w:eastAsia="Times New Roman" w:cs="Times New Roman"/>
                <w:b/>
                <w:color w:val="000000"/>
                <w:kern w:val="0"/>
                <w:sz w:val="26"/>
                <w:szCs w:val="26"/>
                <w14:ligatures w14:val="none"/>
              </w:rPr>
              <w:t>TM. THƯỜNG TRỰC HĐND</w:t>
            </w:r>
          </w:p>
          <w:p>
            <w:pPr>
              <w:spacing w:after="0" w:line="240" w:lineRule="auto"/>
              <w:jc w:val="center"/>
              <w:rPr>
                <w:rFonts w:eastAsia="Times New Roman" w:cs="Times New Roman"/>
                <w:color w:val="000000"/>
                <w:kern w:val="0"/>
                <w:sz w:val="26"/>
                <w:szCs w:val="26"/>
                <w14:ligatures w14:val="none"/>
              </w:rPr>
            </w:pPr>
            <w:r>
              <w:rPr>
                <w:rFonts w:eastAsia="Times New Roman" w:cs="Times New Roman"/>
                <w:b/>
                <w:color w:val="000000"/>
                <w:kern w:val="0"/>
                <w:sz w:val="26"/>
                <w:szCs w:val="26"/>
                <w14:ligatures w14:val="none"/>
              </w:rPr>
              <w:t>CHỦ TỊCH</w:t>
            </w:r>
          </w:p>
          <w:p>
            <w:pPr>
              <w:spacing w:after="0" w:line="240" w:lineRule="auto"/>
              <w:jc w:val="center"/>
              <w:rPr>
                <w:rFonts w:eastAsia="Times New Roman" w:cs="Times New Roman"/>
                <w:color w:val="000000"/>
                <w:kern w:val="0"/>
                <w14:ligatures w14:val="none"/>
              </w:rPr>
            </w:pPr>
          </w:p>
          <w:p>
            <w:pPr>
              <w:spacing w:after="0" w:line="240" w:lineRule="auto"/>
              <w:jc w:val="center"/>
              <w:rPr>
                <w:rFonts w:eastAsia="Times New Roman" w:cs="Times New Roman"/>
                <w:color w:val="000000"/>
                <w:kern w:val="0"/>
                <w14:ligatures w14:val="none"/>
              </w:rPr>
            </w:pPr>
          </w:p>
          <w:p>
            <w:pPr>
              <w:spacing w:after="0" w:line="240" w:lineRule="auto"/>
              <w:jc w:val="center"/>
              <w:rPr>
                <w:rFonts w:eastAsia="Times New Roman" w:cs="Times New Roman"/>
                <w:color w:val="000000"/>
                <w:kern w:val="0"/>
                <w14:ligatures w14:val="none"/>
              </w:rPr>
            </w:pPr>
          </w:p>
          <w:p>
            <w:pPr>
              <w:spacing w:after="0" w:line="240" w:lineRule="auto"/>
              <w:jc w:val="center"/>
              <w:rPr>
                <w:rFonts w:eastAsia="Times New Roman" w:cs="Times New Roman"/>
                <w:color w:val="000000"/>
                <w:kern w:val="0"/>
                <w14:ligatures w14:val="none"/>
              </w:rPr>
            </w:pPr>
          </w:p>
          <w:p>
            <w:pPr>
              <w:spacing w:after="0" w:line="240" w:lineRule="auto"/>
              <w:jc w:val="center"/>
              <w:rPr>
                <w:rFonts w:eastAsia="Times New Roman" w:cs="Times New Roman"/>
                <w:color w:val="000000"/>
                <w:kern w:val="0"/>
                <w14:ligatures w14:val="none"/>
              </w:rPr>
            </w:pPr>
          </w:p>
          <w:p>
            <w:pPr>
              <w:spacing w:after="0" w:line="240" w:lineRule="auto"/>
              <w:jc w:val="center"/>
              <w:rPr>
                <w:rFonts w:eastAsia="Times New Roman" w:cs="Times New Roman"/>
                <w:color w:val="000000"/>
                <w:kern w:val="0"/>
                <w14:ligatures w14:val="none"/>
              </w:rPr>
            </w:pPr>
          </w:p>
          <w:p>
            <w:pPr>
              <w:spacing w:after="0" w:line="240" w:lineRule="auto"/>
              <w:jc w:val="center"/>
              <w:rPr>
                <w:rFonts w:eastAsia="Times New Roman" w:cs="Times New Roman"/>
                <w:color w:val="000000"/>
                <w:kern w:val="0"/>
                <w14:ligatures w14:val="none"/>
              </w:rPr>
            </w:pPr>
            <w:r>
              <w:rPr>
                <w:rFonts w:eastAsia="Times New Roman" w:cs="Times New Roman"/>
                <w:b/>
                <w:color w:val="000000"/>
                <w:kern w:val="0"/>
                <w14:ligatures w14:val="none"/>
              </w:rPr>
              <w:t>Nguyễn Hồng Phong</w:t>
            </w:r>
          </w:p>
        </w:tc>
      </w:tr>
    </w:tbl>
    <w:p>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br w:type="page"/>
      </w:r>
    </w:p>
    <w:p>
      <w:pPr>
        <w:spacing w:after="0" w:line="240" w:lineRule="auto"/>
        <w:jc w:val="center"/>
        <w:rPr>
          <w:rFonts w:eastAsia="Times New Roman" w:cs="Times New Roman"/>
          <w:color w:val="000000"/>
          <w:kern w:val="0"/>
          <w:szCs w:val="28"/>
          <w14:ligatures w14:val="none"/>
        </w:rPr>
      </w:pPr>
      <w:r>
        <w:rPr>
          <w:rFonts w:eastAsia="Times New Roman" w:cs="Times New Roman"/>
          <w:b/>
          <w:color w:val="000000"/>
          <w:kern w:val="0"/>
          <w:szCs w:val="28"/>
          <w14:ligatures w14:val="none"/>
        </w:rPr>
        <w:lastRenderedPageBreak/>
        <w:t>Phụ lục I</w:t>
      </w:r>
    </w:p>
    <w:p>
      <w:pPr>
        <w:spacing w:after="0" w:line="240" w:lineRule="auto"/>
        <w:jc w:val="center"/>
        <w:rPr>
          <w:rFonts w:eastAsia="Times New Roman" w:cs="Times New Roman"/>
          <w:color w:val="000000"/>
          <w:kern w:val="0"/>
          <w:sz w:val="26"/>
          <w:szCs w:val="26"/>
          <w14:ligatures w14:val="none"/>
        </w:rPr>
      </w:pPr>
      <w:r>
        <w:rPr>
          <w:rFonts w:eastAsia="Times New Roman" w:cs="Times New Roman"/>
          <w:b/>
          <w:color w:val="000000"/>
          <w:kern w:val="0"/>
          <w:sz w:val="26"/>
          <w:szCs w:val="26"/>
          <w14:ligatures w14:val="none"/>
        </w:rPr>
        <w:t>KHUNG TIÊU CHÍ ÁP DỤNG ĐỐI VỚI HĐND CẤP TỈNH</w:t>
      </w:r>
    </w:p>
    <w:p>
      <w:pPr>
        <w:spacing w:after="0" w:line="240" w:lineRule="auto"/>
        <w:jc w:val="center"/>
        <w:rPr>
          <w:rFonts w:eastAsia="Times New Roman" w:cs="Times New Roman"/>
          <w:i/>
          <w:color w:val="000000"/>
          <w:kern w:val="0"/>
          <w:sz w:val="26"/>
          <w:szCs w:val="26"/>
          <w14:ligatures w14:val="none"/>
        </w:rPr>
      </w:pPr>
      <w:r>
        <w:rPr>
          <w:rFonts w:eastAsia="Times New Roman" w:cs="Times New Roman"/>
          <w:i/>
          <w:color w:val="000000"/>
          <w:kern w:val="0"/>
          <w:sz w:val="26"/>
          <w:szCs w:val="26"/>
          <w14:ligatures w14:val="none"/>
        </w:rPr>
        <w:t xml:space="preserve">(Kèm theo Quyết định số …/QĐ-HĐND ngày … tháng </w:t>
      </w:r>
      <w:r>
        <w:rPr>
          <w:rFonts w:eastAsia="Times New Roman" w:cs="Times New Roman"/>
          <w:i/>
          <w:color w:val="000000"/>
          <w:kern w:val="0"/>
          <w:sz w:val="26"/>
          <w:szCs w:val="26"/>
          <w:lang w:val="vi-VN"/>
          <w14:ligatures w14:val="none"/>
        </w:rPr>
        <w:t>…</w:t>
      </w:r>
      <w:r>
        <w:rPr>
          <w:rFonts w:eastAsia="Times New Roman" w:cs="Times New Roman"/>
          <w:i/>
          <w:color w:val="000000"/>
          <w:kern w:val="0"/>
          <w:sz w:val="26"/>
          <w:szCs w:val="26"/>
          <w14:ligatures w14:val="none"/>
        </w:rPr>
        <w:t xml:space="preserve"> năm 2026 </w:t>
      </w:r>
    </w:p>
    <w:p>
      <w:pPr>
        <w:spacing w:after="120" w:line="240" w:lineRule="auto"/>
        <w:jc w:val="center"/>
        <w:rPr>
          <w:rFonts w:eastAsia="Times New Roman" w:cs="Times New Roman"/>
          <w:color w:val="000000"/>
          <w:kern w:val="0"/>
          <w:sz w:val="26"/>
          <w:szCs w:val="26"/>
          <w14:ligatures w14:val="none"/>
        </w:rPr>
      </w:pPr>
      <w:r>
        <w:rPr>
          <w:rFonts w:eastAsia="Times New Roman" w:cs="Times New Roman"/>
          <w:i/>
          <w:noProof/>
          <w:color w:val="000000"/>
          <w:kern w:val="0"/>
          <w:sz w:val="26"/>
          <w:szCs w:val="26"/>
          <w14:ligatures w14:val="none"/>
        </w:rPr>
        <mc:AlternateContent>
          <mc:Choice Requires="wps">
            <w:drawing>
              <wp:anchor distT="0" distB="0" distL="114300" distR="114300" simplePos="0" relativeHeight="251661312" behindDoc="0" locked="0" layoutInCell="1" allowOverlap="1">
                <wp:simplePos x="0" y="0"/>
                <wp:positionH relativeFrom="column">
                  <wp:posOffset>2166917</wp:posOffset>
                </wp:positionH>
                <wp:positionV relativeFrom="paragraph">
                  <wp:posOffset>197939</wp:posOffset>
                </wp:positionV>
                <wp:extent cx="1418253" cy="0"/>
                <wp:effectExtent l="0" t="0" r="17145" b="12700"/>
                <wp:wrapNone/>
                <wp:docPr id="14" name="Straight Connector 14"/>
                <wp:cNvGraphicFramePr/>
                <a:graphic xmlns:a="http://schemas.openxmlformats.org/drawingml/2006/main">
                  <a:graphicData uri="http://schemas.microsoft.com/office/word/2010/wordprocessingShape">
                    <wps:wsp>
                      <wps:cNvCnPr/>
                      <wps:spPr>
                        <a:xfrm>
                          <a:off x="0" y="0"/>
                          <a:ext cx="1418253"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6cei="http://schemas.microsoft.com/office/word/2026/wordml/cei" xmlns:w16du="http://schemas.microsoft.com/office/word/2023/wordml/word16du" xmlns:w16sdtfl="http://schemas.microsoft.com/office/word/2024/wordml/sdtformatlock" xmlns:oel="http://schemas.microsoft.com/office/2019/extlst">
            <w:pict>
              <v:line w14:anchorId="6FEFDDC7" id="Straight Connector 1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0.6pt,15.6pt" to="282.2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hfLwQEAAHoDAAAOAAAAZHJzL2Uyb0RvYy54bWysU8tu2zAQvBfoPxC815LcukgEyznESC99&#10;BGj6ARs+JAJ8gcta9t93SdlO2t6K+kAvd7nDmeFqe3d0lh1UQhP8wLtVy5nyIkjjx4H/eHp4d8MZ&#10;ZvASbPBq4CeF/G739s12jr1ahylYqRIjEI/9HAc+5Rz7pkExKQe4ClF5KuqQHGTaprGRCWZCd7ZZ&#10;t+3HZg5JxhSEQqTsfinyXcXXWon8TWtUmdmBE7dc11TX57I2uy30Y4I4GXGmAf/AwoHxdOkVag8Z&#10;2M9k/oJyRqSAQeeVCK4JWhuhqgZS07V/qPk+QVRVC5mD8WoT/j9Y8fVw7x8T2TBH7DE+pqLiqJMr&#10;/8SPHatZp6tZ6piZoGT3obtZb95zJi615qUxJsyfVHCsBAO3xhcd0MPhM2a6jI5ejpS0Dw/G2voW&#10;1rN54Leb9YaQgSZCW8gUuigHjn7kDOxIoyZyqogYrJGlu+DgCe9tYgeg16YhkWF+IrqcWcBMBdJQ&#10;f0vjBFItR283lF5GASF/CXJJd+0lT3QX6Mr8tyuLjD3gtLTUUkGiDusLJVWH8Kz6xeMSPQd5qtY3&#10;ZUcPXNvOw1gm6PWe4tefzO4XAAAA//8DAFBLAwQUAAYACAAAACEA/ihGSdwAAAAJAQAADwAAAGRy&#10;cy9kb3ducmV2LnhtbEyPy07DMBBF90j8gzVIbCrqNH0IhTgVArJjQwGxncZDEhGP09htA1/PVF3A&#10;al5X957J16Pr1IGG0Ho2MJsmoIgrb1uuDby9lje3oEJEtth5JgPfFGBdXF7kmFl/5Bc6bGKtxIRD&#10;hgaaGPtM61A15DBMfU8st08/OIwyDrW2Ax7F3HU6TZKVdtiyJDTY00ND1ddm7wyE8p125c+kmiQf&#10;89pTunt8fkJjrq/G+ztQkcb4J4YTvqBDIUxbv2cbVGdgvpilIpXmVEWwXC2WoLbnhS5y/f+D4hcA&#10;AP//AwBQSwECLQAUAAYACAAAACEAtoM4kv4AAADhAQAAEwAAAAAAAAAAAAAAAAAAAAAAW0NvbnRl&#10;bnRfVHlwZXNdLnhtbFBLAQItABQABgAIAAAAIQA4/SH/1gAAAJQBAAALAAAAAAAAAAAAAAAAAC8B&#10;AABfcmVscy8ucmVsc1BLAQItABQABgAIAAAAIQC81hfLwQEAAHoDAAAOAAAAAAAAAAAAAAAAAC4C&#10;AABkcnMvZTJvRG9jLnhtbFBLAQItABQABgAIAAAAIQD+KEZJ3AAAAAkBAAAPAAAAAAAAAAAAAAAA&#10;ABsEAABkcnMvZG93bnJldi54bWxQSwUGAAAAAAQABADzAAAAJAUAAAAA&#10;"/>
            </w:pict>
          </mc:Fallback>
        </mc:AlternateContent>
      </w:r>
      <w:r>
        <w:rPr>
          <w:rFonts w:eastAsia="Times New Roman" w:cs="Times New Roman"/>
          <w:i/>
          <w:color w:val="000000"/>
          <w:kern w:val="0"/>
          <w:sz w:val="26"/>
          <w:szCs w:val="26"/>
          <w14:ligatures w14:val="none"/>
        </w:rPr>
        <w:t>của Thường trực HĐND tỉnh Thanh Hóa)</w:t>
      </w:r>
    </w:p>
    <w:p>
      <w:pPr>
        <w:spacing w:after="80" w:line="240" w:lineRule="auto"/>
        <w:jc w:val="both"/>
        <w:rPr>
          <w:rFonts w:eastAsia="Times New Roman" w:cs="Times New Roman"/>
          <w:color w:val="000000"/>
          <w:kern w:val="0"/>
          <w14:ligatures w14:val="none"/>
        </w:rPr>
      </w:pPr>
      <w:r>
        <w:rPr>
          <w:rFonts w:eastAsia="Times New Roman" w:cs="Times New Roman"/>
          <w:i/>
          <w:color w:val="000000"/>
          <w:kern w:val="0"/>
          <w:sz w:val="22"/>
          <w14:ligatures w14:val="none"/>
        </w:rPr>
        <w:t>Nguyên tắc chấm điểm: Điểm của mỗi tiêu chí được chấm theo các mức cụ thể tại cột "Cách chấm điểm"; điểm lẻ làm tròn đến 0,5 điểm. Điểm nhóm bằng tổng điểm các tiêu chí thành phần; tổng điểm bằng tổng điểm 07 nhóm tiêu chí (tối đa 100 điểm), cộng điểm thưởng nhóm VIII (tối đa 10 điểm), trừ điểm vi phạm nhóm IX (tối đa trừ 20 điểm). Mọi tiêu chí, điểm thưởng, điểm trừ đều phải có hồ sơ minh chứng; tiêu chí không có minh chứng thì không được tính điểm.</w:t>
      </w:r>
    </w:p>
    <w:tbl>
      <w:tblPr>
        <w:tblW w:w="963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59"/>
        <w:gridCol w:w="2835"/>
        <w:gridCol w:w="709"/>
        <w:gridCol w:w="4394"/>
        <w:gridCol w:w="1134"/>
      </w:tblGrid>
      <w:tr>
        <w:trPr>
          <w:tblHeade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TT</w:t>
            </w:r>
          </w:p>
        </w:tc>
        <w:tc>
          <w:tcPr>
            <w:tcW w:w="2835"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Nội dung tiêu chí</w:t>
            </w:r>
          </w:p>
        </w:tc>
        <w:tc>
          <w:tcPr>
            <w:tcW w:w="709" w:type="dxa"/>
            <w:vAlign w:val="center"/>
          </w:tcPr>
          <w:p>
            <w:pPr>
              <w:spacing w:before="20" w:after="20" w:line="240" w:lineRule="auto"/>
              <w:ind w:left="-73" w:right="-110"/>
              <w:jc w:val="center"/>
              <w:rPr>
                <w:rFonts w:eastAsia="Times New Roman" w:cs="Times New Roman"/>
                <w:b/>
                <w:color w:val="000000"/>
                <w:kern w:val="0"/>
                <w:sz w:val="22"/>
                <w14:ligatures w14:val="none"/>
              </w:rPr>
            </w:pPr>
            <w:r>
              <w:rPr>
                <w:rFonts w:eastAsia="Times New Roman" w:cs="Times New Roman"/>
                <w:b/>
                <w:color w:val="000000"/>
                <w:kern w:val="0"/>
                <w:sz w:val="22"/>
                <w14:ligatures w14:val="none"/>
              </w:rPr>
              <w:t xml:space="preserve">Điểm </w:t>
            </w:r>
          </w:p>
          <w:p>
            <w:pPr>
              <w:spacing w:before="20" w:after="20" w:line="240" w:lineRule="auto"/>
              <w:ind w:left="-73" w:right="-110"/>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tối đa</w:t>
            </w:r>
          </w:p>
        </w:tc>
        <w:tc>
          <w:tcPr>
            <w:tcW w:w="439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Cách chấm điểm</w:t>
            </w:r>
          </w:p>
        </w:tc>
        <w:tc>
          <w:tcPr>
            <w:tcW w:w="1134" w:type="dxa"/>
            <w:vAlign w:val="center"/>
          </w:tcPr>
          <w:p>
            <w:pPr>
              <w:spacing w:after="0" w:line="240" w:lineRule="auto"/>
              <w:ind w:left="-182" w:right="-102"/>
              <w:jc w:val="center"/>
              <w:rPr>
                <w:rFonts w:eastAsia="Times New Roman" w:cs="Times New Roman"/>
                <w:b/>
                <w:bCs/>
                <w:color w:val="000000"/>
                <w:kern w:val="0"/>
                <w:sz w:val="22"/>
                <w:lang w:val="vi-VN"/>
                <w14:ligatures w14:val="none"/>
              </w:rPr>
            </w:pPr>
            <w:r>
              <w:rPr>
                <w:rFonts w:eastAsia="Times New Roman" w:cs="Times New Roman"/>
                <w:b/>
                <w:bCs/>
                <w:color w:val="000000"/>
                <w:kern w:val="0"/>
                <w:sz w:val="21"/>
                <w:szCs w:val="21"/>
                <w:lang w:val="vi-VN"/>
                <w14:ligatures w14:val="none"/>
              </w:rPr>
              <w:t xml:space="preserve"> Điểm thành phần tối đa</w:t>
            </w: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I</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TỔ CHỨC KỲ HỌP, QUYẾT ĐỊNH CÁC VẤN ĐỀ QUAN TRỌNG VÀ PHỐI HỢP CÔNG TÁC</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23</w:t>
            </w:r>
          </w:p>
        </w:tc>
        <w:tc>
          <w:tcPr>
            <w:tcW w:w="4394" w:type="dxa"/>
            <w:vAlign w:val="center"/>
          </w:tcPr>
          <w:p>
            <w:pPr>
              <w:spacing w:before="20" w:after="20" w:line="240" w:lineRule="auto"/>
              <w:jc w:val="both"/>
              <w:rPr>
                <w:rFonts w:eastAsia="Times New Roman" w:cs="Times New Roman"/>
                <w:color w:val="000000"/>
                <w:kern w:val="0"/>
                <w:sz w:val="22"/>
                <w14:ligatures w14:val="none"/>
              </w:rPr>
            </w:pP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trHeight w:val="656"/>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Tổ chức các kỳ họp kịp thời, đúng luật định; chương trình khoa học, giảm thời gian trình bày báo cáo, tăng thời gian thảo luận, tranh luận, chất vấn</w:t>
            </w:r>
          </w:p>
        </w:tc>
        <w:tc>
          <w:tcPr>
            <w:tcW w:w="709" w:type="dxa"/>
            <w:vMerge w:val="restart"/>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4</w:t>
            </w:r>
          </w:p>
        </w:tc>
        <w:tc>
          <w:tcPr>
            <w:tcW w:w="4394" w:type="dxa"/>
            <w:vAlign w:val="center"/>
          </w:tcPr>
          <w:p>
            <w:pPr>
              <w:spacing w:before="20" w:after="20" w:line="240" w:lineRule="auto"/>
              <w:jc w:val="both"/>
              <w:rPr>
                <w:rFonts w:eastAsia="Times New Roman" w:cs="Times New Roman"/>
                <w:color w:val="000000"/>
                <w:spacing w:val="4"/>
                <w:kern w:val="0"/>
                <w:sz w:val="22"/>
                <w:lang w:val="vi-VN"/>
                <w14:ligatures w14:val="none"/>
              </w:rPr>
            </w:pPr>
            <w:r>
              <w:rPr>
                <w:rFonts w:eastAsia="Times New Roman" w:cs="Times New Roman"/>
                <w:color w:val="000000"/>
                <w:spacing w:val="4"/>
                <w:kern w:val="0"/>
                <w:sz w:val="22"/>
                <w:lang w:val="vi-VN"/>
                <w14:ligatures w14:val="none"/>
              </w:rPr>
              <w:t>-</w:t>
            </w:r>
            <w:r>
              <w:rPr>
                <w:rFonts w:eastAsia="Times New Roman" w:cs="Times New Roman"/>
                <w:color w:val="000000"/>
                <w:spacing w:val="4"/>
                <w:kern w:val="0"/>
                <w:sz w:val="22"/>
                <w14:ligatures w14:val="none"/>
              </w:rPr>
              <w:t xml:space="preserve">Tổ chức đủ số kỳ họp thường lệ theo luật định: 1,0đ; </w:t>
            </w:r>
            <w:r>
              <w:rPr>
                <w:rFonts w:eastAsia="Times New Roman" w:cs="Times New Roman"/>
                <w:color w:val="000000"/>
                <w:spacing w:val="4"/>
                <w:kern w:val="0"/>
                <w:sz w:val="22"/>
                <w:lang w:val="vi-VN"/>
                <w14:ligatures w14:val="none"/>
              </w:rPr>
              <w:t xml:space="preserve">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K</w:t>
            </w:r>
            <w:r>
              <w:rPr>
                <w:rFonts w:eastAsia="Times New Roman" w:cs="Times New Roman"/>
                <w:color w:val="000000"/>
                <w:kern w:val="0"/>
                <w:sz w:val="22"/>
                <w14:ligatures w14:val="none"/>
              </w:rPr>
              <w:t xml:space="preserve">hông tổ chức đủ: 0đ toàn tiêu chí.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lang w:val="vi-VN"/>
                <w14:ligatures w14:val="none"/>
              </w:rPr>
            </w:pP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Tổ chức kịp thời kỳ họp chuyên đề để quyết định các vấn đề cấp bách phát sinh theo yêu cầu của cấp có thẩm quyền hoặc đề nghị của UBND tỉnh: 1,0đ;</w:t>
            </w:r>
            <w:r>
              <w:rPr>
                <w:rFonts w:eastAsia="Times New Roman" w:cs="Times New Roman"/>
                <w:color w:val="000000"/>
                <w:kern w:val="0"/>
                <w:sz w:val="22"/>
                <w:lang w:val="vi-VN"/>
                <w14:ligatures w14:val="none"/>
              </w:rPr>
              <w:t xml:space="preserve">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ó nội dung cấp bách phải lùi sang kỳ họp sau do nguyên nhân chủ quan: 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lang w:val="vi-VN"/>
                <w14:ligatures w14:val="none"/>
              </w:rPr>
            </w:pPr>
          </w:p>
        </w:tc>
        <w:tc>
          <w:tcPr>
            <w:tcW w:w="4394" w:type="dxa"/>
            <w:vAlign w:val="center"/>
          </w:tcPr>
          <w:p>
            <w:pPr>
              <w:spacing w:before="20" w:after="20" w:line="240" w:lineRule="auto"/>
              <w:jc w:val="both"/>
              <w:rPr>
                <w:rFonts w:eastAsia="Times New Roman" w:cs="Times New Roman"/>
                <w:color w:val="000000"/>
                <w:spacing w:val="-2"/>
                <w:kern w:val="0"/>
                <w:sz w:val="22"/>
                <w14:ligatures w14:val="none"/>
              </w:rPr>
            </w:pPr>
            <w:r>
              <w:rPr>
                <w:rFonts w:eastAsia="Times New Roman" w:cs="Times New Roman"/>
                <w:color w:val="000000"/>
                <w:spacing w:val="-2"/>
                <w:kern w:val="0"/>
                <w:sz w:val="22"/>
                <w:lang w:val="vi-VN"/>
                <w14:ligatures w14:val="none"/>
              </w:rPr>
              <w:t xml:space="preserve">- </w:t>
            </w:r>
            <w:r>
              <w:rPr>
                <w:rFonts w:eastAsia="Times New Roman" w:cs="Times New Roman"/>
                <w:color w:val="000000"/>
                <w:spacing w:val="-2"/>
                <w:kern w:val="0"/>
                <w:sz w:val="22"/>
                <w14:ligatures w14:val="none"/>
              </w:rPr>
              <w:t xml:space="preserve">Thời lượng thảo luận, tranh luận, chất vấn chiếm từ 40% tổng thời gian kỳ họp trở lên: 2,0đ;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 xml:space="preserve">ừ 30% đến dưới 40%: 1,0đ; </w:t>
            </w:r>
          </w:p>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D</w:t>
            </w:r>
            <w:r>
              <w:rPr>
                <w:rFonts w:eastAsia="Times New Roman" w:cs="Times New Roman"/>
                <w:color w:val="000000"/>
                <w:kern w:val="0"/>
                <w:sz w:val="22"/>
                <w14:ligatures w14:val="none"/>
              </w:rPr>
              <w:t>ưới 30%: 0đ.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Thực hiện "kỳ họp không giấy": 100% tài liệu điện tử, gửi đại biểu đúng thời hạn luật định</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100% tài liệu kỳ họp được số hóa, gửi qua hệ thống: 1,5đ;</w:t>
            </w:r>
            <w:r>
              <w:rPr>
                <w:rFonts w:eastAsia="Times New Roman" w:cs="Times New Roman"/>
                <w:color w:val="000000"/>
                <w:kern w:val="0"/>
                <w:sz w:val="22"/>
                <w:lang w:val="vi-VN"/>
                <w14:ligatures w14:val="none"/>
              </w:rPr>
              <w:t xml:space="preserve"> </w:t>
            </w:r>
          </w:p>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ừ 90% đến dưới 100%: 0,5đ;</w:t>
            </w:r>
            <w:r>
              <w:rPr>
                <w:rFonts w:eastAsia="Times New Roman" w:cs="Times New Roman"/>
                <w:color w:val="000000"/>
                <w:kern w:val="0"/>
                <w:sz w:val="22"/>
                <w:lang w:val="vi-VN"/>
                <w14:ligatures w14:val="none"/>
              </w:rPr>
              <w:t xml:space="preserve">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D</w:t>
            </w:r>
            <w:r>
              <w:rPr>
                <w:rFonts w:eastAsia="Times New Roman" w:cs="Times New Roman"/>
                <w:color w:val="000000"/>
                <w:kern w:val="0"/>
                <w:sz w:val="22"/>
                <w14:ligatures w14:val="none"/>
              </w:rPr>
              <w:t xml:space="preserve">ưới 90%: 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1,5</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 xml:space="preserve">Gửi đủ tài liệu đúng thời hạn luật định ở 100% kỳ họp: 1,5đ; </w:t>
            </w:r>
            <w:r>
              <w:rPr>
                <w:rFonts w:eastAsia="Times New Roman" w:cs="Times New Roman"/>
                <w:color w:val="000000"/>
                <w:kern w:val="0"/>
                <w:sz w:val="22"/>
                <w:lang w:val="vi-VN"/>
                <w14:ligatures w14:val="none"/>
              </w:rPr>
              <w:t>C</w:t>
            </w:r>
            <w:r>
              <w:rPr>
                <w:rFonts w:eastAsia="Times New Roman" w:cs="Times New Roman"/>
                <w:color w:val="000000"/>
                <w:kern w:val="0"/>
                <w:sz w:val="22"/>
                <w14:ligatures w14:val="none"/>
              </w:rPr>
              <w:t>ó kỳ họp chậm: trừ 0,5đ/kỳ họp.</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1,5</w:t>
            </w: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2835" w:type="dxa"/>
            <w:vAlign w:val="center"/>
          </w:tcPr>
          <w:p>
            <w:pPr>
              <w:spacing w:before="20" w:after="20" w:line="240" w:lineRule="auto"/>
              <w:jc w:val="both"/>
              <w:rPr>
                <w:rFonts w:eastAsia="Times New Roman" w:cs="Times New Roman"/>
                <w:color w:val="000000"/>
                <w:spacing w:val="2"/>
                <w:kern w:val="0"/>
                <w:sz w:val="22"/>
                <w14:ligatures w14:val="none"/>
              </w:rPr>
            </w:pPr>
            <w:r>
              <w:rPr>
                <w:rFonts w:eastAsia="Times New Roman" w:cs="Times New Roman"/>
                <w:color w:val="000000"/>
                <w:spacing w:val="2"/>
                <w:kern w:val="0"/>
                <w:sz w:val="22"/>
                <w14:ligatures w14:val="none"/>
              </w:rPr>
              <w:t>Nghị quyết ban hành đúng thẩm quyền, trình tự, thủ tục; không có nghị quyết bị đình chỉ, bãi bỏ hoặc kiến nghị xử lý</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Không có nghị quyết bị đình chỉ, bãi bỏ, kiến nghị xử lý: 5,0đ;</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w:t>
            </w:r>
            <w:r>
              <w:rPr>
                <w:rFonts w:eastAsia="Times New Roman" w:cs="Times New Roman"/>
                <w:color w:val="000000"/>
                <w:kern w:val="0"/>
                <w:sz w:val="22"/>
                <w14:ligatures w14:val="none"/>
              </w:rPr>
              <w:t xml:space="preserve"> </w:t>
            </w:r>
            <w:r>
              <w:rPr>
                <w:rFonts w:eastAsia="Times New Roman" w:cs="Times New Roman"/>
                <w:color w:val="000000"/>
                <w:kern w:val="0"/>
                <w:sz w:val="22"/>
                <w:lang w:val="vi-VN"/>
                <w14:ligatures w14:val="none"/>
              </w:rPr>
              <w:t>C</w:t>
            </w:r>
            <w:r>
              <w:rPr>
                <w:rFonts w:eastAsia="Times New Roman" w:cs="Times New Roman"/>
                <w:color w:val="000000"/>
                <w:kern w:val="0"/>
                <w:sz w:val="22"/>
                <w14:ligatures w14:val="none"/>
              </w:rPr>
              <w:t xml:space="preserve">ó 01 nghị quyết: 2,0đ;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ừ 02 nghị quyết trở lên: 0đ (đồng thời bị trừ điểm tại nhóm IX).</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Kịp thời thể chế hóa 100% chủ trương, chỉ đạo của Trung ương, của Tỉnh ủy thuộc thẩm quyền quyết định của HĐND tỉnh; nghị quyết tháo gỡ điểm nghẽn, khơi thông nguồn lực phát triển của tỉnh</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100% chủ trương, chỉ đạo của Trung ương, của Tỉnh ủy thuộc thẩm quyền quyết định của HĐND tỉnh phát sinh trong năm được thể chế hóa kịp thời, đúng thời hạn yêu cầu: 2,0đ;</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òn nội dung chậm so với yêu cầu: 1,0đ;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ó nội dung không được thể chế hóa do nguyên nhân chủ quan: 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 xml:space="preserve">rường hợp trong năm không phát sinh yêu cầu thể chế hóa thì tính đủ 2,0đ.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trHeight w:val="404"/>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Có ít nhất 01 nghị quyết được cơ quan trình hoặc đối tượng chịu tác động đánh giá bằng văn bản là đã tháo gỡ được điểm nghẽn, khơi thông nguồn lực: 1,0đ.</w:t>
            </w:r>
          </w:p>
        </w:tc>
        <w:tc>
          <w:tcPr>
            <w:tcW w:w="1134" w:type="dxa"/>
            <w:vAlign w:val="center"/>
          </w:tcPr>
          <w:p>
            <w:pPr>
              <w:spacing w:before="120" w:after="1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lastRenderedPageBreak/>
              <w:t>5</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Biểu quyết điện tử, biểu quyết trực tuyến (đối với một số kỳ họp theo yêu cầu trong năm); công khai kịp thời nghị quyết, kết quả kỳ họp trên môi trường mạng</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Áp dụng biểu quyết điện tử hoặc biểu quyết trực tuyến có xác thực đại biểu tại 100% kỳ họp: 1,0đ;</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w:t>
            </w:r>
            <w:r>
              <w:rPr>
                <w:rFonts w:eastAsia="Times New Roman" w:cs="Times New Roman"/>
                <w:color w:val="000000"/>
                <w:kern w:val="0"/>
                <w:sz w:val="22"/>
                <w14:ligatures w14:val="none"/>
              </w:rPr>
              <w:t xml:space="preserve"> </w:t>
            </w:r>
            <w:r>
              <w:rPr>
                <w:rFonts w:eastAsia="Times New Roman" w:cs="Times New Roman"/>
                <w:color w:val="000000"/>
                <w:kern w:val="0"/>
                <w:sz w:val="22"/>
                <w:lang w:val="vi-VN"/>
                <w14:ligatures w14:val="none"/>
              </w:rPr>
              <w:t>Á</w:t>
            </w:r>
            <w:r>
              <w:rPr>
                <w:rFonts w:eastAsia="Times New Roman" w:cs="Times New Roman"/>
                <w:color w:val="000000"/>
                <w:kern w:val="0"/>
                <w:sz w:val="22"/>
                <w14:ligatures w14:val="none"/>
              </w:rPr>
              <w:t xml:space="preserve">p dụng một phần: 0,5đ.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Công khai nghị quyết, kết quả kỳ họp trong 05 ngày làm việc: 1,0đ;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hậm: 0,5đ; </w:t>
            </w:r>
          </w:p>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K</w:t>
            </w:r>
            <w:r>
              <w:rPr>
                <w:rFonts w:eastAsia="Times New Roman" w:cs="Times New Roman"/>
                <w:color w:val="000000"/>
                <w:kern w:val="0"/>
                <w:sz w:val="22"/>
                <w14:ligatures w14:val="none"/>
              </w:rPr>
              <w:t>hông công khai: 0đ.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6</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Các báo cáo, đề án, dự thảo nghị quyết trình HĐND tỉnh theo quy định đều được các Ban của HĐND tỉnh thẩm tra đúng thời hạn; báo cáo thẩm tra thể hiện rõ chính kiến, có tính phản biện</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100% nội dung trình kỳ họp được thẩm tra đúng thời hạn quy định: 1,5đ; </w:t>
            </w:r>
          </w:p>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òn nội dung thẩm tra chậm: 0,5đ;</w:t>
            </w:r>
            <w:r>
              <w:rPr>
                <w:rFonts w:eastAsia="Times New Roman" w:cs="Times New Roman"/>
                <w:color w:val="000000"/>
                <w:kern w:val="0"/>
                <w:sz w:val="22"/>
                <w:lang w:val="vi-VN"/>
                <w14:ligatures w14:val="none"/>
              </w:rPr>
              <w:t xml:space="preserve">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ó nội dung trình kỳ họp không được thẩm tra theo quy định: 0đ toàn tiêu chí.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1,5</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100% báo cáo thẩm tra nêu rõ quan điểm tán thành, không tán thành hoặc đề nghị chỉnh sửa đối với từng vấn đề còn ý kiến khác nhau: 1,5đ;</w:t>
            </w:r>
          </w:p>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B</w:t>
            </w:r>
            <w:r>
              <w:rPr>
                <w:rFonts w:eastAsia="Times New Roman" w:cs="Times New Roman"/>
                <w:color w:val="000000"/>
                <w:kern w:val="0"/>
                <w:sz w:val="22"/>
                <w14:ligatures w14:val="none"/>
              </w:rPr>
              <w:t>áo cáo thẩm tra còn chung chung, xuôi chiều: 0,5đ.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1,5</w:t>
            </w: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7</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Phối hợp chặt chẽ, hiệu quả với UBND tỉnh, Ủy ban MTTQ Việt</w:t>
            </w:r>
            <w:r>
              <w:rPr>
                <w:rFonts w:eastAsia="Times New Roman" w:cs="Times New Roman"/>
                <w:color w:val="000000"/>
                <w:kern w:val="0"/>
                <w:sz w:val="22"/>
                <w:lang w:val="vi-VN"/>
                <w14:ligatures w14:val="none"/>
              </w:rPr>
              <w:t xml:space="preserve"> Nam </w:t>
            </w:r>
            <w:r>
              <w:rPr>
                <w:rFonts w:eastAsia="Times New Roman" w:cs="Times New Roman"/>
                <w:color w:val="000000"/>
                <w:kern w:val="0"/>
                <w:sz w:val="22"/>
                <w14:ligatures w14:val="none"/>
              </w:rPr>
              <w:t>tỉnh, Đoàn ĐBQH tỉnh và các cơ quan liên quan</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Có quy chế phối hợp còn hiệu lực và tổ chức đánh giá việc thực hiện trong năm: 1,5đ.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1,5</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Không phát sinh vướng mắc phối hợp phải xử lý bằng văn bản: 1,5đ.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1,5</w:t>
            </w:r>
          </w:p>
        </w:tc>
      </w:tr>
      <w:tr>
        <w:trPr>
          <w:trHeight w:val="474"/>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II</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HOẠT ĐỘNG GIÁM SÁT</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20</w:t>
            </w:r>
          </w:p>
        </w:tc>
        <w:tc>
          <w:tcPr>
            <w:tcW w:w="4394" w:type="dxa"/>
            <w:vAlign w:val="center"/>
          </w:tcPr>
          <w:p>
            <w:pPr>
              <w:spacing w:before="20" w:after="20" w:line="240" w:lineRule="auto"/>
              <w:jc w:val="both"/>
              <w:rPr>
                <w:rFonts w:eastAsia="Times New Roman" w:cs="Times New Roman"/>
                <w:color w:val="000000"/>
                <w:kern w:val="0"/>
                <w:sz w:val="22"/>
                <w14:ligatures w14:val="none"/>
              </w:rPr>
            </w:pP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Chương trình giám sát đúng trọng tâm, trúng vấn đề cử tri và dư luận quan tâm</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Ban hành chương trình giám sát năm đúng thời hạn luật định: 1,0đ.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Có ít nhất 01 chuyên đề xuất phát từ kiến nghị cử tri, đơn thư hoặc vấn đề dư luận quan tâm: 2,0đ; </w:t>
            </w:r>
          </w:p>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K</w:t>
            </w:r>
            <w:r>
              <w:rPr>
                <w:rFonts w:eastAsia="Times New Roman" w:cs="Times New Roman"/>
                <w:color w:val="000000"/>
                <w:kern w:val="0"/>
                <w:sz w:val="22"/>
                <w14:ligatures w14:val="none"/>
              </w:rPr>
              <w:t>hông có: 0đ.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trHeight w:val="3115"/>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Hoàn thành 100% cuộc giám sát chuyên đề theo kế hoạch; kiến nghị cụ thể, rõ trách nhiệm, khả thi</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4394" w:type="dxa"/>
            <w:vAlign w:val="center"/>
          </w:tcPr>
          <w:p>
            <w:pPr>
              <w:spacing w:before="20" w:after="20" w:line="240" w:lineRule="auto"/>
              <w:jc w:val="both"/>
              <w:rPr>
                <w:rFonts w:eastAsia="Times New Roman" w:cs="Times New Roman"/>
                <w:color w:val="000000"/>
                <w:spacing w:val="-2"/>
                <w:kern w:val="0"/>
                <w:sz w:val="22"/>
                <w:lang w:val="vi-VN"/>
                <w14:ligatures w14:val="none"/>
              </w:rPr>
            </w:pPr>
            <w:r>
              <w:rPr>
                <w:rFonts w:eastAsia="Times New Roman" w:cs="Times New Roman"/>
                <w:color w:val="000000"/>
                <w:spacing w:val="-2"/>
                <w:kern w:val="0"/>
                <w:sz w:val="22"/>
                <w14:ligatures w14:val="none"/>
              </w:rPr>
              <w:t xml:space="preserve">Hoàn thành định mức tối thiểu: </w:t>
            </w:r>
            <w:r>
              <w:rPr>
                <w:rFonts w:eastAsia="Times New Roman" w:cs="Times New Roman"/>
                <w:i/>
                <w:iCs/>
                <w:color w:val="FF0000"/>
                <w:spacing w:val="-2"/>
                <w:kern w:val="0"/>
                <w:sz w:val="22"/>
                <w:highlight w:val="yellow"/>
                <w:lang w:val="vi-VN"/>
                <w14:ligatures w14:val="none"/>
              </w:rPr>
              <w:t>(1)</w:t>
            </w:r>
            <w:r>
              <w:rPr>
                <w:rFonts w:eastAsia="Times New Roman" w:cs="Times New Roman"/>
                <w:color w:val="FF0000"/>
                <w:spacing w:val="-2"/>
                <w:kern w:val="0"/>
                <w:sz w:val="22"/>
                <w:highlight w:val="yellow"/>
                <w:lang w:val="vi-VN"/>
                <w14:ligatures w14:val="none"/>
              </w:rPr>
              <w:t xml:space="preserve"> </w:t>
            </w:r>
            <w:r>
              <w:rPr>
                <w:rFonts w:eastAsia="Times New Roman" w:cs="Times New Roman"/>
                <w:color w:val="000000"/>
                <w:spacing w:val="-2"/>
                <w:kern w:val="0"/>
                <w:sz w:val="22"/>
                <w:highlight w:val="yellow"/>
                <w14:ligatures w14:val="none"/>
              </w:rPr>
              <w:t>HĐND tỉnh ít nhất 02 cuộc giám sát chuyên đề trong nhiệm kỳ;</w:t>
            </w:r>
            <w:r>
              <w:rPr>
                <w:rFonts w:eastAsia="Times New Roman" w:cs="Times New Roman"/>
                <w:color w:val="000000"/>
                <w:spacing w:val="-2"/>
                <w:kern w:val="0"/>
                <w:sz w:val="22"/>
                <w14:ligatures w14:val="none"/>
              </w:rPr>
              <w:t xml:space="preserve"> </w:t>
            </w:r>
            <w:r>
              <w:rPr>
                <w:rFonts w:eastAsia="Times New Roman" w:cs="Times New Roman"/>
                <w:i/>
                <w:iCs/>
                <w:color w:val="000000"/>
                <w:spacing w:val="-2"/>
                <w:kern w:val="0"/>
                <w:sz w:val="22"/>
                <w:lang w:val="vi-VN"/>
                <w14:ligatures w14:val="none"/>
              </w:rPr>
              <w:t>(2)</w:t>
            </w:r>
            <w:r>
              <w:rPr>
                <w:rFonts w:eastAsia="Times New Roman" w:cs="Times New Roman"/>
                <w:color w:val="000000"/>
                <w:spacing w:val="-2"/>
                <w:kern w:val="0"/>
                <w:sz w:val="22"/>
                <w:lang w:val="vi-VN"/>
                <w14:ligatures w14:val="none"/>
              </w:rPr>
              <w:t xml:space="preserve"> </w:t>
            </w:r>
            <w:r>
              <w:rPr>
                <w:rFonts w:eastAsia="Times New Roman" w:cs="Times New Roman"/>
                <w:color w:val="000000"/>
                <w:spacing w:val="-2"/>
                <w:kern w:val="0"/>
                <w:sz w:val="22"/>
                <w14:ligatures w14:val="none"/>
              </w:rPr>
              <w:t>Thường trực HĐND tỉnh ít nhất 02 cuộc giám sát chuyên đề</w:t>
            </w:r>
            <w:r>
              <w:rPr>
                <w:rFonts w:eastAsia="Times New Roman" w:cs="Times New Roman"/>
                <w:color w:val="000000"/>
                <w:spacing w:val="-2"/>
                <w:kern w:val="0"/>
                <w:sz w:val="22"/>
                <w:lang w:val="vi-VN"/>
                <w14:ligatures w14:val="none"/>
              </w:rPr>
              <w:t xml:space="preserve"> mỗi năm</w:t>
            </w:r>
            <w:r>
              <w:rPr>
                <w:rFonts w:eastAsia="Times New Roman" w:cs="Times New Roman"/>
                <w:color w:val="000000"/>
                <w:spacing w:val="-2"/>
                <w:kern w:val="0"/>
                <w:sz w:val="22"/>
                <w14:ligatures w14:val="none"/>
              </w:rPr>
              <w:t xml:space="preserve">; </w:t>
            </w:r>
            <w:r>
              <w:rPr>
                <w:rFonts w:eastAsia="Times New Roman" w:cs="Times New Roman"/>
                <w:i/>
                <w:iCs/>
                <w:color w:val="000000"/>
                <w:spacing w:val="-2"/>
                <w:kern w:val="0"/>
                <w:sz w:val="22"/>
                <w:lang w:val="vi-VN"/>
                <w14:ligatures w14:val="none"/>
              </w:rPr>
              <w:t>(3)</w:t>
            </w:r>
            <w:r>
              <w:rPr>
                <w:rFonts w:eastAsia="Times New Roman" w:cs="Times New Roman"/>
                <w:color w:val="000000"/>
                <w:spacing w:val="-2"/>
                <w:kern w:val="0"/>
                <w:sz w:val="22"/>
                <w:lang w:val="vi-VN"/>
                <w14:ligatures w14:val="none"/>
              </w:rPr>
              <w:t xml:space="preserve"> </w:t>
            </w:r>
            <w:r>
              <w:rPr>
                <w:rFonts w:eastAsia="Times New Roman" w:cs="Times New Roman"/>
                <w:color w:val="000000"/>
                <w:spacing w:val="-2"/>
                <w:kern w:val="0"/>
                <w:sz w:val="22"/>
                <w14:ligatures w14:val="none"/>
              </w:rPr>
              <w:t xml:space="preserve">mỗi Ban của HĐND tỉnh ít nhất 02 cuộc giám sát, khảo sát mỗi năm; </w:t>
            </w:r>
            <w:r>
              <w:rPr>
                <w:rFonts w:eastAsia="Times New Roman" w:cs="Times New Roman"/>
                <w:i/>
                <w:iCs/>
                <w:color w:val="000000"/>
                <w:spacing w:val="-2"/>
                <w:kern w:val="0"/>
                <w:sz w:val="22"/>
                <w:lang w:val="vi-VN"/>
                <w14:ligatures w14:val="none"/>
              </w:rPr>
              <w:t>(4)</w:t>
            </w:r>
            <w:r>
              <w:rPr>
                <w:rFonts w:eastAsia="Times New Roman" w:cs="Times New Roman"/>
                <w:color w:val="000000"/>
                <w:spacing w:val="-2"/>
                <w:kern w:val="0"/>
                <w:sz w:val="22"/>
                <w:lang w:val="vi-VN"/>
                <w14:ligatures w14:val="none"/>
              </w:rPr>
              <w:t xml:space="preserve"> </w:t>
            </w:r>
            <w:r>
              <w:rPr>
                <w:rFonts w:eastAsia="Times New Roman" w:cs="Times New Roman"/>
                <w:color w:val="000000"/>
                <w:spacing w:val="-2"/>
                <w:kern w:val="0"/>
                <w:sz w:val="22"/>
                <w14:ligatures w14:val="none"/>
              </w:rPr>
              <w:t>mỗi Tổ đại biểu ít nhất 01 cuộc giám sát, khảo sát tại đơn vị ứng cử mỗi năm</w:t>
            </w:r>
            <w:r>
              <w:rPr>
                <w:rFonts w:eastAsia="Times New Roman" w:cs="Times New Roman"/>
                <w:color w:val="000000"/>
                <w:spacing w:val="-2"/>
                <w:kern w:val="0"/>
                <w:sz w:val="22"/>
                <w:lang w:val="vi-VN"/>
                <w14:ligatures w14:val="none"/>
              </w:rPr>
              <w:t xml:space="preserve">; theo đó: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Đạt định mức của cả 04 nhóm chủ thể: 4,0đ;</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hiếu định mức của 01 nhóm chủ thể: 2,5đ;</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 xml:space="preserve">hiếu 02 nhóm: 1,0đ;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 xml:space="preserve">hiếu từ 03 nhóm trở lên: 0đ. </w:t>
            </w:r>
          </w:p>
        </w:tc>
        <w:tc>
          <w:tcPr>
            <w:tcW w:w="1134" w:type="dxa"/>
            <w:vAlign w:val="center"/>
          </w:tcPr>
          <w:p>
            <w:pPr>
              <w:spacing w:before="20" w:after="20" w:line="240" w:lineRule="auto"/>
              <w:jc w:val="center"/>
              <w:rPr>
                <w:rFonts w:eastAsia="Times New Roman" w:cs="Times New Roman"/>
                <w:color w:val="000000"/>
                <w:spacing w:val="-2"/>
                <w:kern w:val="0"/>
                <w:sz w:val="22"/>
                <w:lang w:val="vi-VN"/>
                <w14:ligatures w14:val="none"/>
              </w:rPr>
            </w:pPr>
            <w:r>
              <w:rPr>
                <w:rFonts w:eastAsia="Times New Roman" w:cs="Times New Roman"/>
                <w:color w:val="000000"/>
                <w:spacing w:val="-2"/>
                <w:kern w:val="0"/>
                <w:sz w:val="22"/>
                <w:lang w:val="vi-VN"/>
                <w14:ligatures w14:val="none"/>
              </w:rPr>
              <w:t>4</w:t>
            </w:r>
          </w:p>
        </w:tc>
      </w:tr>
      <w:tr>
        <w:trPr>
          <w:trHeight w:val="708"/>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spacing w:val="-2"/>
                <w:kern w:val="0"/>
                <w:sz w:val="22"/>
                <w:lang w:val="vi-VN"/>
                <w14:ligatures w14:val="none"/>
              </w:rPr>
            </w:pPr>
            <w:r>
              <w:rPr>
                <w:rFonts w:eastAsia="Times New Roman" w:cs="Times New Roman"/>
                <w:color w:val="000000"/>
                <w:kern w:val="0"/>
                <w:sz w:val="22"/>
                <w14:ligatures w14:val="none"/>
              </w:rPr>
              <w:t>Kết luận, kiến nghị nêu rõ chủ thể, nội dung, thời hạn thực hiện: 1,0đ.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Tổ chức chất vấn, giải trình chất lượng; nghị quyết, kết luận rõ người, rõ việc, rõ tiến độ, rõ kết quả</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4394" w:type="dxa"/>
            <w:vAlign w:val="center"/>
          </w:tcPr>
          <w:p>
            <w:pPr>
              <w:spacing w:before="1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Tổ chức chất vấn tại 100% kỳ họp thường lệ và ít nhất 01 phiên giải trình trong năm: 2,0đ;</w:t>
            </w:r>
            <w:r>
              <w:rPr>
                <w:rFonts w:eastAsia="Times New Roman" w:cs="Times New Roman"/>
                <w:color w:val="000000"/>
                <w:kern w:val="0"/>
                <w:sz w:val="22"/>
                <w:lang w:val="vi-VN"/>
                <w14:ligatures w14:val="none"/>
              </w:rPr>
              <w:t xml:space="preserve"> </w:t>
            </w:r>
          </w:p>
          <w:p>
            <w:pPr>
              <w:spacing w:before="20" w:after="1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hiếu một trong hai: 1,0đ.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after="1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 xml:space="preserve">Ban hành nghị quyết, kết luận theo khung </w:t>
            </w:r>
            <w:r>
              <w:rPr>
                <w:rFonts w:eastAsia="Times New Roman" w:cs="Times New Roman"/>
                <w:color w:val="000000"/>
                <w:kern w:val="0"/>
                <w:sz w:val="22"/>
                <w:lang w:val="vi-VN"/>
                <w14:ligatures w14:val="none"/>
              </w:rPr>
              <w:t>“</w:t>
            </w:r>
            <w:r>
              <w:rPr>
                <w:rFonts w:eastAsia="Times New Roman" w:cs="Times New Roman"/>
                <w:color w:val="000000"/>
                <w:kern w:val="0"/>
                <w:sz w:val="22"/>
                <w14:ligatures w14:val="none"/>
              </w:rPr>
              <w:t>rõ người, rõ việc, rõ tiến độ, rõ kết quả</w:t>
            </w:r>
            <w:r>
              <w:rPr>
                <w:rFonts w:eastAsia="Times New Roman" w:cs="Times New Roman"/>
                <w:color w:val="000000"/>
                <w:kern w:val="0"/>
                <w:sz w:val="22"/>
                <w:lang w:val="vi-VN"/>
                <w14:ligatures w14:val="none"/>
              </w:rPr>
              <w:t>”</w:t>
            </w:r>
            <w:r>
              <w:rPr>
                <w:rFonts w:eastAsia="Times New Roman" w:cs="Times New Roman"/>
                <w:color w:val="000000"/>
                <w:kern w:val="0"/>
                <w:sz w:val="22"/>
                <w14:ligatures w14:val="none"/>
              </w:rPr>
              <w:t>: 2,0đ.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lastRenderedPageBreak/>
              <w:t>4</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Theo dõi "đến cùng": 100% kết luận, kiến nghị sau giám sát được theo dõi, đôn đốc; tỷ lệ kết luận, kiến nghị đã đến hạn được thực hiện đạt từ 85% trở lên; tổ chức giám sát lại khi cần thiết</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100% kết luận, kiến nghị sau giám sát được theo dõi, đôn đốc bằng văn bản ít nhất 01 lần trong năm và cập nhật trên phần mềm hoặc sổ theo dõi: 2,0đ.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Tỷ lệ kết luận, kiến nghị đã đến hạn thực hiện trong năm được thực hiện xong đạt từ 85% trở lên: 2,0đ;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 xml:space="preserve">ừ 70% đến dưới 85%: 1,25đ;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 xml:space="preserve">ừ 50% đến dưới 70%: 0,5đ;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D</w:t>
            </w:r>
            <w:r>
              <w:rPr>
                <w:rFonts w:eastAsia="Times New Roman" w:cs="Times New Roman"/>
                <w:color w:val="000000"/>
                <w:kern w:val="0"/>
                <w:sz w:val="22"/>
                <w14:ligatures w14:val="none"/>
              </w:rPr>
              <w:t xml:space="preserve">ưới 50%: 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C</w:t>
            </w:r>
            <w:r>
              <w:rPr>
                <w:rFonts w:eastAsia="Times New Roman" w:cs="Times New Roman"/>
                <w:color w:val="000000"/>
                <w:kern w:val="0"/>
                <w:sz w:val="22"/>
                <w14:ligatures w14:val="none"/>
              </w:rPr>
              <w:t>ó tổ chức tái</w:t>
            </w: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giám sát</w:t>
            </w:r>
            <w:r>
              <w:rPr>
                <w:rFonts w:eastAsia="Times New Roman" w:cs="Times New Roman"/>
                <w:color w:val="000000"/>
                <w:kern w:val="0"/>
                <w:sz w:val="22"/>
                <w:lang w:val="vi-VN"/>
                <w14:ligatures w14:val="none"/>
              </w:rPr>
              <w:t>,</w:t>
            </w:r>
            <w:r>
              <w:rPr>
                <w:rFonts w:eastAsia="Times New Roman" w:cs="Times New Roman"/>
                <w:color w:val="000000"/>
                <w:kern w:val="0"/>
                <w:sz w:val="22"/>
                <w14:ligatures w14:val="none"/>
              </w:rPr>
              <w:t xml:space="preserve"> tái</w:t>
            </w: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chất vấn hoặc kiến nghị xử lý trách nhiệm đối với nội dung chậm chuyển biến: 1,0đ. </w:t>
            </w:r>
          </w:p>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 xml:space="preserve">Mẫu số chỉ tính các kiến nghị đã đến thời hạn thực hiện ghi trong kết luận giám sát; không tính kiến nghị </w:t>
            </w:r>
            <w:r>
              <w:rPr>
                <w:rFonts w:eastAsia="Times New Roman" w:cs="Times New Roman"/>
                <w:color w:val="000000"/>
                <w:spacing w:val="2"/>
                <w:kern w:val="0"/>
                <w:sz w:val="22"/>
                <w14:ligatures w14:val="none"/>
              </w:rPr>
              <w:t>chưa đến hạn, kiến nghị có lộ trình nhiều năm và kiến nghị không thực hiện được vì lý do khách quan đã được Thường trực HĐND tỉnh chấp thuận bằng văn bản.</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Ứng dụng công nghệ, chuyển đổi số trong hoạt động giám sát theo Luật năm 2025 (phần mềm theo dõi kiến nghị, dữ liệu số)</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Có phần mềm hoặc cơ sở dữ liệu theo dõi kiến nghị sau giám sát đang vận hành thực tế: 2,0đ;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M</w:t>
            </w:r>
            <w:r>
              <w:rPr>
                <w:rFonts w:eastAsia="Times New Roman" w:cs="Times New Roman"/>
                <w:color w:val="000000"/>
                <w:kern w:val="0"/>
                <w:sz w:val="22"/>
                <w14:ligatures w14:val="none"/>
              </w:rPr>
              <w:t xml:space="preserve">ới thí điểm: 1,0đ.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Hồ sơ giám sát được số hóa, tra cứu được: 1,0đ.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III</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TIẾP XÚC CỬ TRI, TIẾP CÔNG DÂN, CÔNG TÁC DÂN NGUYỆN</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15</w:t>
            </w:r>
          </w:p>
        </w:tc>
        <w:tc>
          <w:tcPr>
            <w:tcW w:w="4394" w:type="dxa"/>
            <w:vAlign w:val="center"/>
          </w:tcPr>
          <w:p>
            <w:pPr>
              <w:spacing w:before="20" w:after="20" w:line="240" w:lineRule="auto"/>
              <w:jc w:val="both"/>
              <w:rPr>
                <w:rFonts w:eastAsia="Times New Roman" w:cs="Times New Roman"/>
                <w:color w:val="000000"/>
                <w:kern w:val="0"/>
                <w:sz w:val="22"/>
                <w14:ligatures w14:val="none"/>
              </w:rPr>
            </w:pP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Tổ chức tiếp xúc cử tri theo</w:t>
            </w:r>
            <w:r>
              <w:rPr>
                <w:rFonts w:eastAsia="Times New Roman" w:cs="Times New Roman"/>
                <w:color w:val="000000"/>
                <w:kern w:val="0"/>
                <w:sz w:val="22"/>
                <w:lang w:val="vi-VN"/>
                <w14:ligatures w14:val="none"/>
              </w:rPr>
              <w:t xml:space="preserve"> kế hoạch</w:t>
            </w:r>
            <w:r>
              <w:rPr>
                <w:rFonts w:eastAsia="Times New Roman" w:cs="Times New Roman"/>
                <w:color w:val="000000"/>
                <w:kern w:val="0"/>
                <w:sz w:val="22"/>
                <w14:ligatures w14:val="none"/>
              </w:rPr>
              <w:t>; đổi mới hình thức tiếp xúc theo chuyên đề, theo nhóm đối tượng, trực tuyến,..</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4394" w:type="dxa"/>
            <w:vAlign w:val="center"/>
          </w:tcPr>
          <w:p>
            <w:pPr>
              <w:spacing w:before="20" w:after="20" w:line="240" w:lineRule="auto"/>
              <w:jc w:val="both"/>
              <w:rPr>
                <w:rFonts w:eastAsia="Times New Roman" w:cs="Times New Roman"/>
                <w:color w:val="000000" w:themeColor="text1"/>
                <w:kern w:val="0"/>
                <w:sz w:val="22"/>
                <w14:ligatures w14:val="none"/>
              </w:rPr>
            </w:pPr>
            <w:r>
              <w:rPr>
                <w:rFonts w:eastAsia="Times New Roman" w:cs="Times New Roman"/>
                <w:color w:val="000000" w:themeColor="text1"/>
                <w:kern w:val="0"/>
                <w:sz w:val="22"/>
                <w:lang w:val="vi-VN"/>
                <w14:ligatures w14:val="none"/>
              </w:rPr>
              <w:t xml:space="preserve">- </w:t>
            </w:r>
            <w:r>
              <w:rPr>
                <w:rFonts w:eastAsia="Times New Roman" w:cs="Times New Roman"/>
                <w:color w:val="000000" w:themeColor="text1"/>
                <w:kern w:val="0"/>
                <w:sz w:val="22"/>
                <w14:ligatures w14:val="none"/>
              </w:rPr>
              <w:t xml:space="preserve">Tổ chức tiếp xúc cử tri theo đúng Kế hoạch: 2,0đ; </w:t>
            </w:r>
          </w:p>
          <w:p>
            <w:pPr>
              <w:spacing w:before="20" w:after="20" w:line="240" w:lineRule="auto"/>
              <w:jc w:val="both"/>
              <w:rPr>
                <w:rFonts w:eastAsia="Times New Roman" w:cs="Times New Roman"/>
                <w:color w:val="000000" w:themeColor="text1"/>
                <w:kern w:val="0"/>
                <w:sz w:val="22"/>
                <w14:ligatures w14:val="none"/>
              </w:rPr>
            </w:pPr>
            <w:r>
              <w:rPr>
                <w:rFonts w:eastAsia="Times New Roman" w:cs="Times New Roman"/>
                <w:color w:val="000000" w:themeColor="text1"/>
                <w:kern w:val="0"/>
                <w:sz w:val="22"/>
                <w:lang w:val="vi-VN"/>
                <w14:ligatures w14:val="none"/>
              </w:rPr>
              <w:t>- T</w:t>
            </w:r>
            <w:r>
              <w:rPr>
                <w:rFonts w:eastAsia="Times New Roman" w:cs="Times New Roman"/>
                <w:color w:val="000000" w:themeColor="text1"/>
                <w:kern w:val="0"/>
                <w:sz w:val="22"/>
                <w14:ligatures w14:val="none"/>
              </w:rPr>
              <w:t xml:space="preserve">hiếu 01 đợt: 1,0đ. </w:t>
            </w:r>
          </w:p>
        </w:tc>
        <w:tc>
          <w:tcPr>
            <w:tcW w:w="1134" w:type="dxa"/>
            <w:vAlign w:val="center"/>
          </w:tcPr>
          <w:p>
            <w:pPr>
              <w:spacing w:before="20" w:after="20" w:line="240" w:lineRule="auto"/>
              <w:jc w:val="center"/>
              <w:rPr>
                <w:rFonts w:eastAsia="Times New Roman" w:cs="Times New Roman"/>
                <w:color w:val="000000" w:themeColor="text1"/>
                <w:kern w:val="0"/>
                <w:sz w:val="22"/>
                <w:lang w:val="vi-VN"/>
                <w14:ligatures w14:val="none"/>
              </w:rPr>
            </w:pPr>
            <w:r>
              <w:rPr>
                <w:rFonts w:eastAsia="Times New Roman" w:cs="Times New Roman"/>
                <w:color w:val="000000" w:themeColor="text1"/>
                <w:kern w:val="0"/>
                <w:sz w:val="22"/>
                <w:lang w:val="vi-VN"/>
                <w14:ligatures w14:val="none"/>
              </w:rPr>
              <w:t>2</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Tổ chức ít nhất 02 cuộc tiếp xúc theo chuyên đề, nhóm đối tượng hoặc trực tuyến trong năm: 2,0đ; </w:t>
            </w:r>
          </w:p>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01 cuộc: 1,0đ.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Tổng hợp, phân loại, chuyển, đôn đốc và giám sát việc giải quyết kiến nghị của cử tri; tỷ lệ kiến nghị được các cơ quan có thẩm quyền giải quyết, trả lời đúng thời hạn đạt từ 90% trở lên</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100% kiến nghị của cử tri được tổng hợp, phân loại, chuyển đúng thẩm quyền, đúng thời hạn: 2,0đ;</w:t>
            </w:r>
            <w:r>
              <w:rPr>
                <w:rFonts w:eastAsia="Times New Roman" w:cs="Times New Roman"/>
                <w:color w:val="000000"/>
                <w:kern w:val="0"/>
                <w:sz w:val="22"/>
                <w:lang w:val="vi-VN"/>
                <w14:ligatures w14:val="none"/>
              </w:rPr>
              <w:t xml:space="preserve">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òn kiến nghị chuyển chậm: 1,0đ.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Tỷ lệ kiến nghị được các cơ quan có thẩm quyền giải quyết, trả lời đúng thời hạn đạt từ 90% trở lên: 1,5đ;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 xml:space="preserve">ừ 80% đến dưới 90%: 1,0đ;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D</w:t>
            </w:r>
            <w:r>
              <w:rPr>
                <w:rFonts w:eastAsia="Times New Roman" w:cs="Times New Roman"/>
                <w:color w:val="000000"/>
                <w:kern w:val="0"/>
                <w:sz w:val="22"/>
                <w14:ligatures w14:val="none"/>
              </w:rPr>
              <w:t xml:space="preserve">ưới 80%: 0,5đ;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rường hợp dưới 80% nhưng đã đôn đốc bằng văn bản, tổ chức giám sát</w:t>
            </w:r>
            <w:r>
              <w:rPr>
                <w:rFonts w:eastAsia="Times New Roman" w:cs="Times New Roman"/>
                <w:color w:val="000000"/>
                <w:kern w:val="0"/>
                <w:sz w:val="22"/>
                <w:lang w:val="vi-VN"/>
                <w14:ligatures w14:val="none"/>
              </w:rPr>
              <w:t xml:space="preserve">, </w:t>
            </w:r>
            <w:r>
              <w:rPr>
                <w:rFonts w:eastAsia="Times New Roman" w:cs="Times New Roman"/>
                <w:color w:val="FF0000"/>
                <w:kern w:val="0"/>
                <w:sz w:val="22"/>
                <w:lang w:val="vi-VN"/>
                <w14:ligatures w14:val="none"/>
              </w:rPr>
              <w:t>khảo sát</w:t>
            </w:r>
            <w:r>
              <w:rPr>
                <w:rFonts w:eastAsia="Times New Roman" w:cs="Times New Roman"/>
                <w:color w:val="FF0000"/>
                <w:kern w:val="0"/>
                <w:sz w:val="22"/>
                <w14:ligatures w14:val="none"/>
              </w:rPr>
              <w:t xml:space="preserve"> </w:t>
            </w:r>
            <w:r>
              <w:rPr>
                <w:rFonts w:eastAsia="Times New Roman" w:cs="Times New Roman"/>
                <w:color w:val="000000"/>
                <w:kern w:val="0"/>
                <w:sz w:val="22"/>
                <w14:ligatures w14:val="none"/>
              </w:rPr>
              <w:t xml:space="preserve">hoặc chất vấn về nội dung này: 1,0đ.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1,5</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 xml:space="preserve">Có báo cáo kết quả </w:t>
            </w:r>
            <w:r>
              <w:rPr>
                <w:rFonts w:eastAsia="Times New Roman" w:cs="Times New Roman"/>
                <w:color w:val="FF0000"/>
                <w:kern w:val="0"/>
                <w:sz w:val="22"/>
                <w14:ligatures w14:val="none"/>
              </w:rPr>
              <w:t>thẩm</w:t>
            </w:r>
            <w:r>
              <w:rPr>
                <w:rFonts w:eastAsia="Times New Roman" w:cs="Times New Roman"/>
                <w:color w:val="FF0000"/>
                <w:kern w:val="0"/>
                <w:sz w:val="22"/>
                <w:lang w:val="vi-VN"/>
                <w14:ligatures w14:val="none"/>
              </w:rPr>
              <w:t xml:space="preserve"> tra</w:t>
            </w:r>
            <w:r>
              <w:rPr>
                <w:rFonts w:eastAsia="Times New Roman" w:cs="Times New Roman"/>
                <w:color w:val="FF0000"/>
                <w:kern w:val="0"/>
                <w:sz w:val="22"/>
                <w14:ligatures w14:val="none"/>
              </w:rPr>
              <w:t xml:space="preserve"> </w:t>
            </w:r>
            <w:r>
              <w:rPr>
                <w:rFonts w:eastAsia="Times New Roman" w:cs="Times New Roman"/>
                <w:color w:val="000000"/>
                <w:kern w:val="0"/>
                <w:sz w:val="22"/>
                <w14:ligatures w14:val="none"/>
              </w:rPr>
              <w:t>việc giải quyết kiến nghị cử tri trình kỳ họp thường lệ: 0,5đ.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0,5</w:t>
            </w: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Tiếp công dân định kỳ đúng quy định; đơn thư được xử lý, </w:t>
            </w:r>
            <w:r>
              <w:rPr>
                <w:rFonts w:eastAsia="Times New Roman" w:cs="Times New Roman"/>
                <w:color w:val="000000"/>
                <w:kern w:val="0"/>
                <w:sz w:val="22"/>
                <w14:ligatures w14:val="none"/>
              </w:rPr>
              <w:lastRenderedPageBreak/>
              <w:t>chuyển, đôn đốc và theo dõi kết quả giải quyết đầy đủ</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lastRenderedPageBreak/>
              <w:t>4</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Tiếp công dân đủ số kỳ theo quy định: 2,0đ; thiếu mỗi kỳ trừ 0,5đ.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100% đơn thư được xử lý, chuyển đúng thẩm quyền, đúng hạn và theo dõi kết quả: 2,0đ; </w:t>
            </w:r>
          </w:p>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òn đơn thư quá hạn: 1,0đ.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Số hóa việc tiếp nhận, phân loại, theo dõi kiến nghị cử tri và đơn thư của công dân</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Có phần mềm hoặc sổ điện tử quản lý kiến nghị cử tri và đơn thư: 2,0đ.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Dữ liệu cập nhật đầy đủ, tra cứu được theo tiến độ giải quyết: 1,0đ.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IV</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CHUYỂN ĐỔI SỐ, ỨNG DỤNG KHOA HỌC CÔNG NGHỆ VÀ TRÍ TUỆ NHÂN TẠO</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15</w:t>
            </w:r>
          </w:p>
        </w:tc>
        <w:tc>
          <w:tcPr>
            <w:tcW w:w="4394" w:type="dxa"/>
            <w:vAlign w:val="center"/>
          </w:tcPr>
          <w:p>
            <w:pPr>
              <w:spacing w:before="20" w:after="20" w:line="240" w:lineRule="auto"/>
              <w:jc w:val="both"/>
              <w:rPr>
                <w:rFonts w:eastAsia="Times New Roman" w:cs="Times New Roman"/>
                <w:color w:val="000000"/>
                <w:kern w:val="0"/>
                <w:sz w:val="22"/>
                <w14:ligatures w14:val="none"/>
              </w:rPr>
            </w:pP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100% văn bản (trừ văn bản mật) xử lý trên môi trường điện tử, ký số theo quy định</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Đạt 100%: 3,0đ;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 xml:space="preserve">ừ 90% đến dưới 100%: 1,5đ;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D</w:t>
            </w:r>
            <w:r>
              <w:rPr>
                <w:rFonts w:eastAsia="Times New Roman" w:cs="Times New Roman"/>
                <w:color w:val="000000"/>
                <w:kern w:val="0"/>
                <w:sz w:val="22"/>
                <w14:ligatures w14:val="none"/>
              </w:rPr>
              <w:t xml:space="preserve">ưới 90%: 0đ. </w:t>
            </w:r>
          </w:p>
          <w:p>
            <w:pPr>
              <w:jc w:val="both"/>
            </w:pPr>
            <w:r>
              <w:rPr>
                <w:rFonts w:eastAsia="Times New Roman" w:cs="Times New Roman"/>
                <w:color w:val="000000"/>
                <w:kern w:val="0"/>
                <w:sz w:val="22"/>
                <w14:ligatures w14:val="none"/>
              </w:rPr>
              <w:t>Số liệu lấy từ hệ thống quản lý văn bản và điều hành của tỉnh (</w:t>
            </w:r>
            <w:r>
              <w:rPr>
                <w:rFonts w:eastAsia="Times New Roman" w:cs="Times New Roman"/>
                <w:color w:val="FF0000"/>
                <w:kern w:val="0"/>
                <w:sz w:val="22"/>
                <w14:ligatures w14:val="none"/>
              </w:rPr>
              <w:t>việc xác định tỷ lệ ký số không bao gồm Nghị quyết của HĐND tỉnh)</w:t>
            </w: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Tích hợp, liên thông các hệ thống dữ liệu thành cơ sở dữ liệu dùng chung về nghị quyết, kết luận giám sát, kiến nghị cử tri phục vụ chỉ đạo, điều hành</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Các hệ thống đã chấm tại tiêu chí 5 nhóm II và tiêu chí 4 nhóm III được tích hợp, liên thông, tra cứu tập trung trên một nền tảng: 2,5đ</w:t>
            </w:r>
            <w:r>
              <w:rPr>
                <w:rFonts w:eastAsia="Times New Roman" w:cs="Times New Roman"/>
                <w:color w:val="000000"/>
                <w:kern w:val="0"/>
                <w:sz w:val="22"/>
                <w:lang w:val="vi-VN"/>
                <w14:ligatures w14:val="none"/>
              </w:rPr>
              <w:t xml:space="preserve">;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M</w:t>
            </w:r>
            <w:r>
              <w:rPr>
                <w:rFonts w:eastAsia="Times New Roman" w:cs="Times New Roman"/>
                <w:color w:val="000000"/>
                <w:kern w:val="0"/>
                <w:sz w:val="22"/>
                <w14:ligatures w14:val="none"/>
              </w:rPr>
              <w:t xml:space="preserve">ới kết nối được một phần: 1,0đ.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2,5</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Kết xuất được báo cáo tổng hợp phục vụ chỉ đạo, điều hành: 1,5đ. Không chấm lại điểm của từng hệ thống thành phần.</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1,5</w:t>
            </w: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Ứng dụng trí tuệ nhân tạo hỗ trợ đại biểu (trợ lý ảo, tổng hợp - phân tích tài liệu kỳ họp, dữ liệu phục vụ thẩm tra)</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Có ứng dụng trí tuệ nhân tạo triển khai chính thức phục vụ đại biểu: 3,0đ;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M</w:t>
            </w:r>
            <w:r>
              <w:rPr>
                <w:rFonts w:eastAsia="Times New Roman" w:cs="Times New Roman"/>
                <w:color w:val="000000"/>
                <w:kern w:val="0"/>
                <w:sz w:val="22"/>
                <w14:ligatures w14:val="none"/>
              </w:rPr>
              <w:t xml:space="preserve">ới thí điểm: 1,5đ;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hưa triển khai: 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3</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Có báo cáo đánh giá hiệu quả bằng số liệu: 1,0đ.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Trang thông tin điện tử của HĐND tỉnh cập nhật đầy đủ; truyền hình trực tiếp, trực tuyến các kỳ họp thường lệ</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Trang thông tin điện tử cập nhật đầy đủ, kịp thời theo quy định: 2,0đ;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ập nhật chưa thường xuyên: 1,0đ.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Truyền hình trực tiếp hoặc trực tuyến 100% phiên khai mạc, bế mạc, chất vấn tại kỳ họp thường lệ: 2,0đ.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V</w:t>
            </w:r>
          </w:p>
        </w:tc>
        <w:tc>
          <w:tcPr>
            <w:tcW w:w="2835" w:type="dxa"/>
            <w:vAlign w:val="center"/>
          </w:tcPr>
          <w:p>
            <w:pPr>
              <w:spacing w:before="20" w:after="20" w:line="240" w:lineRule="auto"/>
              <w:jc w:val="both"/>
              <w:rPr>
                <w:rFonts w:ascii="Times New Roman Bold" w:eastAsia="Times New Roman" w:hAnsi="Times New Roman Bold" w:cs="Times New Roman"/>
                <w:b/>
                <w:bCs/>
                <w:color w:val="000000"/>
                <w:kern w:val="0"/>
                <w:sz w:val="22"/>
                <w14:ligatures w14:val="none"/>
              </w:rPr>
            </w:pPr>
            <w:r>
              <w:rPr>
                <w:rFonts w:ascii="Times New Roman Bold" w:eastAsia="Times New Roman" w:hAnsi="Times New Roman Bold" w:cs="Times New Roman"/>
                <w:b/>
                <w:bCs/>
                <w:color w:val="000000"/>
                <w:kern w:val="0"/>
                <w:sz w:val="22"/>
                <w14:ligatures w14:val="none"/>
              </w:rPr>
              <w:t>ĐỔI MỚI SÁNG TẠO, MÔ HÌNH MỚI, CÁCH LÀM HAY</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15</w:t>
            </w:r>
          </w:p>
        </w:tc>
        <w:tc>
          <w:tcPr>
            <w:tcW w:w="4394" w:type="dxa"/>
            <w:vAlign w:val="center"/>
          </w:tcPr>
          <w:p>
            <w:pPr>
              <w:spacing w:before="20" w:after="20" w:line="240" w:lineRule="auto"/>
              <w:jc w:val="both"/>
              <w:rPr>
                <w:rFonts w:eastAsia="Times New Roman" w:cs="Times New Roman"/>
                <w:color w:val="000000"/>
                <w:kern w:val="0"/>
                <w:sz w:val="22"/>
                <w14:ligatures w14:val="none"/>
              </w:rPr>
            </w:pP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Trong năm có ít nhất 02 mô hình mới, cách làm hay được triển khai, đánh giá hiệu quả rõ rệt</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Mô hình mới, cách làm hay là giải pháp mới trong phương thức tổ chức, điều hành hoạt động của HĐND, không bao gồm mô hình tổ chức bộ máy chính quyền; chỉ tính điểm khi đủ 05 điều kiện: </w:t>
            </w:r>
            <w:r>
              <w:rPr>
                <w:rFonts w:eastAsia="Times New Roman" w:cs="Times New Roman"/>
                <w:i/>
                <w:iCs/>
                <w:color w:val="000000"/>
                <w:kern w:val="0"/>
                <w:sz w:val="22"/>
                <w14:ligatures w14:val="none"/>
              </w:rPr>
              <w:t>(</w:t>
            </w:r>
            <w:r>
              <w:rPr>
                <w:rFonts w:eastAsia="Times New Roman" w:cs="Times New Roman"/>
                <w:i/>
                <w:iCs/>
                <w:color w:val="000000"/>
                <w:kern w:val="0"/>
                <w:sz w:val="22"/>
                <w:lang w:val="vi-VN"/>
                <w14:ligatures w14:val="none"/>
              </w:rPr>
              <w:t>1</w:t>
            </w:r>
            <w:r>
              <w:rPr>
                <w:rFonts w:eastAsia="Times New Roman" w:cs="Times New Roman"/>
                <w:i/>
                <w:iCs/>
                <w:color w:val="000000"/>
                <w:kern w:val="0"/>
                <w:sz w:val="22"/>
                <w14:ligatures w14:val="none"/>
              </w:rPr>
              <w:t>)</w:t>
            </w:r>
            <w:r>
              <w:rPr>
                <w:rFonts w:eastAsia="Times New Roman" w:cs="Times New Roman"/>
                <w:color w:val="000000"/>
                <w:kern w:val="0"/>
                <w:sz w:val="22"/>
                <w14:ligatures w14:val="none"/>
              </w:rPr>
              <w:t xml:space="preserve"> chưa từng được áp dụng tại HĐND tỉnh trước năm đánh giá; </w:t>
            </w:r>
            <w:r>
              <w:rPr>
                <w:rFonts w:eastAsia="Times New Roman" w:cs="Times New Roman"/>
                <w:i/>
                <w:iCs/>
                <w:color w:val="000000"/>
                <w:kern w:val="0"/>
                <w:sz w:val="22"/>
                <w14:ligatures w14:val="none"/>
              </w:rPr>
              <w:t>(</w:t>
            </w:r>
            <w:r>
              <w:rPr>
                <w:rFonts w:eastAsia="Times New Roman" w:cs="Times New Roman"/>
                <w:i/>
                <w:iCs/>
                <w:color w:val="000000"/>
                <w:kern w:val="0"/>
                <w:sz w:val="22"/>
                <w:lang w:val="vi-VN"/>
                <w14:ligatures w14:val="none"/>
              </w:rPr>
              <w:t>2</w:t>
            </w:r>
            <w:r>
              <w:rPr>
                <w:rFonts w:eastAsia="Times New Roman" w:cs="Times New Roman"/>
                <w:i/>
                <w:iCs/>
                <w:color w:val="000000"/>
                <w:kern w:val="0"/>
                <w:sz w:val="22"/>
                <w14:ligatures w14:val="none"/>
              </w:rPr>
              <w:t>)</w:t>
            </w:r>
            <w:r>
              <w:rPr>
                <w:rFonts w:eastAsia="Times New Roman" w:cs="Times New Roman"/>
                <w:color w:val="000000"/>
                <w:kern w:val="0"/>
                <w:sz w:val="22"/>
                <w14:ligatures w14:val="none"/>
              </w:rPr>
              <w:t xml:space="preserve"> có văn bản triển khai của Thường trực HĐND tỉnh; </w:t>
            </w:r>
            <w:r>
              <w:rPr>
                <w:rFonts w:eastAsia="Times New Roman" w:cs="Times New Roman"/>
                <w:i/>
                <w:iCs/>
                <w:color w:val="000000"/>
                <w:kern w:val="0"/>
                <w:sz w:val="22"/>
                <w14:ligatures w14:val="none"/>
              </w:rPr>
              <w:t>(</w:t>
            </w:r>
            <w:r>
              <w:rPr>
                <w:rFonts w:eastAsia="Times New Roman" w:cs="Times New Roman"/>
                <w:i/>
                <w:iCs/>
                <w:color w:val="000000"/>
                <w:kern w:val="0"/>
                <w:sz w:val="22"/>
                <w:lang w:val="vi-VN"/>
                <w14:ligatures w14:val="none"/>
              </w:rPr>
              <w:t>3</w:t>
            </w:r>
            <w:r>
              <w:rPr>
                <w:rFonts w:eastAsia="Times New Roman" w:cs="Times New Roman"/>
                <w:i/>
                <w:iCs/>
                <w:color w:val="000000"/>
                <w:kern w:val="0"/>
                <w:sz w:val="22"/>
                <w14:ligatures w14:val="none"/>
              </w:rPr>
              <w:t>)</w:t>
            </w:r>
            <w:r>
              <w:rPr>
                <w:rFonts w:eastAsia="Times New Roman" w:cs="Times New Roman"/>
                <w:color w:val="000000"/>
                <w:kern w:val="0"/>
                <w:sz w:val="22"/>
                <w14:ligatures w14:val="none"/>
              </w:rPr>
              <w:t xml:space="preserve"> đã vận hành thực tế ít nhất 06 tháng hoặc qua ít nhất 01 kỳ họp; </w:t>
            </w:r>
            <w:r>
              <w:rPr>
                <w:rFonts w:eastAsia="Times New Roman" w:cs="Times New Roman"/>
                <w:i/>
                <w:iCs/>
                <w:color w:val="000000"/>
                <w:kern w:val="0"/>
                <w:sz w:val="22"/>
                <w14:ligatures w14:val="none"/>
              </w:rPr>
              <w:t>(</w:t>
            </w:r>
            <w:r>
              <w:rPr>
                <w:rFonts w:eastAsia="Times New Roman" w:cs="Times New Roman"/>
                <w:i/>
                <w:iCs/>
                <w:color w:val="000000"/>
                <w:kern w:val="0"/>
                <w:sz w:val="22"/>
                <w:lang w:val="vi-VN"/>
                <w14:ligatures w14:val="none"/>
              </w:rPr>
              <w:t>4</w:t>
            </w:r>
            <w:r>
              <w:rPr>
                <w:rFonts w:eastAsia="Times New Roman" w:cs="Times New Roman"/>
                <w:i/>
                <w:iCs/>
                <w:color w:val="000000"/>
                <w:kern w:val="0"/>
                <w:sz w:val="22"/>
                <w14:ligatures w14:val="none"/>
              </w:rPr>
              <w:t>)</w:t>
            </w:r>
            <w:r>
              <w:rPr>
                <w:rFonts w:eastAsia="Times New Roman" w:cs="Times New Roman"/>
                <w:color w:val="000000"/>
                <w:kern w:val="0"/>
                <w:sz w:val="22"/>
                <w14:ligatures w14:val="none"/>
              </w:rPr>
              <w:t xml:space="preserve"> có báo cáo đánh giá hiệu quả bằng số liệu định lượng; </w:t>
            </w:r>
            <w:r>
              <w:rPr>
                <w:rFonts w:eastAsia="Times New Roman" w:cs="Times New Roman"/>
                <w:i/>
                <w:iCs/>
                <w:color w:val="000000"/>
                <w:kern w:val="0"/>
                <w:sz w:val="22"/>
                <w14:ligatures w14:val="none"/>
              </w:rPr>
              <w:t>(</w:t>
            </w:r>
            <w:r>
              <w:rPr>
                <w:rFonts w:eastAsia="Times New Roman" w:cs="Times New Roman"/>
                <w:i/>
                <w:iCs/>
                <w:color w:val="000000"/>
                <w:kern w:val="0"/>
                <w:sz w:val="22"/>
                <w:lang w:val="vi-VN"/>
                <w14:ligatures w14:val="none"/>
              </w:rPr>
              <w:t>5</w:t>
            </w:r>
            <w:r>
              <w:rPr>
                <w:rFonts w:eastAsia="Times New Roman" w:cs="Times New Roman"/>
                <w:i/>
                <w:iCs/>
                <w:color w:val="000000"/>
                <w:kern w:val="0"/>
                <w:sz w:val="22"/>
                <w14:ligatures w14:val="none"/>
              </w:rPr>
              <w:t>)</w:t>
            </w:r>
            <w:r>
              <w:rPr>
                <w:rFonts w:eastAsia="Times New Roman" w:cs="Times New Roman"/>
                <w:color w:val="000000"/>
                <w:kern w:val="0"/>
                <w:sz w:val="22"/>
                <w14:ligatures w14:val="none"/>
              </w:rPr>
              <w:t xml:space="preserve"> được</w:t>
            </w: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Thường trực HĐND tỉnh công nhận bằng văn bản.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Mỗi mô hình đủ điều kiện: 2,5đ; tối đa 5,0đ.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lastRenderedPageBreak/>
              <w:t xml:space="preserve">- </w:t>
            </w:r>
            <w:r>
              <w:rPr>
                <w:rFonts w:eastAsia="Times New Roman" w:cs="Times New Roman"/>
                <w:color w:val="000000"/>
                <w:kern w:val="0"/>
                <w:sz w:val="22"/>
                <w14:ligatures w14:val="none"/>
              </w:rPr>
              <w:t>Mô hình chỉ dừng ở ý tưởng, đề án chưa triển khai: không tính điểm.</w:t>
            </w: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Có sáng kiến, giải pháp cải tiến quy trình, lề lối làm việc được Thường trực HĐND tỉnh công nhận và đưa vào áp dụng trong hoạt động của HĐND tỉnh, các Ban, Văn phòng</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Mỗi sáng kiến, giải pháp được Thường trực HĐND tỉnh công nhận và đưa vào áp dụng thực tế: 2,5đ; tối đa 5,0đ.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Sáng kiến mới ở dạng đề xuất, chưa được áp dụng: không tính điểm. Nội dung được Trung ương ghi nhận, nhân rộng chấm tại nhóm VIII, không tính lại tại tiêu chí này.</w:t>
            </w: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Hoạt động của HĐND đóng góp thiết thực cải thiện các chỉ số cải cách hành chính, chuyển đổi số, năng lực cạnh tranh của tỉnh</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Mỗi chỉ số cải cách hành chính (PAR INDEX), chuyển đổi số (DTI), năng lực cạnh tranh (PCI) của tỉnh tăng hạng so với năm trước: 1,5đ, tối đa 3,0đ.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3</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Có nghị quyết của HĐND tỉnh được cơ quan chủ trì xác định là giải pháp trực tiếp cải thiện chỉ số: 2,0đ. Chỉ số PII chấm tại nhóm VIII, không tính lại tại tiêu chí này.</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VI</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HƯỚNG DẪN, HỖ TRỢ HOẠT ĐỘNG CỦA HĐND CẤP XÃ</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7</w:t>
            </w:r>
          </w:p>
        </w:tc>
        <w:tc>
          <w:tcPr>
            <w:tcW w:w="4394" w:type="dxa"/>
            <w:vAlign w:val="center"/>
          </w:tcPr>
          <w:p>
            <w:pPr>
              <w:spacing w:before="20" w:after="20" w:line="240" w:lineRule="auto"/>
              <w:jc w:val="both"/>
              <w:rPr>
                <w:rFonts w:eastAsia="Times New Roman" w:cs="Times New Roman"/>
                <w:color w:val="000000"/>
                <w:kern w:val="0"/>
                <w:sz w:val="22"/>
                <w14:ligatures w14:val="none"/>
              </w:rPr>
            </w:pP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Tổ chức giao ban, tập huấn, hướng dẫn nghiệp vụ định kỳ cho Thường trực, đại biểu HĐND cấp xã</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Tổ chức giao ban với Thường trực HĐND cấp xã tối thiểu </w:t>
            </w:r>
            <w:r>
              <w:rPr>
                <w:rFonts w:eastAsia="Times New Roman" w:cs="Times New Roman"/>
                <w:color w:val="FF0000"/>
                <w:kern w:val="0"/>
                <w:sz w:val="22"/>
                <w:lang w:val="vi-VN"/>
                <w14:ligatures w14:val="none"/>
              </w:rPr>
              <w:t>01</w:t>
            </w:r>
            <w:r>
              <w:rPr>
                <w:rFonts w:eastAsia="Times New Roman" w:cs="Times New Roman"/>
                <w:color w:val="FF0000"/>
                <w:kern w:val="0"/>
                <w:sz w:val="22"/>
                <w14:ligatures w14:val="none"/>
              </w:rPr>
              <w:t xml:space="preserve"> lần</w:t>
            </w:r>
            <w:r>
              <w:rPr>
                <w:rFonts w:eastAsia="Times New Roman" w:cs="Times New Roman"/>
                <w:color w:val="000000"/>
                <w:kern w:val="0"/>
                <w:sz w:val="22"/>
                <w14:ligatures w14:val="none"/>
              </w:rPr>
              <w:t xml:space="preserve">/năm: 2,0đ;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Tổ chức ít nhất 01 lớp tập huấn, bồi dưỡng cho đại biểu HĐND cấp xã</w:t>
            </w:r>
            <w:r>
              <w:rPr>
                <w:rFonts w:eastAsia="Times New Roman" w:cs="Times New Roman"/>
                <w:color w:val="FF0000"/>
                <w:kern w:val="0"/>
                <w:sz w:val="22"/>
                <w:lang w:val="vi-VN"/>
                <w14:ligatures w14:val="none"/>
              </w:rPr>
              <w:t>/năm</w:t>
            </w:r>
            <w:r>
              <w:rPr>
                <w:rFonts w:eastAsia="Times New Roman" w:cs="Times New Roman"/>
                <w:color w:val="FF0000"/>
                <w:kern w:val="0"/>
                <w:sz w:val="22"/>
                <w14:ligatures w14:val="none"/>
              </w:rPr>
              <w:t xml:space="preserve">: </w:t>
            </w:r>
            <w:r>
              <w:rPr>
                <w:rFonts w:eastAsia="Times New Roman" w:cs="Times New Roman"/>
                <w:color w:val="000000"/>
                <w:kern w:val="0"/>
                <w:sz w:val="22"/>
                <w14:ligatures w14:val="none"/>
              </w:rPr>
              <w:t>2,0đ.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Kết nối trực tuyến, chia sẻ dữ liệu, hỗ trợ kịp thời HĐND cấp xã trong hoạt động</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Duy trì kênh kết nối trực tuyến thường xuyên với HĐND cấp xã: 1,5đ.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1,5</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Chia sẻ dữ liệu, tài liệu và giải đáp vướng mắc trong 05 ngày làm việc: 1,5đ; </w:t>
            </w:r>
          </w:p>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hậm: 0,5đ.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1,5</w:t>
            </w: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VII</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CHẾ ĐỘ THÔNG TIN, BÁO CÁO VÀ TRUYỀN THÔNG</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5</w:t>
            </w:r>
          </w:p>
        </w:tc>
        <w:tc>
          <w:tcPr>
            <w:tcW w:w="4394" w:type="dxa"/>
            <w:vAlign w:val="center"/>
          </w:tcPr>
          <w:p>
            <w:pPr>
              <w:spacing w:before="20" w:after="20" w:line="240" w:lineRule="auto"/>
              <w:jc w:val="both"/>
              <w:rPr>
                <w:rFonts w:eastAsia="Times New Roman" w:cs="Times New Roman"/>
                <w:color w:val="000000"/>
                <w:kern w:val="0"/>
                <w:sz w:val="22"/>
                <w14:ligatures w14:val="none"/>
              </w:rPr>
            </w:pP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Thực hiện đầy đủ, đúng hạn chế độ thông tin, báo cáo với Trung ương, Tỉnh ủy và các cơ quan có thẩm quyền</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100% báo cáo định kỳ, đột xuất đúng hạn, đúng biểu mẫu: 2,0đ; mỗi lần chậm trừ 0,5đ (đồng thời bị trừ điểm tại nhóm IX).</w:t>
            </w: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835"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Chủ động truyền thông về hoạt động của HĐND, lan tỏa mô hình, cách làm hay trên các phương tiện thông tin và nền tảng số</w:t>
            </w:r>
          </w:p>
        </w:tc>
        <w:tc>
          <w:tcPr>
            <w:tcW w:w="709"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Ban hành và thực hiện kế hoạch truyền thông năm: 1,0đ.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Duy trì tin, bài thường xuyên trên báo chí và nền tảng số của tỉnh: 1,0đ. </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559" w:type="dxa"/>
            <w:vMerge/>
            <w:vAlign w:val="center"/>
          </w:tcPr>
          <w:p>
            <w:pPr>
              <w:spacing w:before="20" w:after="20" w:line="240" w:lineRule="auto"/>
              <w:jc w:val="center"/>
              <w:rPr>
                <w:rFonts w:eastAsia="Times New Roman" w:cs="Times New Roman"/>
                <w:color w:val="000000"/>
                <w:kern w:val="0"/>
                <w:sz w:val="22"/>
                <w14:ligatures w14:val="none"/>
              </w:rPr>
            </w:pPr>
          </w:p>
        </w:tc>
        <w:tc>
          <w:tcPr>
            <w:tcW w:w="2835" w:type="dxa"/>
            <w:vMerge/>
            <w:vAlign w:val="center"/>
          </w:tcPr>
          <w:p>
            <w:pPr>
              <w:spacing w:before="20" w:after="20" w:line="240" w:lineRule="auto"/>
              <w:jc w:val="both"/>
              <w:rPr>
                <w:rFonts w:eastAsia="Times New Roman" w:cs="Times New Roman"/>
                <w:color w:val="000000"/>
                <w:kern w:val="0"/>
                <w:sz w:val="22"/>
                <w14:ligatures w14:val="none"/>
              </w:rPr>
            </w:pPr>
          </w:p>
        </w:tc>
        <w:tc>
          <w:tcPr>
            <w:tcW w:w="709" w:type="dxa"/>
            <w:vMerge/>
            <w:vAlign w:val="center"/>
          </w:tcPr>
          <w:p>
            <w:pPr>
              <w:spacing w:before="20" w:after="20" w:line="240" w:lineRule="auto"/>
              <w:jc w:val="center"/>
              <w:rPr>
                <w:rFonts w:eastAsia="Times New Roman" w:cs="Times New Roman"/>
                <w:color w:val="000000"/>
                <w:kern w:val="0"/>
                <w:sz w:val="22"/>
                <w14:ligatures w14:val="none"/>
              </w:rPr>
            </w:pPr>
          </w:p>
        </w:tc>
        <w:tc>
          <w:tcPr>
            <w:tcW w:w="4394"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Có ít nhất 01 mô hình, cách làm hay được báo chí Trung ương phản ánh: 1,0đ.</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p>
        </w:tc>
        <w:tc>
          <w:tcPr>
            <w:tcW w:w="2835"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TỔNG ĐIỂM</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100</w:t>
            </w:r>
          </w:p>
        </w:tc>
        <w:tc>
          <w:tcPr>
            <w:tcW w:w="4394" w:type="dxa"/>
            <w:vAlign w:val="center"/>
          </w:tcPr>
          <w:p>
            <w:pPr>
              <w:spacing w:before="20" w:after="20" w:line="240" w:lineRule="auto"/>
              <w:jc w:val="both"/>
              <w:rPr>
                <w:rFonts w:eastAsia="Times New Roman" w:cs="Times New Roman"/>
                <w:color w:val="000000"/>
                <w:kern w:val="0"/>
                <w:sz w:val="22"/>
                <w14:ligatures w14:val="none"/>
              </w:rPr>
            </w:pP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VIII</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ĐIỂM THƯỞNG ĐỔI MỚI SÁNG TẠO (tối đa 10 điểm)</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10</w:t>
            </w:r>
          </w:p>
        </w:tc>
        <w:tc>
          <w:tcPr>
            <w:tcW w:w="4394" w:type="dxa"/>
            <w:vAlign w:val="center"/>
          </w:tcPr>
          <w:p>
            <w:pPr>
              <w:spacing w:before="20" w:after="20" w:line="240" w:lineRule="auto"/>
              <w:jc w:val="both"/>
              <w:rPr>
                <w:rFonts w:eastAsia="Times New Roman" w:cs="Times New Roman"/>
                <w:color w:val="000000"/>
                <w:kern w:val="0"/>
                <w:sz w:val="22"/>
                <w14:ligatures w14:val="none"/>
              </w:rPr>
            </w:pP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Có mô hình, sáng kiến được Trung ương giới thiệu, nhân rộng toàn quốc</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Có văn bản của Ủy ban Thường vụ Quốc hội, Ủy ban Công tác đại biểu hoặc cơ quan Trung ương giới thiệu, đề nghị nhân rộng: 5,0đ. Chỉ tính 01 lần trong năm đánh giá.</w:t>
            </w: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Được tặng giải thưởng, bằng khen cấp quốc gia về đổi mới </w:t>
            </w:r>
            <w:r>
              <w:rPr>
                <w:rFonts w:eastAsia="Times New Roman" w:cs="Times New Roman"/>
                <w:color w:val="000000"/>
                <w:kern w:val="0"/>
                <w:sz w:val="22"/>
                <w14:ligatures w14:val="none"/>
              </w:rPr>
              <w:lastRenderedPageBreak/>
              <w:t>sáng tạo, chuyển đổi số trong hoạt động dân cử</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lastRenderedPageBreak/>
              <w:t>3</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Giải thưởng, bằng khen cấp quốc gia: 3,0đ;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ấp bộ, ngành Trung ương: 1,5đ.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lastRenderedPageBreak/>
              <w:t>Chỉ tính mức cao nhất đạt được.</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Tỉnh tăng hạng hoặc thuộc nhóm dẫn đầu các chỉ số có liên quan trực tiếp đến hoạt động của HĐND</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Tỉnh thuộc nhóm 10 địa phương dẫn đầu chỉ số PII: 2,0đ;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 xml:space="preserve">ăng từ 03 bậc trở lên so với năm trước: 1,0đ.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Chỉ tính mức cao nhất đạt được.</w:t>
            </w:r>
          </w:p>
        </w:tc>
        <w:tc>
          <w:tcPr>
            <w:tcW w:w="1134" w:type="dxa"/>
            <w:vAlign w:val="center"/>
          </w:tcPr>
          <w:p>
            <w:pPr>
              <w:spacing w:before="20" w:after="20" w:line="240" w:lineRule="auto"/>
              <w:jc w:val="center"/>
              <w:rPr>
                <w:rFonts w:eastAsia="Times New Roman" w:cs="Times New Roman"/>
                <w:color w:val="000000"/>
                <w:kern w:val="0"/>
                <w:sz w:val="22"/>
                <w:lang w:val="vi-VN"/>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IX</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ĐIỂM TRỪ VÀ CHẾ TÀI VI PHẠM (tối đa trừ 20 điểm)</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-20</w:t>
            </w:r>
          </w:p>
        </w:tc>
        <w:tc>
          <w:tcPr>
            <w:tcW w:w="4394" w:type="dxa"/>
            <w:vAlign w:val="center"/>
          </w:tcPr>
          <w:p>
            <w:pPr>
              <w:spacing w:before="20" w:after="20" w:line="240" w:lineRule="auto"/>
              <w:jc w:val="both"/>
              <w:rPr>
                <w:rFonts w:eastAsia="Times New Roman" w:cs="Times New Roman"/>
                <w:color w:val="000000"/>
                <w:kern w:val="0"/>
                <w:sz w:val="22"/>
                <w14:ligatures w14:val="none"/>
              </w:rPr>
            </w:pP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Nghị quyết bị cơ quan có thẩm quyền kết luận ban hành trái pháp luật, phải đình chỉ, bãi bỏ hoặc sửa đổi</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Trừ 5,0đ/nghị quyết.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Chế tài: không xếp loại Xuất sắc trong năm đánh giá.</w:t>
            </w: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Không hoàn thành cuộc giám sát chuyên đề đã ghi trong chương trình giám sát năm mà không có lý do chính đáng</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Trừ 3,0đ/cuộc.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Trường hợp điều chỉnh chương trình giám sát theo nghị quyết của HĐND tỉnh thì không bị trừ điểm.</w:t>
            </w: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Tổ đại biểu HĐND tỉnh không tổ chức giám sát, khảo sát trong năm</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Trừ 0,5đ/Tổ đại biểu, tối đa trừ 2,0đ.</w:t>
            </w: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Chậm gửi báo cáo định kỳ, đột xuất theo yêu cầu của cơ quan có thẩm quyền</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Trừ 1,0đ/lần, tối đa trừ 5,0đ.</w:t>
            </w: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Để đơn thư quá hạn xử lý hoặc kiến nghị của cử tri thuộc thẩm quyền không được trả lời trong năm</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Trừ 1,0đ/trường hợp, tối đa trừ 5,0đ.</w:t>
            </w: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6</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Tập thể Thường trực HĐND hoặc người đứng đầu bị kỷ luật từ khiển trách trở lên trong năm đánh giá</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-10</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Trừ 10,0đ.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Chế tài: không xếp loại từ mức Tốt trở lên trong năm đánh giá.</w:t>
            </w: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7</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Cán bộ, công chức thuộc quyền quản lý bị kỷ luật từ cảnh cáo trở lên hoặc bị truy cứu trách nhiệm hình sự</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Trừ 5,0đ/trường hợp, tối đa trừ 10,0đ.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Chế tài: không xếp loại Xuất sắc trong năm đánh giá.</w:t>
            </w: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55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8</w:t>
            </w:r>
          </w:p>
        </w:tc>
        <w:tc>
          <w:tcPr>
            <w:tcW w:w="2835"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Kê khai, cung cấp hồ sơ minh chứng không trung thực nhằm nâng điểm đánh giá</w:t>
            </w:r>
          </w:p>
        </w:tc>
        <w:tc>
          <w:tcPr>
            <w:tcW w:w="709"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4394"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Trừ toàn bộ điểm của tiêu chí liên quan và trừ thêm 5,0đ.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Chế tài: hạ 01 mức xếp loại; tái phạm thì xếp loại Yếu và Thường trực HĐND tỉnh xem xét trách nhiệm người đứng đầu.</w:t>
            </w:r>
          </w:p>
        </w:tc>
        <w:tc>
          <w:tcPr>
            <w:tcW w:w="1134" w:type="dxa"/>
            <w:vAlign w:val="center"/>
          </w:tcPr>
          <w:p>
            <w:pPr>
              <w:spacing w:before="20" w:after="20" w:line="240" w:lineRule="auto"/>
              <w:jc w:val="center"/>
              <w:rPr>
                <w:rFonts w:eastAsia="Times New Roman" w:cs="Times New Roman"/>
                <w:color w:val="000000"/>
                <w:kern w:val="0"/>
                <w:sz w:val="22"/>
                <w14:ligatures w14:val="none"/>
              </w:rPr>
            </w:pPr>
          </w:p>
        </w:tc>
      </w:tr>
    </w:tbl>
    <w:p>
      <w:pPr>
        <w:spacing w:before="160" w:after="0" w:line="240" w:lineRule="auto"/>
        <w:jc w:val="both"/>
        <w:rPr>
          <w:rFonts w:eastAsia="Times New Roman" w:cs="Times New Roman"/>
          <w:color w:val="000000"/>
          <w:kern w:val="0"/>
          <w:sz w:val="26"/>
          <w:szCs w:val="26"/>
          <w14:ligatures w14:val="none"/>
        </w:rPr>
      </w:pPr>
      <w:r>
        <w:rPr>
          <w:rFonts w:eastAsia="Times New Roman" w:cs="Times New Roman"/>
          <w:color w:val="000000"/>
          <w:kern w:val="0"/>
          <w:sz w:val="26"/>
          <w:szCs w:val="26"/>
          <w14:ligatures w14:val="none"/>
        </w:rPr>
        <w:br w:type="page"/>
      </w:r>
    </w:p>
    <w:p>
      <w:pPr>
        <w:spacing w:after="0" w:line="240" w:lineRule="auto"/>
        <w:jc w:val="center"/>
        <w:rPr>
          <w:rFonts w:eastAsia="Times New Roman" w:cs="Times New Roman"/>
          <w:color w:val="000000"/>
          <w:kern w:val="0"/>
          <w:szCs w:val="28"/>
          <w14:ligatures w14:val="none"/>
        </w:rPr>
      </w:pPr>
      <w:r>
        <w:rPr>
          <w:rFonts w:eastAsia="Times New Roman" w:cs="Times New Roman"/>
          <w:b/>
          <w:color w:val="000000"/>
          <w:kern w:val="0"/>
          <w:szCs w:val="28"/>
          <w14:ligatures w14:val="none"/>
        </w:rPr>
        <w:lastRenderedPageBreak/>
        <w:t>Phụ lục II</w:t>
      </w:r>
    </w:p>
    <w:p>
      <w:pPr>
        <w:spacing w:after="0" w:line="240" w:lineRule="auto"/>
        <w:jc w:val="center"/>
        <w:rPr>
          <w:rFonts w:eastAsia="Times New Roman" w:cs="Times New Roman"/>
          <w:color w:val="000000"/>
          <w:kern w:val="0"/>
          <w:sz w:val="26"/>
          <w:szCs w:val="26"/>
          <w14:ligatures w14:val="none"/>
        </w:rPr>
      </w:pPr>
      <w:r>
        <w:rPr>
          <w:rFonts w:eastAsia="Times New Roman" w:cs="Times New Roman"/>
          <w:b/>
          <w:color w:val="000000"/>
          <w:kern w:val="0"/>
          <w:sz w:val="26"/>
          <w:szCs w:val="26"/>
          <w14:ligatures w14:val="none"/>
        </w:rPr>
        <w:t>KHUNG TIÊU CHÍ ĐÁNH GIÁ THI ĐUA ĐỐI VỚI HĐND CẤP XÃ</w:t>
      </w:r>
    </w:p>
    <w:p>
      <w:pPr>
        <w:spacing w:after="0" w:line="240" w:lineRule="auto"/>
        <w:jc w:val="center"/>
        <w:rPr>
          <w:rFonts w:eastAsia="Times New Roman" w:cs="Times New Roman"/>
          <w:i/>
          <w:color w:val="000000"/>
          <w:kern w:val="0"/>
          <w:sz w:val="26"/>
          <w:szCs w:val="26"/>
          <w14:ligatures w14:val="none"/>
        </w:rPr>
      </w:pPr>
      <w:r>
        <w:rPr>
          <w:rFonts w:eastAsia="Times New Roman" w:cs="Times New Roman"/>
          <w:i/>
          <w:color w:val="000000"/>
          <w:kern w:val="0"/>
          <w:sz w:val="26"/>
          <w:szCs w:val="26"/>
          <w14:ligatures w14:val="none"/>
        </w:rPr>
        <w:t xml:space="preserve">(Kèm theo Quyết định số …/QĐ-HĐND ngày … tháng </w:t>
      </w:r>
      <w:r>
        <w:rPr>
          <w:rFonts w:eastAsia="Times New Roman" w:cs="Times New Roman"/>
          <w:i/>
          <w:color w:val="000000"/>
          <w:kern w:val="0"/>
          <w:sz w:val="26"/>
          <w:szCs w:val="26"/>
          <w:lang w:val="vi-VN"/>
          <w14:ligatures w14:val="none"/>
        </w:rPr>
        <w:t>…</w:t>
      </w:r>
      <w:r>
        <w:rPr>
          <w:rFonts w:eastAsia="Times New Roman" w:cs="Times New Roman"/>
          <w:i/>
          <w:color w:val="000000"/>
          <w:kern w:val="0"/>
          <w:sz w:val="26"/>
          <w:szCs w:val="26"/>
          <w14:ligatures w14:val="none"/>
        </w:rPr>
        <w:t xml:space="preserve"> năm 2026</w:t>
      </w:r>
    </w:p>
    <w:p>
      <w:pPr>
        <w:spacing w:after="360" w:line="240" w:lineRule="auto"/>
        <w:jc w:val="center"/>
        <w:rPr>
          <w:rFonts w:eastAsia="Times New Roman" w:cs="Times New Roman"/>
          <w:color w:val="000000"/>
          <w:kern w:val="0"/>
          <w:sz w:val="26"/>
          <w:szCs w:val="26"/>
          <w14:ligatures w14:val="none"/>
        </w:rPr>
      </w:pPr>
      <w:r>
        <w:rPr>
          <w:rFonts w:eastAsia="Times New Roman" w:cs="Times New Roman"/>
          <w:i/>
          <w:noProof/>
          <w:color w:val="000000"/>
          <w:kern w:val="0"/>
          <w:sz w:val="26"/>
          <w:szCs w:val="26"/>
          <w14:ligatures w14:val="none"/>
        </w:rPr>
        <mc:AlternateContent>
          <mc:Choice Requires="wps">
            <w:drawing>
              <wp:anchor distT="0" distB="0" distL="114300" distR="114300" simplePos="0" relativeHeight="251662336" behindDoc="0" locked="0" layoutInCell="1" allowOverlap="1">
                <wp:simplePos x="0" y="0"/>
                <wp:positionH relativeFrom="column">
                  <wp:posOffset>2089591</wp:posOffset>
                </wp:positionH>
                <wp:positionV relativeFrom="paragraph">
                  <wp:posOffset>225425</wp:posOffset>
                </wp:positionV>
                <wp:extent cx="1511559" cy="0"/>
                <wp:effectExtent l="0" t="0" r="12700" b="12700"/>
                <wp:wrapNone/>
                <wp:docPr id="15" name="Straight Connector 15"/>
                <wp:cNvGraphicFramePr/>
                <a:graphic xmlns:a="http://schemas.openxmlformats.org/drawingml/2006/main">
                  <a:graphicData uri="http://schemas.microsoft.com/office/word/2010/wordprocessingShape">
                    <wps:wsp>
                      <wps:cNvCnPr/>
                      <wps:spPr>
                        <a:xfrm>
                          <a:off x="0" y="0"/>
                          <a:ext cx="1511559"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6cei="http://schemas.microsoft.com/office/word/2026/wordml/cei" xmlns:w16du="http://schemas.microsoft.com/office/word/2023/wordml/word16du" xmlns:w16sdtfl="http://schemas.microsoft.com/office/word/2024/wordml/sdtformatlock" xmlns:oel="http://schemas.microsoft.com/office/2019/extlst">
            <w:pict>
              <v:line w14:anchorId="525D177B" id="Straight Connector 1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4.55pt,17.75pt" to="283.5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vQvwEAAHoDAAAOAAAAZHJzL2Uyb0RvYy54bWysU8tu2zAQvBfoPxC815IMqKgFyznESC99&#10;BGj6ARs+LAJ8gcta9t93SdlOmt6K+kAvd7nDmeFqe3dylh1VQhP8yLtVy5nyIkjjDyP/+fTw4RNn&#10;mMFLsMGrkZ8V8rvd+3fbOQ5qHaZgpUqMQDwOcxz5lHMcmgbFpBzgKkTlqahDcpBpmw6NTDATurPN&#10;um0/NnNIMqYgFCJl90uR7yq+1krk71qjysyOnLjluqa6Ppe12W1hOCSIkxEXGvAPLBwYT5feoPaQ&#10;gf1K5i8oZ0QKGHReieCaoLURqmogNV37Rs2PCaKqWsgcjDeb8P/Bim/He/+YyIY54oDxMRUVJ51c&#10;+Sd+7FTNOt/MUqfMBCW7vuv6fsOZuNaal8aYMH9WwbESjNwaX3TAAMcvmOkyOno9UtI+PBhr61tY&#10;z+aRb/p1T8hAE6EtZApdlCNHf+AM7IFGTeRUETFYI0t3wcEz3tvEjkCvTUMiw/xEdDmzgJkKpKH+&#10;lsYJpFqObnpKL6OAkL8GuaS79ponugt0Zf7HlUXGHnBaWmqpIFGH9YWSqkN4Uf3icYmegzxX65uy&#10;oweubZdhLBP0ek/x609m9xsAAP//AwBQSwMEFAAGAAgAAAAhAHIXs6XdAAAACQEAAA8AAABkcnMv&#10;ZG93bnJldi54bWxMj0FPwzAMhe9I/IfISFwmlq5TB5SmEwJ648IAcfUa01Y0TtdkW+HXY8QBbvZ7&#10;T8+fi/XkenWgMXSeDSzmCSji2tuOGwMvz9XFFagQkS32nsnAJwVYl6cnBebWH/mJDpvYKCnhkKOB&#10;NsYh1zrULTkMcz8Qi/fuR4dR1rHRdsSjlLtep0my0g47lgstDnTXUv2x2TsDoXqlXfU1q2fJ27Lx&#10;lO7uHx/QmPOz6fYGVKQp/oXhB1/QoRSmrd+zDao3sEyvFxKVIctASSBbXYqw/RV0Wej/H5TfAAAA&#10;//8DAFBLAQItABQABgAIAAAAIQC2gziS/gAAAOEBAAATAAAAAAAAAAAAAAAAAAAAAABbQ29udGVu&#10;dF9UeXBlc10ueG1sUEsBAi0AFAAGAAgAAAAhADj9If/WAAAAlAEAAAsAAAAAAAAAAAAAAAAALwEA&#10;AF9yZWxzLy5yZWxzUEsBAi0AFAAGAAgAAAAhAL63e9C/AQAAegMAAA4AAAAAAAAAAAAAAAAALgIA&#10;AGRycy9lMm9Eb2MueG1sUEsBAi0AFAAGAAgAAAAhAHIXs6XdAAAACQEAAA8AAAAAAAAAAAAAAAAA&#10;GQQAAGRycy9kb3ducmV2LnhtbFBLBQYAAAAABAAEAPMAAAAjBQAAAAA=&#10;"/>
            </w:pict>
          </mc:Fallback>
        </mc:AlternateContent>
      </w:r>
      <w:r>
        <w:rPr>
          <w:rFonts w:eastAsia="Times New Roman" w:cs="Times New Roman"/>
          <w:i/>
          <w:color w:val="000000"/>
          <w:kern w:val="0"/>
          <w:sz w:val="26"/>
          <w:szCs w:val="26"/>
          <w14:ligatures w14:val="none"/>
        </w:rPr>
        <w:t xml:space="preserve"> của Thường trực HĐND tỉnh Thanh Hóa)</w:t>
      </w:r>
    </w:p>
    <w:p>
      <w:pPr>
        <w:spacing w:before="60" w:after="80" w:line="240" w:lineRule="auto"/>
        <w:jc w:val="both"/>
        <w:rPr>
          <w:rFonts w:eastAsia="Times New Roman" w:cs="Times New Roman"/>
          <w:color w:val="000000"/>
          <w:kern w:val="0"/>
          <w14:ligatures w14:val="none"/>
        </w:rPr>
      </w:pPr>
      <w:r>
        <w:rPr>
          <w:rFonts w:eastAsia="Times New Roman" w:cs="Times New Roman"/>
          <w:i/>
          <w:color w:val="000000"/>
          <w:kern w:val="0"/>
          <w:sz w:val="22"/>
          <w14:ligatures w14:val="none"/>
        </w:rPr>
        <w:t>Nguyên tắc chấm điểm: Điểm của mỗi tiêu chí được chấm theo các mức cụ thể tại cột "Cách chấm điểm"; điểm lẻ làm tròn đến 0,5 điểm. Điểm nhóm bằng tổng điểm các tiêu chí thành phần; tổng điểm bằng tổng điểm 07 nhóm tiêu chí (tối đa 100 điểm), cộng điểm thưởng nhóm VIII (tối đa 10 điểm), trừ điểm vi phạm nhóm IX (tối đa trừ 20 điểm). Mọi tiêu chí, điểm thưởng, điểm trừ đều phải có hồ sơ minh chứng; tiêu chí không có minh chứng thì không được tính điểm.</w:t>
      </w:r>
      <w:r>
        <w:rPr>
          <w:rFonts w:ascii="Times New Roman" w:hAnsi="Times New Roman" w:cs="Times New Roman" w:eastAsia="Times New Roman"/>
          <w:color w:val="FF0000"/>
          <w:sz w:val="26"/>
        </w:rPr>
        <w:t xml:space="preserve"> Không yêu cầu hồ sơ minh chứng đối với thông tin, dữ liệu đã được số hóa trên các hệ thống dùng chung của tỉnh. Trong thời gian chưa hoàn thành kết nối phần mềm (lộ trình 2026 - 2028), đơn vị nộp hồ sơ minh chứng bằng bản điện tử (định dạng PDF) qua hệ thống quản lý văn bản, không yêu cầu hồ sơ giấy.</w:t>
      </w:r>
    </w:p>
    <w:tbl>
      <w:tblPr>
        <w:tblW w:w="93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24"/>
        <w:gridCol w:w="2770"/>
        <w:gridCol w:w="851"/>
        <w:gridCol w:w="3827"/>
        <w:gridCol w:w="1276"/>
      </w:tblGrid>
      <w:tr>
        <w:trPr>
          <w:tblHeade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TT</w:t>
            </w:r>
          </w:p>
        </w:tc>
        <w:tc>
          <w:tcPr>
            <w:tcW w:w="2770"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Nội dung tiêu chí</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Điểm tối đa</w:t>
            </w:r>
          </w:p>
        </w:tc>
        <w:tc>
          <w:tcPr>
            <w:tcW w:w="3827"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Cách chấm điểm</w:t>
            </w:r>
          </w:p>
        </w:tc>
        <w:tc>
          <w:tcPr>
            <w:tcW w:w="1276" w:type="dxa"/>
            <w:vAlign w:val="center"/>
          </w:tcPr>
          <w:p>
            <w:pPr>
              <w:spacing w:before="20" w:after="20" w:line="240" w:lineRule="auto"/>
              <w:ind w:right="-102"/>
              <w:jc w:val="center"/>
              <w:rPr>
                <w:rFonts w:eastAsia="Times New Roman" w:cs="Times New Roman"/>
                <w:b/>
                <w:color w:val="000000"/>
                <w:kern w:val="0"/>
                <w:sz w:val="22"/>
                <w:lang w:val="vi-VN"/>
                <w14:ligatures w14:val="none"/>
              </w:rPr>
            </w:pPr>
            <w:r>
              <w:rPr>
                <w:rFonts w:eastAsia="Times New Roman" w:cs="Times New Roman"/>
                <w:b/>
                <w:color w:val="000000"/>
                <w:kern w:val="0"/>
                <w:sz w:val="22"/>
                <w:lang w:val="vi-VN"/>
                <w14:ligatures w14:val="none"/>
              </w:rPr>
              <w:t>Điểm thành phần tối đa</w:t>
            </w: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I</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TỔ CHỨC KỲ HỌP, BAN HÀNH NGHỊ QUYẾT</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20</w:t>
            </w:r>
          </w:p>
        </w:tc>
        <w:tc>
          <w:tcPr>
            <w:tcW w:w="3827" w:type="dxa"/>
            <w:vAlign w:val="center"/>
          </w:tcPr>
          <w:p>
            <w:pPr>
              <w:spacing w:before="20" w:after="20" w:line="240" w:lineRule="auto"/>
              <w:jc w:val="both"/>
              <w:rPr>
                <w:rFonts w:eastAsia="Times New Roman" w:cs="Times New Roman"/>
                <w:color w:val="000000"/>
                <w:kern w:val="0"/>
                <w:sz w:val="22"/>
                <w14:ligatures w14:val="none"/>
              </w:rPr>
            </w:pP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Tổ chức kỳ họp thường lệ, chuyên đề đúng Luật và Quy chế làm việc </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ascii="Times New Roman" w:hAnsi="Times New Roman" w:cs="Times New Roman" w:eastAsia="Times New Roman"/>
                <w:color w:val="FF0000"/>
                <w:sz w:val="22"/>
              </w:rPr>
              <w:t>- Tổ chức đủ số kỳ họp thường lệ theo luật định (mức đạt yêu cầu): 1,5đ; thiếu 01 kỳ họp: 0đ và bị trừ điểm tại nhóm IX. - Điểm chất lượng (cộng thêm, tối đa 1,5đ): chương trình kỳ họp khoa học, điều hành đổi mới, tăng thời gian thảo luận, chất vấn; tài liệu gửi đúng hạn ở 100% kỳ họp.</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3</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color w:val="000000"/>
                <w:kern w:val="0"/>
                <w:sz w:val="22"/>
                <w:lang w:val="vi-VN"/>
                <w14:ligatures w14:val="none"/>
              </w:rPr>
            </w:pPr>
            <w:r>
              <w:rPr>
                <w:rFonts w:ascii="Times New Roman" w:hAnsi="Times New Roman" w:cs="Times New Roman" w:eastAsia="Times New Roman"/>
                <w:color w:val="FF0000"/>
                <w:sz w:val="22"/>
              </w:rPr>
              <w:t>Tổ chức kịp thời kỳ họp chuyên đề khi phát sinh yêu cầu, đúng trình tự, Quy chế làm việc: 2,0đ; có nội dung cấp bách phải lùi kỳ họp do nguyên nhân chủ quan: 0đ.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770" w:type="dxa"/>
            <w:vMerge w:val="restart"/>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 xml:space="preserve">Tài liệu kỳ họp chuẩn bị chu đáo, gửi đại biểu đúng hạn; từng bước thực hiện </w:t>
            </w:r>
            <w:r>
              <w:rPr>
                <w:rFonts w:eastAsia="Times New Roman" w:cs="Times New Roman"/>
                <w:color w:val="000000"/>
                <w:kern w:val="0"/>
                <w:sz w:val="22"/>
                <w:lang w:val="vi-VN"/>
                <w14:ligatures w14:val="none"/>
              </w:rPr>
              <w:t>“</w:t>
            </w:r>
            <w:r>
              <w:rPr>
                <w:rFonts w:eastAsia="Times New Roman" w:cs="Times New Roman"/>
                <w:color w:val="000000"/>
                <w:kern w:val="0"/>
                <w:sz w:val="22"/>
                <w14:ligatures w14:val="none"/>
              </w:rPr>
              <w:t>kỳ họp không giấy</w:t>
            </w:r>
            <w:r>
              <w:rPr>
                <w:rFonts w:eastAsia="Times New Roman" w:cs="Times New Roman"/>
                <w:color w:val="000000"/>
                <w:kern w:val="0"/>
                <w:sz w:val="22"/>
                <w:lang w:val="vi-VN"/>
                <w14:ligatures w14:val="none"/>
              </w:rPr>
              <w:t>”</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Gửi đủ tài liệu đúng thời hạn ở 100% kỳ họp: 2,0đ;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ó kỳ họp chậm: 1,0đ. </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Tài liệu được số hóa, gửi qua phương thức điện tử từ 70% trở lên: 2,0đ; </w:t>
            </w:r>
          </w:p>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từ 40% đến dưới 70%: 1,0đ.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ascii="Times New Roman" w:hAnsi="Times New Roman" w:cs="Times New Roman" w:eastAsia="Times New Roman"/>
                <w:sz w:val="22"/>
              </w:rPr>
              <w:t>Nghị quyết ban hành đúng thẩm quyền, trình tự, thể thức; không có nghị quyết bị đình chỉ, bãi bỏ, kiến nghị xử lý</w:t>
            </w:r>
            <w:r>
              <w:rPr>
                <w:rFonts w:ascii="Times New Roman" w:hAnsi="Times New Roman" w:cs="Times New Roman" w:eastAsia="Times New Roman"/>
                <w:color w:val="FF0000"/>
                <w:sz w:val="22"/>
              </w:rPr>
              <w:t xml:space="preserve"> (nội dung về thể thức văn bản là một thành phần của tiêu chí "Ban hành và công khai, minh bạch nghị quyết")</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6</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Không có nghị quyết bị đình chỉ, bãi bỏ, kiến nghị xử lý: 4,0đ;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ó 01 nghị quyết: 1,5đ;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 xml:space="preserve">ừ 02 trở lên: 0đ (đồng thời bị trừ điểm tại nhóm IX). </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4</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Nghị quyết đúng thể thức theo Nghị định số 30/2020/NĐ-CP: 2,0đ.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Nghị quyết sát thực tiễn, khả thi; công khai đầy đủ đến Nhân dân (niêm yết, trang thông tin điện tử, nền tảng số)</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100% nghị quyết được công khai đúng hình thức, đúng thời hạn: 3,0đ;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ông khai chưa đầy đủ: 1,5đ. </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3</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Nghị quyết được triển khai thực hiện, không phải sửa đổi do không khả thi: 2,0đ.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II</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HOẠT ĐỘNG GIÁM SÁT</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20</w:t>
            </w:r>
          </w:p>
        </w:tc>
        <w:tc>
          <w:tcPr>
            <w:tcW w:w="3827" w:type="dxa"/>
            <w:vAlign w:val="center"/>
          </w:tcPr>
          <w:p>
            <w:pPr>
              <w:spacing w:before="20" w:after="20" w:line="240" w:lineRule="auto"/>
              <w:jc w:val="both"/>
              <w:rPr>
                <w:rFonts w:eastAsia="Times New Roman" w:cs="Times New Roman"/>
                <w:color w:val="000000"/>
                <w:kern w:val="0"/>
                <w:sz w:val="22"/>
                <w14:ligatures w14:val="none"/>
              </w:rPr>
            </w:pP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Ban hành và thực hiện chương trình giám sát năm; hoàn thành ít nhất 02 cuộc giám sát chuyên đề của HĐND, Thường trực, các Ban</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6</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Ban hành chương trình giám sát năm đúng thời hạn: 2,0đ. </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Hoàn thành từ 02 cuộc giám sát chuyên đề trở lên: 4,0đ;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01 cuộc: 2,0đ; </w:t>
            </w:r>
          </w:p>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K</w:t>
            </w:r>
            <w:r>
              <w:rPr>
                <w:rFonts w:eastAsia="Times New Roman" w:cs="Times New Roman"/>
                <w:color w:val="000000"/>
                <w:kern w:val="0"/>
                <w:sz w:val="22"/>
                <w14:ligatures w14:val="none"/>
              </w:rPr>
              <w:t>hông tổ chức: 0đ.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4</w:t>
            </w: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Tổ chức chất vấn tại kỳ họp; phiên giải trình của Thường trực HĐND khi cần thiết; kết luận rõ trách nhiệm, thời hạn</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Tổ chức chất vấn tại 100% kỳ họp thường lệ: 3,0đ;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ó kỳ họp không chất vấn: 1,5đ. </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3</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Ban hành kết luận chất vấn, giải trình nêu rõ trách nhiệm và thời hạn thực hiện: 2,0đ.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lastRenderedPageBreak/>
              <w:t>3</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Theo dõi, đôn đốc thực hiện kết luận, kiến nghị sau giám sát; tỷ lệ thực hiện đạt từ 80% trở lên</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6</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ascii="Times New Roman" w:hAnsi="Times New Roman" w:cs="Times New Roman" w:eastAsia="Times New Roman"/>
                <w:color w:val="FF0000"/>
                <w:sz w:val="22"/>
              </w:rPr>
              <w:t>Điểm = Tỷ lệ % kết luận, kiến nghị đã đến hạn được thực hiện × 6,0 (làm tròn đến 0,25đ). Mẫu số chỉ tính kiến nghị đã đến thời hạn thực hiện; không tính kiến nghị có lộ trình nhiều năm hoặc trường hợp khách quan được Thường trực HĐND tỉnh chấp thuận bằng văn bản. Việc sử dụng sổ, phần mềm theo dõi chấm tại tiêu chí 2 nhóm IV. Kết quả tự chấm được hậu kiểm xác suất theo quy định.</w:t>
            </w: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Giám sát việc giải quyết kiến nghị của cử tri, việc thực hiện nghị quyết của HĐND xã, phường</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Tổ chức giám sát việc giải quyết kiến nghị cử tri ít nhất 01 lần/năm: 1,5đ. </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1,5</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Giám sát việc thực hiện nghị quyết của HĐND, có báo cáo kết quả: 1,5đ.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1,5</w:t>
            </w: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III</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TIẾP XÚC CỬ TRI, TIẾP CÔNG DÂN, XỬ LÝ ĐƠN THƯ</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20</w:t>
            </w:r>
          </w:p>
        </w:tc>
        <w:tc>
          <w:tcPr>
            <w:tcW w:w="3827" w:type="dxa"/>
            <w:vAlign w:val="center"/>
          </w:tcPr>
          <w:p>
            <w:pPr>
              <w:spacing w:before="20" w:after="20" w:line="240" w:lineRule="auto"/>
              <w:jc w:val="both"/>
              <w:rPr>
                <w:rFonts w:eastAsia="Times New Roman" w:cs="Times New Roman"/>
                <w:color w:val="000000"/>
                <w:kern w:val="0"/>
                <w:sz w:val="22"/>
                <w14:ligatures w14:val="none"/>
              </w:rPr>
            </w:pP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100% đại biểu tiếp xúc cử tri theo</w:t>
            </w:r>
            <w:r>
              <w:rPr>
                <w:rFonts w:eastAsia="Times New Roman" w:cs="Times New Roman"/>
                <w:color w:val="000000"/>
                <w:kern w:val="0"/>
                <w:sz w:val="22"/>
                <w:lang w:val="vi-VN"/>
                <w14:ligatures w14:val="none"/>
              </w:rPr>
              <w:t xml:space="preserve"> kế hoạch</w:t>
            </w:r>
            <w:r>
              <w:rPr>
                <w:rFonts w:eastAsia="Times New Roman" w:cs="Times New Roman"/>
                <w:color w:val="000000"/>
                <w:kern w:val="0"/>
                <w:sz w:val="22"/>
                <w14:ligatures w14:val="none"/>
              </w:rPr>
              <w:t>; hình thức linh hoạt, thực chất, gần dân</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100% đại biểu tham gia tiếp xúc cử tri </w:t>
            </w:r>
            <w:r>
              <w:rPr>
                <w:rFonts w:eastAsia="Times New Roman" w:cs="Times New Roman"/>
                <w:color w:val="EE0000"/>
                <w:kern w:val="0"/>
                <w:sz w:val="22"/>
                <w14:ligatures w14:val="none"/>
              </w:rPr>
              <w:t>theo kế hoạch</w:t>
            </w:r>
            <w:r>
              <w:rPr>
                <w:rFonts w:eastAsia="Times New Roman" w:cs="Times New Roman"/>
                <w:color w:val="000000"/>
                <w:kern w:val="0"/>
                <w:sz w:val="22"/>
                <w14:ligatures w14:val="none"/>
              </w:rPr>
              <w:t xml:space="preserve">: 3,0đ;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ừ 90% đến dưới 100%: 1,5đ;</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D</w:t>
            </w:r>
            <w:r>
              <w:rPr>
                <w:rFonts w:eastAsia="Times New Roman" w:cs="Times New Roman"/>
                <w:color w:val="000000"/>
                <w:kern w:val="0"/>
                <w:sz w:val="22"/>
                <w14:ligatures w14:val="none"/>
              </w:rPr>
              <w:t xml:space="preserve">ưới 90%: 0đ. </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3</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Có tổ chức tiếp xúc theo chuyên đề, nhóm đối tượng hoặc tại thôn, tổ dân phố: 2,0đ.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Tổng hợp, phân loại, chuyển kiến nghị cử tri đúng địa chỉ;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tỷ lệ kiến nghị </w:t>
            </w:r>
            <w:r>
              <w:rPr>
                <w:rFonts w:eastAsia="Times New Roman" w:cs="Times New Roman"/>
                <w:color w:val="FF0000"/>
                <w:kern w:val="0"/>
                <w:sz w:val="22"/>
                <w14:ligatures w14:val="none"/>
              </w:rPr>
              <w:t xml:space="preserve">được các cơ quan có thẩm quyền </w:t>
            </w:r>
            <w:r>
              <w:rPr>
                <w:rFonts w:eastAsia="Times New Roman" w:cs="Times New Roman"/>
                <w:color w:val="000000"/>
                <w:kern w:val="0"/>
                <w:sz w:val="22"/>
                <w14:ligatures w14:val="none"/>
              </w:rPr>
              <w:t>giải quyết, trả lời đúng thời hạn đạt từ 90% trở lên</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6</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Tổng hợp, phân loại, chuyển kiến nghị đúng thẩm quyền, đúng thời hạn: 2,0đ. </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kern w:val="0"/>
                <w:sz w:val="22"/>
                <w14:ligatures w14:val="none"/>
              </w:rPr>
            </w:pPr>
            <w:r>
              <w:rPr>
                <w:rFonts w:eastAsia="Times New Roman" w:cs="Times New Roman"/>
                <w:kern w:val="0"/>
                <w:sz w:val="22"/>
                <w:lang w:val="vi-VN"/>
                <w14:ligatures w14:val="none"/>
              </w:rPr>
              <w:t xml:space="preserve">- </w:t>
            </w:r>
            <w:r>
              <w:rPr>
                <w:rFonts w:eastAsia="Times New Roman" w:cs="Times New Roman"/>
                <w:kern w:val="0"/>
                <w:sz w:val="22"/>
                <w14:ligatures w14:val="none"/>
              </w:rPr>
              <w:t xml:space="preserve">Tỷ lệ kiến nghị được các cơ quan có thẩm quyền giải quyết, trả lời đúng thời hạn đạt từ 90% trở lên: </w:t>
            </w:r>
            <w:r>
              <w:rPr>
                <w:rFonts w:eastAsia="Times New Roman" w:cs="Times New Roman"/>
                <w:kern w:val="0"/>
                <w:sz w:val="22"/>
                <w:lang w:val="vi-VN"/>
                <w14:ligatures w14:val="none"/>
              </w:rPr>
              <w:t>3</w:t>
            </w:r>
            <w:r>
              <w:rPr>
                <w:rFonts w:eastAsia="Times New Roman" w:cs="Times New Roman"/>
                <w:kern w:val="0"/>
                <w:sz w:val="22"/>
                <w14:ligatures w14:val="none"/>
              </w:rPr>
              <w:t xml:space="preserve">,0đ; </w:t>
            </w:r>
          </w:p>
          <w:p>
            <w:pPr>
              <w:spacing w:before="20" w:after="20" w:line="240" w:lineRule="auto"/>
              <w:jc w:val="both"/>
              <w:rPr>
                <w:rFonts w:eastAsia="Times New Roman" w:cs="Times New Roman"/>
                <w:kern w:val="0"/>
                <w:sz w:val="22"/>
                <w14:ligatures w14:val="none"/>
              </w:rPr>
            </w:pPr>
            <w:r>
              <w:rPr>
                <w:rFonts w:eastAsia="Times New Roman" w:cs="Times New Roman"/>
                <w:kern w:val="0"/>
                <w:sz w:val="22"/>
                <w:lang w:val="vi-VN"/>
                <w14:ligatures w14:val="none"/>
              </w:rPr>
              <w:t>- T</w:t>
            </w:r>
            <w:r>
              <w:rPr>
                <w:rFonts w:eastAsia="Times New Roman" w:cs="Times New Roman"/>
                <w:kern w:val="0"/>
                <w:sz w:val="22"/>
                <w14:ligatures w14:val="none"/>
              </w:rPr>
              <w:t xml:space="preserve">ừ 80% đến dưới 90%: 2,0đ; </w:t>
            </w:r>
          </w:p>
          <w:p>
            <w:pPr>
              <w:spacing w:before="20" w:after="20" w:line="240" w:lineRule="auto"/>
              <w:jc w:val="both"/>
              <w:rPr>
                <w:rFonts w:eastAsia="Times New Roman" w:cs="Times New Roman"/>
                <w:kern w:val="0"/>
                <w:sz w:val="22"/>
                <w14:ligatures w14:val="none"/>
              </w:rPr>
            </w:pPr>
            <w:r>
              <w:rPr>
                <w:rFonts w:eastAsia="Times New Roman" w:cs="Times New Roman"/>
                <w:kern w:val="0"/>
                <w:sz w:val="22"/>
                <w:lang w:val="vi-VN"/>
                <w14:ligatures w14:val="none"/>
              </w:rPr>
              <w:t>- T</w:t>
            </w:r>
            <w:r>
              <w:rPr>
                <w:rFonts w:eastAsia="Times New Roman" w:cs="Times New Roman"/>
                <w:kern w:val="0"/>
                <w:sz w:val="22"/>
                <w14:ligatures w14:val="none"/>
              </w:rPr>
              <w:t xml:space="preserve">ừ 70% đến dưới 80%: 1,0đ; </w:t>
            </w:r>
          </w:p>
          <w:p>
            <w:pPr>
              <w:spacing w:before="20" w:after="20" w:line="240" w:lineRule="auto"/>
              <w:jc w:val="both"/>
              <w:rPr>
                <w:rFonts w:eastAsia="Times New Roman" w:cs="Times New Roman"/>
                <w:kern w:val="0"/>
                <w:sz w:val="22"/>
                <w14:ligatures w14:val="none"/>
              </w:rPr>
            </w:pPr>
            <w:r>
              <w:rPr>
                <w:rFonts w:eastAsia="Times New Roman" w:cs="Times New Roman"/>
                <w:kern w:val="0"/>
                <w:sz w:val="22"/>
                <w:lang w:val="vi-VN"/>
                <w14:ligatures w14:val="none"/>
              </w:rPr>
              <w:t>- D</w:t>
            </w:r>
            <w:r>
              <w:rPr>
                <w:rFonts w:eastAsia="Times New Roman" w:cs="Times New Roman"/>
                <w:kern w:val="0"/>
                <w:sz w:val="22"/>
                <w14:ligatures w14:val="none"/>
              </w:rPr>
              <w:t>ưới 70%: 0</w:t>
            </w:r>
            <w:r>
              <w:rPr>
                <w:rFonts w:eastAsia="Times New Roman" w:cs="Times New Roman"/>
                <w:kern w:val="0"/>
                <w:sz w:val="22"/>
                <w:lang w:val="vi-VN"/>
                <w14:ligatures w14:val="none"/>
              </w:rPr>
              <w:t>,5</w:t>
            </w:r>
            <w:r>
              <w:rPr>
                <w:rFonts w:eastAsia="Times New Roman" w:cs="Times New Roman"/>
                <w:kern w:val="0"/>
                <w:sz w:val="22"/>
                <w14:ligatures w14:val="none"/>
              </w:rPr>
              <w:t>đ.</w:t>
            </w:r>
          </w:p>
          <w:p>
            <w:pPr>
              <w:spacing w:before="20" w:after="20" w:line="240" w:lineRule="auto"/>
              <w:jc w:val="both"/>
              <w:rPr>
                <w:rFonts w:eastAsia="Times New Roman" w:cs="Times New Roman"/>
                <w:kern w:val="0"/>
                <w:sz w:val="22"/>
                <w:lang w:val="vi-VN"/>
                <w14:ligatures w14:val="none"/>
              </w:rPr>
            </w:pPr>
            <w:r>
              <w:rPr>
                <w:rFonts w:eastAsia="Times New Roman" w:cs="Times New Roman"/>
                <w:kern w:val="0"/>
                <w:sz w:val="22"/>
                <w:lang w:val="vi-VN"/>
                <w14:ligatures w14:val="none"/>
              </w:rPr>
              <w:t>T</w:t>
            </w:r>
            <w:r>
              <w:rPr>
                <w:rFonts w:eastAsia="Times New Roman" w:cs="Times New Roman"/>
                <w:kern w:val="0"/>
                <w:sz w:val="22"/>
                <w14:ligatures w14:val="none"/>
              </w:rPr>
              <w:t>rường hợp dưới 80% nhưng đã</w:t>
            </w:r>
            <w:r>
              <w:rPr>
                <w:rFonts w:eastAsia="Times New Roman" w:cs="Times New Roman"/>
                <w:kern w:val="0"/>
                <w:sz w:val="22"/>
                <w:lang w:val="vi-VN"/>
                <w14:ligatures w14:val="none"/>
              </w:rPr>
              <w:t xml:space="preserve"> có</w:t>
            </w:r>
            <w:r>
              <w:rPr>
                <w:rFonts w:eastAsia="Times New Roman" w:cs="Times New Roman"/>
                <w:kern w:val="0"/>
                <w:sz w:val="22"/>
                <w14:ligatures w14:val="none"/>
              </w:rPr>
              <w:t xml:space="preserve"> đôn đốc bằng văn bản, tổ chức giám sát</w:t>
            </w:r>
            <w:r>
              <w:rPr>
                <w:rFonts w:eastAsia="Times New Roman" w:cs="Times New Roman"/>
                <w:kern w:val="0"/>
                <w:sz w:val="22"/>
                <w:lang w:val="vi-VN"/>
                <w14:ligatures w14:val="none"/>
              </w:rPr>
              <w:t>, khảo sát</w:t>
            </w:r>
            <w:r>
              <w:rPr>
                <w:rFonts w:eastAsia="Times New Roman" w:cs="Times New Roman"/>
                <w:kern w:val="0"/>
                <w:sz w:val="22"/>
                <w14:ligatures w14:val="none"/>
              </w:rPr>
              <w:t xml:space="preserve"> hoặc chất vấn về nội dung này: </w:t>
            </w:r>
            <w:r>
              <w:rPr>
                <w:rFonts w:eastAsia="Times New Roman" w:cs="Times New Roman"/>
                <w:kern w:val="0"/>
                <w:sz w:val="22"/>
                <w:lang w:val="vi-VN"/>
                <w14:ligatures w14:val="none"/>
              </w:rPr>
              <w:t>2</w:t>
            </w:r>
            <w:r>
              <w:rPr>
                <w:rFonts w:eastAsia="Times New Roman" w:cs="Times New Roman"/>
                <w:kern w:val="0"/>
                <w:sz w:val="22"/>
                <w14:ligatures w14:val="none"/>
              </w:rPr>
              <w:t>,0đ.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FF0000"/>
                <w:kern w:val="0"/>
                <w:sz w:val="22"/>
                <w:lang w:val="vi-VN"/>
                <w14:ligatures w14:val="none"/>
              </w:rPr>
              <w:t>3</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highlight w:val="yellow"/>
                <w14:ligatures w14:val="none"/>
              </w:rPr>
            </w:pPr>
          </w:p>
        </w:tc>
        <w:tc>
          <w:tcPr>
            <w:tcW w:w="2770" w:type="dxa"/>
            <w:vMerge/>
            <w:vAlign w:val="center"/>
          </w:tcPr>
          <w:p>
            <w:pPr>
              <w:spacing w:before="20" w:after="20" w:line="240" w:lineRule="auto"/>
              <w:jc w:val="both"/>
              <w:rPr>
                <w:rFonts w:eastAsia="Times New Roman" w:cs="Times New Roman"/>
                <w:color w:val="000000"/>
                <w:kern w:val="0"/>
                <w:sz w:val="22"/>
                <w:highlight w:val="yellow"/>
                <w14:ligatures w14:val="none"/>
              </w:rPr>
            </w:pPr>
          </w:p>
        </w:tc>
        <w:tc>
          <w:tcPr>
            <w:tcW w:w="851" w:type="dxa"/>
            <w:vMerge/>
            <w:vAlign w:val="center"/>
          </w:tcPr>
          <w:p>
            <w:pPr>
              <w:spacing w:before="20" w:after="20" w:line="240" w:lineRule="auto"/>
              <w:jc w:val="center"/>
              <w:rPr>
                <w:rFonts w:eastAsia="Times New Roman" w:cs="Times New Roman"/>
                <w:color w:val="000000"/>
                <w:kern w:val="0"/>
                <w:sz w:val="22"/>
                <w:highlight w:val="yellow"/>
                <w14:ligatures w14:val="none"/>
              </w:rPr>
            </w:pPr>
          </w:p>
        </w:tc>
        <w:tc>
          <w:tcPr>
            <w:tcW w:w="3827" w:type="dxa"/>
            <w:vAlign w:val="center"/>
          </w:tcPr>
          <w:p>
            <w:pPr>
              <w:spacing w:before="20" w:after="20" w:line="240" w:lineRule="auto"/>
              <w:jc w:val="both"/>
              <w:rPr>
                <w:rFonts w:eastAsia="Times New Roman" w:cs="Times New Roman"/>
                <w:kern w:val="0"/>
                <w:sz w:val="22"/>
                <w:lang w:val="vi-VN"/>
                <w14:ligatures w14:val="none"/>
              </w:rPr>
            </w:pPr>
            <w:r>
              <w:rPr>
                <w:rFonts w:eastAsia="Times New Roman" w:cs="Times New Roman"/>
                <w:kern w:val="0"/>
                <w:sz w:val="22"/>
                <w14:ligatures w14:val="none"/>
              </w:rPr>
              <w:t>Có báo cáo kết quả thẩm</w:t>
            </w:r>
            <w:r>
              <w:rPr>
                <w:rFonts w:eastAsia="Times New Roman" w:cs="Times New Roman"/>
                <w:kern w:val="0"/>
                <w:sz w:val="22"/>
                <w:lang w:val="vi-VN"/>
                <w14:ligatures w14:val="none"/>
              </w:rPr>
              <w:t xml:space="preserve"> tra</w:t>
            </w:r>
            <w:r>
              <w:rPr>
                <w:rFonts w:eastAsia="Times New Roman" w:cs="Times New Roman"/>
                <w:kern w:val="0"/>
                <w:sz w:val="22"/>
                <w14:ligatures w14:val="none"/>
              </w:rPr>
              <w:t xml:space="preserve"> việc giải quyết kiến nghị cử tri trình kỳ họp: </w:t>
            </w:r>
            <w:r>
              <w:rPr>
                <w:rFonts w:eastAsia="Times New Roman" w:cs="Times New Roman"/>
                <w:kern w:val="0"/>
                <w:sz w:val="22"/>
                <w:lang w:val="vi-VN"/>
                <w14:ligatures w14:val="none"/>
              </w:rPr>
              <w:t>1</w:t>
            </w:r>
            <w:r>
              <w:rPr>
                <w:rFonts w:eastAsia="Times New Roman" w:cs="Times New Roman"/>
                <w:kern w:val="0"/>
                <w:sz w:val="22"/>
                <w14:ligatures w14:val="none"/>
              </w:rPr>
              <w:t>đ.</w:t>
            </w:r>
          </w:p>
        </w:tc>
        <w:tc>
          <w:tcPr>
            <w:tcW w:w="1276" w:type="dxa"/>
            <w:vAlign w:val="center"/>
          </w:tcPr>
          <w:p>
            <w:pPr>
              <w:spacing w:before="20" w:after="20" w:line="240" w:lineRule="auto"/>
              <w:jc w:val="center"/>
              <w:rPr>
                <w:rFonts w:eastAsia="Times New Roman" w:cs="Times New Roman"/>
                <w:color w:val="FF0000"/>
                <w:kern w:val="0"/>
                <w:sz w:val="22"/>
                <w:lang w:val="vi-VN"/>
                <w14:ligatures w14:val="none"/>
              </w:rPr>
            </w:pPr>
            <w:r>
              <w:rPr>
                <w:rFonts w:eastAsia="Times New Roman" w:cs="Times New Roman"/>
                <w:color w:val="FF0000"/>
                <w:kern w:val="0"/>
                <w:sz w:val="22"/>
                <w:lang w:val="vi-VN"/>
                <w14:ligatures w14:val="none"/>
              </w:rPr>
              <w:t>1</w:t>
            </w: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Chủ tịch HĐND, đại biểu HĐND tiếp công dân đúng quy định; xử lý, theo dõi kết quả giải quyết đơn thư đúng hạn</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6</w:t>
            </w:r>
          </w:p>
        </w:tc>
        <w:tc>
          <w:tcPr>
            <w:tcW w:w="3827" w:type="dxa"/>
            <w:vAlign w:val="center"/>
          </w:tcPr>
          <w:p>
            <w:pPr>
              <w:spacing w:before="20" w:after="20" w:line="240" w:lineRule="auto"/>
              <w:jc w:val="both"/>
              <w:rPr>
                <w:rFonts w:eastAsia="Times New Roman" w:cs="Times New Roman"/>
                <w:kern w:val="0"/>
                <w:sz w:val="22"/>
                <w14:ligatures w14:val="none"/>
              </w:rPr>
            </w:pPr>
            <w:r>
              <w:rPr>
                <w:rFonts w:ascii="Times New Roman" w:hAnsi="Times New Roman" w:cs="Times New Roman" w:eastAsia="Times New Roman"/>
                <w:color w:val="FF0000"/>
                <w:sz w:val="22"/>
              </w:rPr>
              <w:t>- Tổ chức tiếp công dân đủ số kỳ theo quy định (mức đạt yêu cầu): 3,0đ; thiếu mỗi kỳ trừ 0,5đ. - Điểm chất lượng (cộng thêm, tối đa 3,0đ): tỷ lệ vụ việc được chỉ đạo, theo dõi giải quyết dứt điểm sau tiếp công dân (không phát sinh đơn thư lại về cùng nội dung trong 12 tháng); Điểm = Tỷ lệ % × 3,0 (làm tròn 0,25đ); trường hợp trong năm không phát sinh vụ việc thì tính đủ 3,0đ.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3</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kern w:val="0"/>
                <w:sz w:val="22"/>
                <w14:ligatures w14:val="none"/>
              </w:rPr>
            </w:pPr>
            <w:r>
              <w:rPr>
                <w:rFonts w:eastAsia="Times New Roman" w:cs="Times New Roman"/>
                <w:kern w:val="0"/>
                <w:sz w:val="22"/>
                <w:lang w:val="vi-VN"/>
                <w14:ligatures w14:val="none"/>
              </w:rPr>
              <w:t xml:space="preserve">- </w:t>
            </w:r>
            <w:r>
              <w:rPr>
                <w:rFonts w:eastAsia="Times New Roman" w:cs="Times New Roman"/>
                <w:kern w:val="0"/>
                <w:sz w:val="22"/>
                <w14:ligatures w14:val="none"/>
              </w:rPr>
              <w:t xml:space="preserve">100% đơn thư được xử lý, chuyển đúng thẩm quyền, đúng hạn và theo dõi kết quả: 3,0đ; </w:t>
            </w:r>
          </w:p>
          <w:p>
            <w:pPr>
              <w:spacing w:before="20" w:after="20" w:line="240" w:lineRule="auto"/>
              <w:jc w:val="both"/>
              <w:rPr>
                <w:rFonts w:eastAsia="Times New Roman" w:cs="Times New Roman"/>
                <w:kern w:val="0"/>
                <w:sz w:val="22"/>
                <w:lang w:val="vi-VN"/>
                <w14:ligatures w14:val="none"/>
              </w:rPr>
            </w:pPr>
            <w:r>
              <w:rPr>
                <w:rFonts w:eastAsia="Times New Roman" w:cs="Times New Roman"/>
                <w:kern w:val="0"/>
                <w:sz w:val="22"/>
                <w:lang w:val="vi-VN"/>
                <w14:ligatures w14:val="none"/>
              </w:rPr>
              <w:t>- C</w:t>
            </w:r>
            <w:r>
              <w:rPr>
                <w:rFonts w:eastAsia="Times New Roman" w:cs="Times New Roman"/>
                <w:kern w:val="0"/>
                <w:sz w:val="22"/>
                <w14:ligatures w14:val="none"/>
              </w:rPr>
              <w:t>òn đơn thư quá hạn: 1,5đ.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3</w:t>
            </w: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Ứng dụng kênh số (trang thông tin, ứng dụng, mạng xã hội chính thức) tiếp nhận ý kiến, kiến nghị của Nhân dân</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3827" w:type="dxa"/>
            <w:vAlign w:val="center"/>
          </w:tcPr>
          <w:p>
            <w:pPr>
              <w:spacing w:before="20" w:after="20" w:line="240" w:lineRule="auto"/>
              <w:jc w:val="both"/>
              <w:rPr>
                <w:rFonts w:eastAsia="Times New Roman" w:cs="Times New Roman"/>
                <w:kern w:val="0"/>
                <w:sz w:val="22"/>
                <w14:ligatures w14:val="none"/>
              </w:rPr>
            </w:pPr>
            <w:r>
              <w:rPr>
                <w:rFonts w:eastAsia="Times New Roman" w:cs="Times New Roman"/>
                <w:kern w:val="0"/>
                <w:sz w:val="22"/>
                <w14:ligatures w14:val="none"/>
              </w:rPr>
              <w:t xml:space="preserve">Có kênh số chính thức đang vận hành để tiếp nhận ý kiến: 2,0đ. </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kern w:val="0"/>
                <w:sz w:val="22"/>
                <w:lang w:val="vi-VN"/>
                <w14:ligatures w14:val="none"/>
              </w:rPr>
            </w:pPr>
            <w:r>
              <w:rPr>
                <w:rFonts w:eastAsia="Times New Roman" w:cs="Times New Roman"/>
                <w:kern w:val="0"/>
                <w:sz w:val="22"/>
                <w14:ligatures w14:val="none"/>
              </w:rPr>
              <w:t>Có phản hồi, xử lý ý kiến tiếp nhận qua kênh số, có hồ sơ theo dõi: 1,0đ.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IV</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CHUYỂN ĐỔI SỐ TRONG HOẠT ĐỘNG</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15</w:t>
            </w:r>
          </w:p>
        </w:tc>
        <w:tc>
          <w:tcPr>
            <w:tcW w:w="3827" w:type="dxa"/>
            <w:vAlign w:val="center"/>
          </w:tcPr>
          <w:p>
            <w:pPr>
              <w:spacing w:before="20" w:after="20" w:line="240" w:lineRule="auto"/>
              <w:jc w:val="both"/>
              <w:rPr>
                <w:rFonts w:eastAsia="Times New Roman" w:cs="Times New Roman"/>
                <w:kern w:val="0"/>
                <w:sz w:val="22"/>
                <w14:ligatures w14:val="none"/>
              </w:rPr>
            </w:pP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Xử lý văn bản trên môi trường điện tử, ký số; lưu trữ điện tử hồ sơ kỳ họp, nghị quyết của HĐND</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3827" w:type="dxa"/>
            <w:vAlign w:val="center"/>
          </w:tcPr>
          <w:p>
            <w:pPr>
              <w:spacing w:before="20" w:after="20" w:line="240" w:lineRule="auto"/>
              <w:jc w:val="both"/>
              <w:rPr>
                <w:rFonts w:eastAsia="Times New Roman" w:cs="Times New Roman"/>
                <w:kern w:val="0"/>
                <w:sz w:val="22"/>
                <w14:ligatures w14:val="none"/>
              </w:rPr>
            </w:pPr>
            <w:r>
              <w:rPr>
                <w:rFonts w:eastAsia="Times New Roman" w:cs="Times New Roman"/>
                <w:kern w:val="0"/>
                <w:sz w:val="22"/>
                <w:lang w:val="vi-VN"/>
                <w14:ligatures w14:val="none"/>
              </w:rPr>
              <w:t xml:space="preserve">- </w:t>
            </w:r>
            <w:r>
              <w:rPr>
                <w:rFonts w:eastAsia="Times New Roman" w:cs="Times New Roman"/>
                <w:kern w:val="0"/>
                <w:sz w:val="22"/>
                <w14:ligatures w14:val="none"/>
              </w:rPr>
              <w:t xml:space="preserve">100% văn bản (trừ văn bản mật) xử lý điện tử, ký số: 3,0đ; </w:t>
            </w:r>
          </w:p>
          <w:p>
            <w:pPr>
              <w:spacing w:before="20" w:after="20" w:line="240" w:lineRule="auto"/>
              <w:jc w:val="both"/>
              <w:rPr>
                <w:rFonts w:eastAsia="Times New Roman" w:cs="Times New Roman"/>
                <w:kern w:val="0"/>
                <w:sz w:val="22"/>
                <w14:ligatures w14:val="none"/>
              </w:rPr>
            </w:pPr>
            <w:r>
              <w:rPr>
                <w:rFonts w:eastAsia="Times New Roman" w:cs="Times New Roman"/>
                <w:kern w:val="0"/>
                <w:sz w:val="22"/>
                <w:lang w:val="vi-VN"/>
                <w14:ligatures w14:val="none"/>
              </w:rPr>
              <w:t>- T</w:t>
            </w:r>
            <w:r>
              <w:rPr>
                <w:rFonts w:eastAsia="Times New Roman" w:cs="Times New Roman"/>
                <w:kern w:val="0"/>
                <w:sz w:val="22"/>
                <w14:ligatures w14:val="none"/>
              </w:rPr>
              <w:t>ừ 90% đến dưới 100%: 1,5đ;</w:t>
            </w:r>
          </w:p>
          <w:p>
            <w:pPr>
              <w:spacing w:before="20" w:after="20" w:line="240" w:lineRule="auto"/>
              <w:jc w:val="both"/>
              <w:rPr>
                <w:rFonts w:eastAsia="Times New Roman" w:cs="Times New Roman"/>
                <w:kern w:val="0"/>
                <w:sz w:val="22"/>
                <w14:ligatures w14:val="none"/>
              </w:rPr>
            </w:pPr>
            <w:r>
              <w:rPr>
                <w:rFonts w:eastAsia="Times New Roman" w:cs="Times New Roman"/>
                <w:kern w:val="0"/>
                <w:sz w:val="22"/>
                <w:lang w:val="vi-VN"/>
                <w14:ligatures w14:val="none"/>
              </w:rPr>
              <w:t>- D</w:t>
            </w:r>
            <w:r>
              <w:rPr>
                <w:rFonts w:eastAsia="Times New Roman" w:cs="Times New Roman"/>
                <w:kern w:val="0"/>
                <w:sz w:val="22"/>
                <w14:ligatures w14:val="none"/>
              </w:rPr>
              <w:t xml:space="preserve">ưới 90%: 0đ. </w:t>
            </w:r>
          </w:p>
          <w:p>
            <w:pPr>
              <w:spacing w:before="20" w:after="20" w:line="240" w:lineRule="auto"/>
              <w:jc w:val="both"/>
              <w:rPr>
                <w:rFonts w:eastAsia="Times New Roman" w:cs="Times New Roman"/>
                <w:kern w:val="0"/>
                <w:sz w:val="22"/>
                <w14:ligatures w14:val="none"/>
              </w:rPr>
            </w:pPr>
            <w:r>
              <w:rPr>
                <w:rFonts w:eastAsia="Times New Roman" w:cs="Times New Roman"/>
                <w:kern w:val="0"/>
                <w:sz w:val="22"/>
                <w14:ligatures w14:val="none"/>
              </w:rPr>
              <w:lastRenderedPageBreak/>
              <w:t>(</w:t>
            </w:r>
            <w:r>
              <w:rPr>
                <w:rFonts w:eastAsia="Times New Roman" w:cs="Times New Roman"/>
                <w:kern w:val="0"/>
                <w:sz w:val="22"/>
                <w:lang w:val="vi-VN"/>
                <w14:ligatures w14:val="none"/>
              </w:rPr>
              <w:t>V</w:t>
            </w:r>
            <w:r>
              <w:rPr>
                <w:rFonts w:eastAsia="Times New Roman" w:cs="Times New Roman"/>
                <w:kern w:val="0"/>
                <w:sz w:val="22"/>
                <w14:ligatures w14:val="none"/>
              </w:rPr>
              <w:t>iệc xác định tỷ lệ ký số không bao gồm Nghị quyết của HĐND cấp</w:t>
            </w:r>
            <w:r>
              <w:rPr>
                <w:rFonts w:eastAsia="Times New Roman" w:cs="Times New Roman"/>
                <w:kern w:val="0"/>
                <w:sz w:val="22"/>
                <w:lang w:val="vi-VN"/>
                <w14:ligatures w14:val="none"/>
              </w:rPr>
              <w:t xml:space="preserve"> xã</w:t>
            </w:r>
            <w:r>
              <w:rPr>
                <w:rFonts w:eastAsia="Times New Roman" w:cs="Times New Roman"/>
                <w:kern w:val="0"/>
                <w:sz w:val="22"/>
                <w14:ligatures w14:val="none"/>
              </w:rPr>
              <w:t>)</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lastRenderedPageBreak/>
              <w:t>3</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Hồ sơ kỳ họp, nghị quyết được lưu trữ điện tử, tra cứu được: 2,0đ. </w:t>
            </w:r>
          </w:p>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Việc số hóa tài liệu kỳ họp đã chấm tại tiêu chí 2 nhóm I, không tính lại tại tiêu chí này.</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Sử dụng phần mềm, sổ theo dõi điện tử về kiến nghị cử tri, đơn thư, kết luận giám sát</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Sử dụng phần mềm hoặc sổ điện tử cho cả 03 nội dung: 5,0đ;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ho 02 nội dung: 3,0đ;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ho 01 nội dung: 1,5đ;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K</w:t>
            </w:r>
            <w:r>
              <w:rPr>
                <w:rFonts w:eastAsia="Times New Roman" w:cs="Times New Roman"/>
                <w:color w:val="000000"/>
                <w:kern w:val="0"/>
                <w:sz w:val="22"/>
                <w14:ligatures w14:val="none"/>
              </w:rPr>
              <w:t>hông sử dụng: 0đ.</w:t>
            </w: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Tham gia đầy đủ các hội nghị trực tuyến, hệ thống thông tin do tỉnh kết nối; cập nhật dữ liệu theo yêu cầu</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Tham dự đầy đủ hội nghị trực tuyến do tỉnh tổ chức: 2,5đ; </w:t>
            </w:r>
            <w:r>
              <w:rPr>
                <w:rFonts w:eastAsia="Times New Roman" w:cs="Times New Roman"/>
                <w:color w:val="000000"/>
                <w:kern w:val="0"/>
                <w:sz w:val="22"/>
                <w:lang w:val="vi-VN"/>
                <w14:ligatures w14:val="none"/>
              </w:rPr>
              <w:t>v</w:t>
            </w:r>
            <w:r>
              <w:rPr>
                <w:rFonts w:eastAsia="Times New Roman" w:cs="Times New Roman"/>
                <w:color w:val="000000"/>
                <w:kern w:val="0"/>
                <w:sz w:val="22"/>
                <w14:ligatures w14:val="none"/>
              </w:rPr>
              <w:t xml:space="preserve">ắng mỗi lần không có lý do trừ 0,5đ. </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2,5</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Cập nhật đầy đủ, đúng hạn dữ liệu lên hệ thống của tỉnh: 2,5đ.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2,5</w:t>
            </w: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V</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ĐỔI MỚI SÁNG TẠO, MÔ HÌNH MỚI, CÁCH LÀM HAY</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10</w:t>
            </w:r>
          </w:p>
        </w:tc>
        <w:tc>
          <w:tcPr>
            <w:tcW w:w="3827" w:type="dxa"/>
            <w:vAlign w:val="center"/>
          </w:tcPr>
          <w:p>
            <w:pPr>
              <w:spacing w:before="20" w:after="20" w:line="240" w:lineRule="auto"/>
              <w:jc w:val="both"/>
              <w:rPr>
                <w:rFonts w:eastAsia="Times New Roman" w:cs="Times New Roman"/>
                <w:color w:val="000000"/>
                <w:kern w:val="0"/>
                <w:sz w:val="22"/>
                <w14:ligatures w14:val="none"/>
              </w:rPr>
            </w:pP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Trong năm có ít nhất 01 mô hình mới, cách làm hay phù hợp thực tiễn, mang lại hiệu quả cụ thể</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6</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Mỗi mô hình mới, cách làm hay được triển khai thực tế và có báo cáo đánh giá hiệu quả: 3,0đ; tối đa 6,0đ.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Mô hình chỉ dừng ở ý tưởng, kế hoạch chưa triển khai: không tính điểm.</w:t>
            </w: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Mô hình, cách làm hay được duy trì, mở rộng phạm vi áp dụng và có đánh giá hiệu quả bằng số liệu cụ thể</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Mô hình được duy trì từ năm thứ hai trở đi và mở rộng phạm vi áp dụng: 2,5đ. </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2,5</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Có báo cáo đánh giá hiệu quả bằng số liệu cụ thể: 1,5đ. </w:t>
            </w:r>
          </w:p>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Nội dung được Thường trực HĐND tỉnh ghi nhận, nhân rộng chấm tại nhóm VIII, không tính lại tại tiêu chí này.</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1,5</w:t>
            </w: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VI</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TỔ CHỨC BỘ MÁY VÀ CHẾ ĐỘ HOẠT ĐỘNG</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10</w:t>
            </w:r>
          </w:p>
        </w:tc>
        <w:tc>
          <w:tcPr>
            <w:tcW w:w="3827" w:type="dxa"/>
            <w:vAlign w:val="center"/>
          </w:tcPr>
          <w:p>
            <w:pPr>
              <w:spacing w:before="20" w:after="20" w:line="240" w:lineRule="auto"/>
              <w:jc w:val="both"/>
              <w:rPr>
                <w:rFonts w:eastAsia="Times New Roman" w:cs="Times New Roman"/>
                <w:color w:val="000000"/>
                <w:kern w:val="0"/>
                <w:sz w:val="22"/>
                <w14:ligatures w14:val="none"/>
              </w:rPr>
            </w:pP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Thường trực HĐND họp định kỳ hằng tháng; các Ban, Tổ đại biểu hoạt động đúng Quy chế làm việc</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4</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ascii="Times New Roman" w:hAnsi="Times New Roman" w:cs="Times New Roman" w:eastAsia="Times New Roman"/>
                <w:color w:val="FF0000"/>
                <w:sz w:val="22"/>
              </w:rPr>
              <w:t>- Thường trực HĐND họp đủ 12 phiên/năm, có biên bản, thông báo kết luận (mức đạt yêu cầu): 1,0đ; thiếu mỗi phiên trừ 0,5đ và bị trừ điểm tại nhóm IX. - Điểm chất lượng (cộng thêm): các Ban, Tổ đại biểu hoạt động nền nếp, có sản phẩm cụ thể theo Quy chế: 1,0đ.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Các Ban hoàn thành chương trình công tác năm: 2,0đ.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Đại biểu tham dự đầy đủ kỳ họp, hoạt động của HĐND; hoàn thành chương trình hành động, nhiệm vụ đại biểu</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Tỷ lệ đại biểu tham dự bình quân các kỳ họp từ 95% trở lên: 2,0đ;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 xml:space="preserve">ừ 90% đến dưới 95%: 1,0đ;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 xml:space="preserve">ưới 90%: 0đ. </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100% đại biểu có báo cáo hoạt động năm: 1,0đ.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624"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2770" w:type="dxa"/>
            <w:vMerge w:val="restart"/>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Cử đại biểu tham gia đầy đủ các lớp tập huấn, bồi dưỡng do tỉnh tổ chức; chủ động bồi dưỡng kỹ năng tại chỗ</w:t>
            </w:r>
          </w:p>
        </w:tc>
        <w:tc>
          <w:tcPr>
            <w:tcW w:w="851" w:type="dxa"/>
            <w:vMerge w:val="restart"/>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Cử đủ thành phần tham gia 100% lớp tập huấn do tỉnh tổ chức: 2,0đ;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T</w:t>
            </w:r>
            <w:r>
              <w:rPr>
                <w:rFonts w:eastAsia="Times New Roman" w:cs="Times New Roman"/>
                <w:color w:val="000000"/>
                <w:kern w:val="0"/>
                <w:sz w:val="22"/>
                <w14:ligatures w14:val="none"/>
              </w:rPr>
              <w:t xml:space="preserve">ừ 70% đến dưới 100%: 1,0đ. </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2</w:t>
            </w:r>
          </w:p>
        </w:tc>
      </w:tr>
      <w:tr>
        <w:trPr>
          <w:jc w:val="center"/>
        </w:trPr>
        <w:tc>
          <w:tcPr>
            <w:tcW w:w="624" w:type="dxa"/>
            <w:vMerge/>
            <w:vAlign w:val="center"/>
          </w:tcPr>
          <w:p>
            <w:pPr>
              <w:spacing w:before="20" w:after="20" w:line="240" w:lineRule="auto"/>
              <w:jc w:val="center"/>
              <w:rPr>
                <w:rFonts w:eastAsia="Times New Roman" w:cs="Times New Roman"/>
                <w:color w:val="000000"/>
                <w:kern w:val="0"/>
                <w:sz w:val="22"/>
                <w14:ligatures w14:val="none"/>
              </w:rPr>
            </w:pPr>
          </w:p>
        </w:tc>
        <w:tc>
          <w:tcPr>
            <w:tcW w:w="2770" w:type="dxa"/>
            <w:vMerge/>
            <w:vAlign w:val="center"/>
          </w:tcPr>
          <w:p>
            <w:pPr>
              <w:spacing w:before="20" w:after="20" w:line="240" w:lineRule="auto"/>
              <w:jc w:val="both"/>
              <w:rPr>
                <w:rFonts w:eastAsia="Times New Roman" w:cs="Times New Roman"/>
                <w:color w:val="000000"/>
                <w:kern w:val="0"/>
                <w:sz w:val="22"/>
                <w14:ligatures w14:val="none"/>
              </w:rPr>
            </w:pPr>
          </w:p>
        </w:tc>
        <w:tc>
          <w:tcPr>
            <w:tcW w:w="851" w:type="dxa"/>
            <w:vMerge/>
            <w:vAlign w:val="center"/>
          </w:tcPr>
          <w:p>
            <w:pPr>
              <w:spacing w:before="20" w:after="20" w:line="240" w:lineRule="auto"/>
              <w:jc w:val="center"/>
              <w:rPr>
                <w:rFonts w:eastAsia="Times New Roman" w:cs="Times New Roman"/>
                <w:color w:val="000000"/>
                <w:kern w:val="0"/>
                <w:sz w:val="22"/>
                <w14:ligatures w14:val="none"/>
              </w:rPr>
            </w:pPr>
          </w:p>
        </w:tc>
        <w:tc>
          <w:tcPr>
            <w:tcW w:w="3827" w:type="dxa"/>
            <w:vAlign w:val="center"/>
          </w:tcPr>
          <w:p>
            <w:pPr>
              <w:spacing w:before="20" w:after="20" w:line="240" w:lineRule="auto"/>
              <w:jc w:val="both"/>
              <w:rPr>
                <w:rFonts w:eastAsia="Times New Roman" w:cs="Times New Roman"/>
                <w:color w:val="000000"/>
                <w:kern w:val="0"/>
                <w:sz w:val="22"/>
                <w:lang w:val="vi-VN"/>
                <w14:ligatures w14:val="none"/>
              </w:rPr>
            </w:pPr>
            <w:r>
              <w:rPr>
                <w:rFonts w:eastAsia="Times New Roman" w:cs="Times New Roman"/>
                <w:color w:val="000000"/>
                <w:kern w:val="0"/>
                <w:sz w:val="22"/>
                <w14:ligatures w14:val="none"/>
              </w:rPr>
              <w:t>Tổ chức ít nhất 01 hoạt động bồi dưỡng, trao đổi kỹ năng tại chỗ: 1,0đ.</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eastAsia="Times New Roman" w:cs="Times New Roman"/>
                <w:color w:val="000000"/>
                <w:kern w:val="0"/>
                <w:sz w:val="22"/>
                <w:lang w:val="vi-VN"/>
                <w14:ligatures w14:val="none"/>
              </w:rPr>
              <w:t>1</w:t>
            </w: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lastRenderedPageBreak/>
              <w:t>VII</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CHẾ ĐỘ THÔNG TIN, BÁO CÁO, PHỐI HỢP VỚI TỈNH</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5</w:t>
            </w:r>
          </w:p>
        </w:tc>
        <w:tc>
          <w:tcPr>
            <w:tcW w:w="3827" w:type="dxa"/>
            <w:vAlign w:val="center"/>
          </w:tcPr>
          <w:p>
            <w:pPr>
              <w:spacing w:before="20" w:after="20" w:line="240" w:lineRule="auto"/>
              <w:jc w:val="both"/>
              <w:rPr>
                <w:rFonts w:eastAsia="Times New Roman" w:cs="Times New Roman"/>
                <w:color w:val="000000"/>
                <w:kern w:val="0"/>
                <w:sz w:val="22"/>
                <w14:ligatures w14:val="none"/>
              </w:rPr>
            </w:pP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Báo cáo định kỳ, đột xuất với Thường trực HĐND tỉnh đầy đủ, đúng hạn, đúng biểu mẫu (qua hệ thống điện tử)</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100% báo cáo đúng hạn, đúng biểu mẫu: 3,0đ; mỗi lần chậm hoặc sai biểu mẫu trừ 0,5đ (đồng thời bị trừ điểm tại nhóm IX).</w:t>
            </w: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Phối hợp, cung cấp thông tin phục vụ hoạt động hướng dẫn, giám sát, khảo sát của HĐND tỉnh trên địa bàn</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Phối hợp đầy đủ, cung cấp thông tin đúng yêu cầu và đúng hạn: 2,0đ;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C</w:t>
            </w:r>
            <w:r>
              <w:rPr>
                <w:rFonts w:eastAsia="Times New Roman" w:cs="Times New Roman"/>
                <w:color w:val="000000"/>
                <w:kern w:val="0"/>
                <w:sz w:val="22"/>
                <w14:ligatures w14:val="none"/>
              </w:rPr>
              <w:t xml:space="preserve">hậm hoặc thiếu nội dung: 1,0đ;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K</w:t>
            </w:r>
            <w:r>
              <w:rPr>
                <w:rFonts w:eastAsia="Times New Roman" w:cs="Times New Roman"/>
                <w:color w:val="000000"/>
                <w:kern w:val="0"/>
                <w:sz w:val="22"/>
                <w14:ligatures w14:val="none"/>
              </w:rPr>
              <w:t>hông phối hợp: 0đ.</w:t>
            </w: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p>
        </w:tc>
        <w:tc>
          <w:tcPr>
            <w:tcW w:w="2770"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TỔNG ĐIỂM</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100</w:t>
            </w:r>
          </w:p>
        </w:tc>
        <w:tc>
          <w:tcPr>
            <w:tcW w:w="3827" w:type="dxa"/>
            <w:vAlign w:val="center"/>
          </w:tcPr>
          <w:p>
            <w:pPr>
              <w:spacing w:before="20" w:after="20" w:line="240" w:lineRule="auto"/>
              <w:jc w:val="both"/>
              <w:rPr>
                <w:rFonts w:eastAsia="Times New Roman" w:cs="Times New Roman"/>
                <w:color w:val="000000"/>
                <w:kern w:val="0"/>
                <w:sz w:val="22"/>
                <w14:ligatures w14:val="none"/>
              </w:rPr>
            </w:pP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ascii="Times New Roman Bold" w:eastAsia="Times New Roman" w:hAnsi="Times New Roman Bold" w:cs="Times New Roman"/>
                <w:color w:val="000000"/>
                <w:spacing w:val="-4"/>
                <w:kern w:val="0"/>
                <w:sz w:val="22"/>
                <w14:ligatures w14:val="none"/>
              </w:rPr>
            </w:pPr>
            <w:r>
              <w:rPr>
                <w:rFonts w:ascii="Times New Roman Bold" w:eastAsia="Times New Roman" w:hAnsi="Times New Roman Bold" w:cs="Times New Roman"/>
                <w:b/>
                <w:color w:val="000000"/>
                <w:spacing w:val="-4"/>
                <w:kern w:val="0"/>
                <w:sz w:val="22"/>
                <w14:ligatures w14:val="none"/>
              </w:rPr>
              <w:t>VIII</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ĐIỂM THƯỞNG ĐỔI MỚI SÁNG TẠO (tối đa 10 điểm)</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10</w:t>
            </w:r>
          </w:p>
        </w:tc>
        <w:tc>
          <w:tcPr>
            <w:tcW w:w="3827" w:type="dxa"/>
            <w:vAlign w:val="center"/>
          </w:tcPr>
          <w:p>
            <w:pPr>
              <w:spacing w:before="20" w:after="20" w:line="240" w:lineRule="auto"/>
              <w:jc w:val="both"/>
              <w:rPr>
                <w:rFonts w:eastAsia="Times New Roman" w:cs="Times New Roman"/>
                <w:color w:val="000000"/>
                <w:kern w:val="0"/>
                <w:sz w:val="22"/>
                <w14:ligatures w14:val="none"/>
              </w:rPr>
            </w:pP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Mô hình, sáng kiến được nhân rộng toàn tỉnh hoặc được Trung ương, báo chí Trung ương giới thiệu</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Có văn bản của Thường trực HĐND tỉnh chỉ đạo nhân rộng toàn tỉnh hoặc được cơ quan, báo chí Trung ương giới thiệu: 5,0đ. Chỉ tính 01 lần trong năm đánh giá.</w:t>
            </w: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Được biểu dương, khen thưởng về đổi mới, nâng cao chất lượng hoạt động của HĐND</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Được khen thưởng cấp tỉnh trở lên: 3,0đ;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Đ</w:t>
            </w:r>
            <w:r>
              <w:rPr>
                <w:rFonts w:eastAsia="Times New Roman" w:cs="Times New Roman"/>
                <w:color w:val="000000"/>
                <w:kern w:val="0"/>
                <w:sz w:val="22"/>
                <w14:ligatures w14:val="none"/>
              </w:rPr>
              <w:t xml:space="preserve">ược biểu dương tại hội nghị giao ban của tỉnh: 1,5đ.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Chỉ tính mức cao nhất đạt được.</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Có giải pháp số hóa, ứng dụng công nghệ do đơn vị chủ động xây dựng, vận hành hiệu quả</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xml:space="preserve">- </w:t>
            </w:r>
            <w:r>
              <w:rPr>
                <w:rFonts w:eastAsia="Times New Roman" w:cs="Times New Roman"/>
                <w:color w:val="000000"/>
                <w:kern w:val="0"/>
                <w:sz w:val="22"/>
                <w14:ligatures w14:val="none"/>
              </w:rPr>
              <w:t xml:space="preserve">Giải pháp do đơn vị tự xây dựng, đang vận hành và có đánh giá hiệu quả: 2,0đ;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lang w:val="vi-VN"/>
                <w14:ligatures w14:val="none"/>
              </w:rPr>
              <w:t>- Đ</w:t>
            </w:r>
            <w:r>
              <w:rPr>
                <w:rFonts w:eastAsia="Times New Roman" w:cs="Times New Roman"/>
                <w:color w:val="000000"/>
                <w:kern w:val="0"/>
                <w:sz w:val="22"/>
                <w14:ligatures w14:val="none"/>
              </w:rPr>
              <w:t xml:space="preserve">ang thí điểm: 1,0đ.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Không tính điểm đối với việc sử dụng hệ thống, phần mềm do tỉnh trang bị (đã chấm tại nhóm IV).</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ascii="Times New Roman" w:hAnsi="Times New Roman" w:cs="Times New Roman" w:eastAsia="Times New Roman"/>
                <w:color w:val="FF0000"/>
                <w:sz w:val="22"/>
              </w:rPr>
              <w:t>4</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ascii="Times New Roman" w:hAnsi="Times New Roman" w:cs="Times New Roman" w:eastAsia="Times New Roman"/>
                <w:color w:val="FF0000"/>
                <w:sz w:val="22"/>
              </w:rPr>
              <w:t>Ban hành nghị quyết chuyên đề tháo gỡ hiệu quả điểm nghẽn của địa phương, có kết quả chuyển biến cụ thể (giải phóng mặt bằng, sắp xếp đơn vị hành chính, xây dựng nông thôn mới...)</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ascii="Times New Roman" w:hAnsi="Times New Roman" w:cs="Times New Roman" w:eastAsia="Times New Roman"/>
                <w:color w:val="FF0000"/>
                <w:sz w:val="22"/>
              </w:rPr>
              <w:t>3</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ascii="Times New Roman" w:hAnsi="Times New Roman" w:cs="Times New Roman" w:eastAsia="Times New Roman"/>
                <w:color w:val="FF0000"/>
                <w:sz w:val="22"/>
              </w:rPr>
              <w:t>Mỗi nghị quyết chuyên đề được ban hành đúng thẩm quyền và có sản phẩm, kết quả đo đếm được: 1,5đ; tối đa 3,0đ. Nghị quyết mang tính hình thức, không có kết quả cụ thể: không tính điểm.</w:t>
            </w:r>
          </w:p>
        </w:tc>
        <w:tc>
          <w:tcPr>
            <w:tcW w:w="1276" w:type="dxa"/>
            <w:vAlign w:val="center"/>
          </w:tcPr>
          <w:p>
            <w:pPr>
              <w:spacing w:before="20" w:after="20" w:line="240" w:lineRule="auto"/>
              <w:jc w:val="center"/>
              <w:rPr>
                <w:rFonts w:eastAsia="Times New Roman" w:cs="Times New Roman"/>
                <w:color w:val="000000"/>
                <w:kern w:val="0"/>
                <w:sz w:val="22"/>
                <w:lang w:val="vi-VN"/>
                <w14:ligatures w14:val="none"/>
              </w:rPr>
            </w:pPr>
            <w:r>
              <w:rPr>
                <w:rFonts w:ascii="Times New Roman" w:hAnsi="Times New Roman" w:cs="Times New Roman" w:eastAsia="Times New Roman"/>
                <w:color w:val="FF0000"/>
                <w:sz w:val="24"/>
              </w:rPr>
              <w:t>3</w:t>
            </w: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IX</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b/>
                <w:color w:val="000000"/>
                <w:kern w:val="0"/>
                <w:sz w:val="22"/>
                <w14:ligatures w14:val="none"/>
              </w:rPr>
              <w:t>ĐIỂM TRỪ VÀ CHẾ TÀI VI PHẠM (tối đa trừ 20 điểm)</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b/>
                <w:color w:val="000000"/>
                <w:kern w:val="0"/>
                <w:sz w:val="22"/>
                <w14:ligatures w14:val="none"/>
              </w:rPr>
              <w:t>-20</w:t>
            </w:r>
          </w:p>
        </w:tc>
        <w:tc>
          <w:tcPr>
            <w:tcW w:w="3827" w:type="dxa"/>
            <w:vAlign w:val="center"/>
          </w:tcPr>
          <w:p>
            <w:pPr>
              <w:spacing w:before="20" w:after="20" w:line="240" w:lineRule="auto"/>
              <w:jc w:val="both"/>
              <w:rPr>
                <w:rFonts w:eastAsia="Times New Roman" w:cs="Times New Roman"/>
                <w:color w:val="000000"/>
                <w:kern w:val="0"/>
                <w:sz w:val="22"/>
                <w14:ligatures w14:val="none"/>
              </w:rPr>
            </w:pP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Nghị quyết bị cơ quan có thẩm quyền kết luận ban hành trái pháp luật, phải đình chỉ, bãi bỏ hoặc sửa đổi</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Trừ 5,0đ/nghị quyết.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Chế tài: không xếp loại Xuất sắc trong năm đánh giá.</w:t>
            </w: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2</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Không hoàn thành cuộc giám sát chuyên đề đã ghi trong chương trình giám sát năm mà không có lý do chính đáng</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Trừ 3,0đ/cuộc.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Trường hợp điều chỉnh chương trình giám sát theo nghị quyết của HĐND thì không bị trừ điểm.</w:t>
            </w: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3</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Chậm gửi báo cáo định kỳ, đột xuất theo yêu cầu của Thường trực HĐND tỉnh</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Trừ 1,0đ/lần, tối đa trừ 5,0đ.</w:t>
            </w: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ascii="Times New Roman" w:hAnsi="Times New Roman" w:cs="Times New Roman" w:eastAsia="Times New Roman"/>
                <w:color w:val="FF0000"/>
                <w:sz w:val="22"/>
              </w:rPr>
              <w:t>4</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ascii="Times New Roman" w:hAnsi="Times New Roman" w:cs="Times New Roman" w:eastAsia="Times New Roman"/>
                <w:color w:val="FF0000"/>
                <w:sz w:val="22"/>
              </w:rPr>
              <w:t>Để phát sinh khiếu kiện đông người, vượt cấp, điểm nóng về an ninh, trật tự mà có trách nhiệm theo dõi, đôn đốc, giám sát của HĐND cấp xã (chỉ trừ điểm khi xác định được yếu tố trách nhiệm của HĐND)</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ascii="Times New Roman" w:hAnsi="Times New Roman" w:cs="Times New Roman" w:eastAsia="Times New Roman"/>
                <w:color w:val="FF0000"/>
                <w:sz w:val="22"/>
              </w:rPr>
              <w:t>-5</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ascii="Times New Roman" w:hAnsi="Times New Roman" w:cs="Times New Roman" w:eastAsia="Times New Roman"/>
                <w:color w:val="FF0000"/>
                <w:sz w:val="22"/>
              </w:rPr>
              <w:t>Mỗi vụ việc: trừ 5,0đ.</w:t>
            </w:r>
          </w:p>
        </w:tc>
        <w:tc>
          <w:tcPr>
            <w:tcW w:w="1276" w:type="dxa"/>
            <w:vAlign w:val="center"/>
          </w:tcPr>
          <w:p>
            <w:pPr>
              <w:spacing w:before="20" w:after="20" w:line="240" w:lineRule="auto"/>
              <w:jc w:val="center"/>
              <w:rPr>
                <w:rFonts w:eastAsia="Times New Roman" w:cs="Times New Roman"/>
                <w:color w:val="000000"/>
                <w:kern w:val="0"/>
                <w:sz w:val="22"/>
                <w14:ligatures w14:val="none"/>
              </w:rPr>
            </w:pPr>
            <w:r>
              <w:rPr>
                <w:rFonts w:ascii="Times New Roman" w:hAnsi="Times New Roman" w:cs="Times New Roman" w:eastAsia="Times New Roman"/>
                <w:color w:val="FF0000"/>
                <w:sz w:val="24"/>
              </w:rPr>
              <w:t>-5</w:t>
            </w: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ascii="Times New Roman" w:hAnsi="Times New Roman" w:cs="Times New Roman" w:eastAsia="Times New Roman"/>
                <w:color w:val="FF0000"/>
                <w:sz w:val="22"/>
              </w:rPr>
              <w:t>5</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Để đơn thư quá hạn xử lý hoặc kiến nghị của cử tri thuộc thẩm quyền không được trả lời trong năm</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Trừ 1,0đ/trường hợp, tối đa trừ 5,0đ.</w:t>
            </w: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ascii="Times New Roman" w:hAnsi="Times New Roman" w:cs="Times New Roman" w:eastAsia="Times New Roman"/>
                <w:color w:val="FF0000"/>
                <w:sz w:val="22"/>
              </w:rPr>
              <w:t>6</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Không thực hiện hoặc thực hiện không nghiêm chỉ đạo, </w:t>
            </w:r>
            <w:r>
              <w:rPr>
                <w:rFonts w:eastAsia="Times New Roman" w:cs="Times New Roman"/>
                <w:color w:val="000000"/>
                <w:kern w:val="0"/>
                <w:sz w:val="22"/>
                <w14:ligatures w14:val="none"/>
              </w:rPr>
              <w:lastRenderedPageBreak/>
              <w:t>kết luận, kiến nghị của Thường trực HĐND tỉnh</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lastRenderedPageBreak/>
              <w:t>-3</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Trừ 3,0đ/lần, tối đa trừ 6,0đ.</w:t>
            </w: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ascii="Times New Roman" w:hAnsi="Times New Roman" w:cs="Times New Roman" w:eastAsia="Times New Roman"/>
                <w:color w:val="FF0000"/>
                <w:sz w:val="22"/>
              </w:rPr>
              <w:t>7</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Tập thể Thường trực HĐND hoặc Chủ tịch HĐND cấp xã bị kỷ luật từ khiển trách trở lên trong năm đánh giá</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-10</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Trừ 10,0đ.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Chế tài: không xếp loại từ mức Tốt trở lên trong năm đánh giá.</w:t>
            </w: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ascii="Times New Roman" w:hAnsi="Times New Roman" w:cs="Times New Roman" w:eastAsia="Times New Roman"/>
                <w:color w:val="FF0000"/>
                <w:sz w:val="22"/>
              </w:rPr>
              <w:t>8</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Đại biểu HĐND hoặc công chức tham mưu, phục vụ bị kỷ luật từ cảnh cáo trở lên hoặc bị truy cứu trách nhiệm hình sự</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Trừ 5,0đ/trường hợp, tối đa trừ 10,0đ.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Chế tài: không xếp loại Xuất sắc trong năm đánh giá.</w:t>
            </w: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r>
        <w:trPr>
          <w:jc w:val="center"/>
        </w:trPr>
        <w:tc>
          <w:tcPr>
            <w:tcW w:w="624" w:type="dxa"/>
            <w:vAlign w:val="center"/>
          </w:tcPr>
          <w:p>
            <w:pPr>
              <w:spacing w:before="20" w:after="20" w:line="240" w:lineRule="auto"/>
              <w:jc w:val="center"/>
              <w:rPr>
                <w:rFonts w:eastAsia="Times New Roman" w:cs="Times New Roman"/>
                <w:color w:val="000000"/>
                <w:kern w:val="0"/>
                <w:sz w:val="22"/>
                <w14:ligatures w14:val="none"/>
              </w:rPr>
            </w:pPr>
            <w:r>
              <w:rPr>
                <w:rFonts w:ascii="Times New Roman" w:hAnsi="Times New Roman" w:cs="Times New Roman" w:eastAsia="Times New Roman"/>
                <w:color w:val="FF0000"/>
                <w:sz w:val="22"/>
              </w:rPr>
              <w:t>9</w:t>
            </w:r>
          </w:p>
        </w:tc>
        <w:tc>
          <w:tcPr>
            <w:tcW w:w="2770"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Kê khai, cung cấp hồ sơ minh chứng không trung thực nhằm nâng điểm đánh giá</w:t>
            </w:r>
          </w:p>
        </w:tc>
        <w:tc>
          <w:tcPr>
            <w:tcW w:w="851" w:type="dxa"/>
            <w:vAlign w:val="center"/>
          </w:tcPr>
          <w:p>
            <w:pPr>
              <w:spacing w:before="20" w:after="20" w:line="240" w:lineRule="auto"/>
              <w:jc w:val="center"/>
              <w:rPr>
                <w:rFonts w:eastAsia="Times New Roman" w:cs="Times New Roman"/>
                <w:color w:val="000000"/>
                <w:kern w:val="0"/>
                <w:sz w:val="22"/>
                <w14:ligatures w14:val="none"/>
              </w:rPr>
            </w:pPr>
            <w:r>
              <w:rPr>
                <w:rFonts w:eastAsia="Times New Roman" w:cs="Times New Roman"/>
                <w:color w:val="000000"/>
                <w:kern w:val="0"/>
                <w:sz w:val="22"/>
                <w14:ligatures w14:val="none"/>
              </w:rPr>
              <w:t>-5</w:t>
            </w:r>
          </w:p>
        </w:tc>
        <w:tc>
          <w:tcPr>
            <w:tcW w:w="3827" w:type="dxa"/>
            <w:vAlign w:val="center"/>
          </w:tcPr>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 xml:space="preserve">Trừ toàn bộ điểm của tiêu chí liên quan và trừ thêm 5,0đ. </w:t>
            </w:r>
          </w:p>
          <w:p>
            <w:pPr>
              <w:spacing w:before="20" w:after="20" w:line="240" w:lineRule="auto"/>
              <w:jc w:val="both"/>
              <w:rPr>
                <w:rFonts w:eastAsia="Times New Roman" w:cs="Times New Roman"/>
                <w:color w:val="000000"/>
                <w:kern w:val="0"/>
                <w:sz w:val="22"/>
                <w14:ligatures w14:val="none"/>
              </w:rPr>
            </w:pPr>
            <w:r>
              <w:rPr>
                <w:rFonts w:eastAsia="Times New Roman" w:cs="Times New Roman"/>
                <w:color w:val="000000"/>
                <w:kern w:val="0"/>
                <w:sz w:val="22"/>
                <w14:ligatures w14:val="none"/>
              </w:rPr>
              <w:t>Chế tài: hạ 01 mức xếp loại; tái phạm thì xếp loại Yếu và Thường trực HĐND tỉnh xem xét trách nhiệm người đứng đầu.</w:t>
            </w:r>
          </w:p>
        </w:tc>
        <w:tc>
          <w:tcPr>
            <w:tcW w:w="1276" w:type="dxa"/>
            <w:vAlign w:val="center"/>
          </w:tcPr>
          <w:p>
            <w:pPr>
              <w:spacing w:before="20" w:after="20" w:line="240" w:lineRule="auto"/>
              <w:jc w:val="center"/>
              <w:rPr>
                <w:rFonts w:eastAsia="Times New Roman" w:cs="Times New Roman"/>
                <w:color w:val="000000"/>
                <w:kern w:val="0"/>
                <w:sz w:val="22"/>
                <w14:ligatures w14:val="none"/>
              </w:rPr>
            </w:pPr>
          </w:p>
        </w:tc>
      </w:tr>
    </w:tbl>
    <w:p>
      <w:pPr>
        <w:spacing w:after="0" w:line="240" w:lineRule="auto"/>
        <w:rPr>
          <w:rFonts w:eastAsia="Times New Roman" w:cs="Times New Roman"/>
          <w:color w:val="000000"/>
          <w:kern w:val="0"/>
          <w14:ligatures w14:val="none"/>
        </w:rPr>
      </w:pPr>
    </w:p>
    <w:p/>
    <w:sectPr>
      <w:headerReference w:type="even" r:id="rId7"/>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Times New Roman Italic">
    <w:altName w:val="Times New Roman"/>
    <w:panose1 w:val="02020503050405090304"/>
    <w:charset w:val="00"/>
    <w:family w:val="roman"/>
    <w:notTrueType/>
    <w:pitch w:val="default"/>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92959915"/>
      <w:docPartObj>
        <w:docPartGallery w:val="Page Numbers (Top of Page)"/>
        <w:docPartUnique/>
      </w:docPartObj>
    </w:sdtPr>
    <w:sdtContent>
      <w:p>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5345223"/>
      <w:docPartObj>
        <w:docPartGallery w:val="Page Numbers (Top of Page)"/>
        <w:docPartUnique/>
      </w:docPartObj>
    </w:sdtPr>
    <w:sdtContent>
      <w:p>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77EB7"/>
    <w:multiLevelType w:val="multilevel"/>
    <w:tmpl w:val="EE9458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1D6C33"/>
    <w:multiLevelType w:val="multilevel"/>
    <w:tmpl w:val="55A2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0A5775"/>
    <w:multiLevelType w:val="multilevel"/>
    <w:tmpl w:val="F3F0E4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411B21"/>
    <w:multiLevelType w:val="hybridMultilevel"/>
    <w:tmpl w:val="CEDA1C18"/>
    <w:lvl w:ilvl="0" w:tplc="522608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0F7529EB"/>
    <w:multiLevelType w:val="hybridMultilevel"/>
    <w:tmpl w:val="3D8A4C88"/>
    <w:lvl w:ilvl="0" w:tplc="E8E8ADF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E515E7"/>
    <w:multiLevelType w:val="multilevel"/>
    <w:tmpl w:val="0470A1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F70E2A"/>
    <w:multiLevelType w:val="hybridMultilevel"/>
    <w:tmpl w:val="C3A07FB8"/>
    <w:lvl w:ilvl="0" w:tplc="0032C8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1B5F2FD1"/>
    <w:multiLevelType w:val="multilevel"/>
    <w:tmpl w:val="206E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53408F"/>
    <w:multiLevelType w:val="multilevel"/>
    <w:tmpl w:val="B96C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511344"/>
    <w:multiLevelType w:val="multilevel"/>
    <w:tmpl w:val="7DCA1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853CCF"/>
    <w:multiLevelType w:val="hybridMultilevel"/>
    <w:tmpl w:val="22522CCC"/>
    <w:lvl w:ilvl="0" w:tplc="42C28D24">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36D67070"/>
    <w:multiLevelType w:val="multilevel"/>
    <w:tmpl w:val="90DC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D6188"/>
    <w:multiLevelType w:val="multilevel"/>
    <w:tmpl w:val="EC84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B013CB"/>
    <w:multiLevelType w:val="multilevel"/>
    <w:tmpl w:val="E9340B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F70188"/>
    <w:multiLevelType w:val="hybridMultilevel"/>
    <w:tmpl w:val="66AEA340"/>
    <w:lvl w:ilvl="0" w:tplc="1AB62DE8">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411C2322"/>
    <w:multiLevelType w:val="multilevel"/>
    <w:tmpl w:val="0870E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260836"/>
    <w:multiLevelType w:val="multilevel"/>
    <w:tmpl w:val="7B76F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0050D2"/>
    <w:multiLevelType w:val="multilevel"/>
    <w:tmpl w:val="93583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1F6746"/>
    <w:multiLevelType w:val="multilevel"/>
    <w:tmpl w:val="77AC72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7E6241"/>
    <w:multiLevelType w:val="multilevel"/>
    <w:tmpl w:val="29A4E6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973F27"/>
    <w:multiLevelType w:val="multilevel"/>
    <w:tmpl w:val="03B6B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C573EA"/>
    <w:multiLevelType w:val="multilevel"/>
    <w:tmpl w:val="46D8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D03D7"/>
    <w:multiLevelType w:val="multilevel"/>
    <w:tmpl w:val="213077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0E6E5F"/>
    <w:multiLevelType w:val="multilevel"/>
    <w:tmpl w:val="E0F471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705F9D"/>
    <w:multiLevelType w:val="multilevel"/>
    <w:tmpl w:val="AFEEA9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B549B3"/>
    <w:multiLevelType w:val="multilevel"/>
    <w:tmpl w:val="33907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147650"/>
    <w:multiLevelType w:val="multilevel"/>
    <w:tmpl w:val="37925F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CA7446"/>
    <w:multiLevelType w:val="multilevel"/>
    <w:tmpl w:val="FF7A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4B0EB9"/>
    <w:multiLevelType w:val="multilevel"/>
    <w:tmpl w:val="EFBE0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0E6392"/>
    <w:multiLevelType w:val="multilevel"/>
    <w:tmpl w:val="22A80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AD690D"/>
    <w:multiLevelType w:val="hybridMultilevel"/>
    <w:tmpl w:val="BFC0AB66"/>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D213F2"/>
    <w:multiLevelType w:val="multilevel"/>
    <w:tmpl w:val="CEFACF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2"/>
  </w:num>
  <w:num w:numId="12">
    <w:abstractNumId w:val="18"/>
  </w:num>
  <w:num w:numId="13">
    <w:abstractNumId w:val="16"/>
  </w:num>
  <w:num w:numId="14">
    <w:abstractNumId w:val="31"/>
  </w:num>
  <w:num w:numId="15">
    <w:abstractNumId w:val="38"/>
  </w:num>
  <w:num w:numId="16">
    <w:abstractNumId w:val="11"/>
  </w:num>
  <w:num w:numId="17">
    <w:abstractNumId w:val="14"/>
  </w:num>
  <w:num w:numId="18">
    <w:abstractNumId w:val="9"/>
  </w:num>
  <w:num w:numId="19">
    <w:abstractNumId w:val="15"/>
  </w:num>
  <w:num w:numId="20">
    <w:abstractNumId w:val="23"/>
  </w:num>
  <w:num w:numId="21">
    <w:abstractNumId w:val="17"/>
  </w:num>
  <w:num w:numId="22">
    <w:abstractNumId w:val="32"/>
  </w:num>
  <w:num w:numId="23">
    <w:abstractNumId w:val="37"/>
  </w:num>
  <w:num w:numId="24">
    <w:abstractNumId w:val="28"/>
  </w:num>
  <w:num w:numId="25">
    <w:abstractNumId w:val="26"/>
  </w:num>
  <w:num w:numId="26">
    <w:abstractNumId w:val="22"/>
  </w:num>
  <w:num w:numId="27">
    <w:abstractNumId w:val="36"/>
  </w:num>
  <w:num w:numId="28">
    <w:abstractNumId w:val="35"/>
  </w:num>
  <w:num w:numId="29">
    <w:abstractNumId w:val="25"/>
  </w:num>
  <w:num w:numId="30">
    <w:abstractNumId w:val="24"/>
  </w:num>
  <w:num w:numId="31">
    <w:abstractNumId w:val="40"/>
  </w:num>
  <w:num w:numId="32">
    <w:abstractNumId w:val="29"/>
  </w:num>
  <w:num w:numId="33">
    <w:abstractNumId w:val="39"/>
  </w:num>
  <w:num w:numId="34">
    <w:abstractNumId w:val="21"/>
  </w:num>
  <w:num w:numId="35">
    <w:abstractNumId w:val="30"/>
  </w:num>
  <w:num w:numId="36">
    <w:abstractNumId w:val="20"/>
  </w:num>
  <w:num w:numId="37">
    <w:abstractNumId w:val="34"/>
  </w:num>
  <w:num w:numId="38">
    <w:abstractNumId w:val="33"/>
  </w:num>
  <w:num w:numId="39">
    <w:abstractNumId w:val="19"/>
  </w:num>
  <w:num w:numId="40">
    <w:abstractNumId w:val="10"/>
  </w:num>
  <w:num w:numId="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visionView w:inkAnnotation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A77716-69B3-46A3-9B2B-AEB1B135F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numbering" w:customStyle="1" w:styleId="NoList1">
    <w:name w:val="No List1"/>
    <w:next w:val="No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rPr>
      <w:rFonts w:eastAsia="Times New Roman" w:cs="Times New Roman"/>
      <w:color w:val="000000"/>
      <w:kern w:val="0"/>
      <w14:ligatures w14:val="none"/>
    </w:rPr>
  </w:style>
  <w:style w:type="character" w:customStyle="1" w:styleId="HeaderChar">
    <w:name w:val="Header Char"/>
    <w:basedOn w:val="DefaultParagraphFont"/>
    <w:link w:val="Header"/>
    <w:uiPriority w:val="99"/>
    <w:rPr>
      <w:rFonts w:eastAsia="Times New Roman" w:cs="Times New Roman"/>
      <w:color w:val="000000"/>
      <w:kern w:val="0"/>
      <w14:ligatures w14:val="none"/>
    </w:rPr>
  </w:style>
  <w:style w:type="paragraph" w:styleId="Footer">
    <w:name w:val="footer"/>
    <w:basedOn w:val="Normal"/>
    <w:link w:val="FooterChar"/>
    <w:uiPriority w:val="99"/>
    <w:unhideWhenUsed/>
    <w:pPr>
      <w:tabs>
        <w:tab w:val="center" w:pos="4680"/>
        <w:tab w:val="right" w:pos="9360"/>
      </w:tabs>
      <w:spacing w:after="0" w:line="240" w:lineRule="auto"/>
    </w:pPr>
    <w:rPr>
      <w:rFonts w:eastAsia="Times New Roman" w:cs="Times New Roman"/>
      <w:color w:val="000000"/>
      <w:kern w:val="0"/>
      <w14:ligatures w14:val="none"/>
    </w:rPr>
  </w:style>
  <w:style w:type="character" w:customStyle="1" w:styleId="FooterChar">
    <w:name w:val="Footer Char"/>
    <w:basedOn w:val="DefaultParagraphFont"/>
    <w:link w:val="Footer"/>
    <w:uiPriority w:val="99"/>
    <w:rPr>
      <w:rFonts w:eastAsia="Times New Roman" w:cs="Times New Roman"/>
      <w:color w:val="000000"/>
      <w:kern w:val="0"/>
      <w14:ligatures w14:val="none"/>
    </w:rPr>
  </w:style>
  <w:style w:type="paragraph" w:customStyle="1" w:styleId="NoSpacing1">
    <w:name w:val="No Spacing1"/>
    <w:next w:val="NoSpacing"/>
    <w:uiPriority w:val="1"/>
    <w:qFormat/>
    <w:pPr>
      <w:spacing w:after="0" w:line="240" w:lineRule="auto"/>
    </w:pPr>
    <w:rPr>
      <w:rFonts w:ascii="Cambria" w:eastAsia="MS Mincho" w:hAnsi="Cambria"/>
      <w:kern w:val="0"/>
      <w:sz w:val="22"/>
      <w14:ligatures w14:val="none"/>
    </w:rPr>
  </w:style>
  <w:style w:type="paragraph" w:styleId="BodyText">
    <w:name w:val="Body Text"/>
    <w:basedOn w:val="Normal"/>
    <w:link w:val="BodyTextChar"/>
    <w:uiPriority w:val="99"/>
    <w:unhideWhenUsed/>
    <w:pPr>
      <w:spacing w:after="120" w:line="240" w:lineRule="auto"/>
    </w:pPr>
    <w:rPr>
      <w:rFonts w:eastAsia="Times New Roman" w:cs="Times New Roman"/>
      <w:color w:val="000000"/>
      <w:kern w:val="0"/>
      <w14:ligatures w14:val="none"/>
    </w:rPr>
  </w:style>
  <w:style w:type="character" w:customStyle="1" w:styleId="BodyTextChar">
    <w:name w:val="Body Text Char"/>
    <w:basedOn w:val="DefaultParagraphFont"/>
    <w:link w:val="BodyText"/>
    <w:uiPriority w:val="99"/>
    <w:rPr>
      <w:rFonts w:eastAsia="Times New Roman" w:cs="Times New Roman"/>
      <w:color w:val="000000"/>
      <w:kern w:val="0"/>
      <w14:ligatures w14:val="none"/>
    </w:rPr>
  </w:style>
  <w:style w:type="paragraph" w:styleId="BodyText2">
    <w:name w:val="Body Text 2"/>
    <w:basedOn w:val="Normal"/>
    <w:link w:val="BodyText2Char"/>
    <w:uiPriority w:val="99"/>
    <w:unhideWhenUsed/>
    <w:pPr>
      <w:spacing w:after="120" w:line="480" w:lineRule="auto"/>
    </w:pPr>
    <w:rPr>
      <w:rFonts w:eastAsia="Times New Roman" w:cs="Times New Roman"/>
      <w:color w:val="000000"/>
      <w:kern w:val="0"/>
      <w14:ligatures w14:val="none"/>
    </w:rPr>
  </w:style>
  <w:style w:type="character" w:customStyle="1" w:styleId="BodyText2Char">
    <w:name w:val="Body Text 2 Char"/>
    <w:basedOn w:val="DefaultParagraphFont"/>
    <w:link w:val="BodyText2"/>
    <w:uiPriority w:val="99"/>
    <w:rPr>
      <w:rFonts w:eastAsia="Times New Roman" w:cs="Times New Roman"/>
      <w:color w:val="000000"/>
      <w:kern w:val="0"/>
      <w14:ligatures w14:val="none"/>
    </w:rPr>
  </w:style>
  <w:style w:type="paragraph" w:styleId="BodyText3">
    <w:name w:val="Body Text 3"/>
    <w:basedOn w:val="Normal"/>
    <w:link w:val="BodyText3Char"/>
    <w:uiPriority w:val="99"/>
    <w:unhideWhenUsed/>
    <w:pPr>
      <w:spacing w:after="120" w:line="240" w:lineRule="auto"/>
    </w:pPr>
    <w:rPr>
      <w:rFonts w:eastAsia="Times New Roman" w:cs="Times New Roman"/>
      <w:color w:val="000000"/>
      <w:kern w:val="0"/>
      <w:sz w:val="16"/>
      <w:szCs w:val="16"/>
      <w14:ligatures w14:val="none"/>
    </w:rPr>
  </w:style>
  <w:style w:type="character" w:customStyle="1" w:styleId="BodyText3Char">
    <w:name w:val="Body Text 3 Char"/>
    <w:basedOn w:val="DefaultParagraphFont"/>
    <w:link w:val="BodyText3"/>
    <w:uiPriority w:val="99"/>
    <w:rPr>
      <w:rFonts w:eastAsia="Times New Roman" w:cs="Times New Roman"/>
      <w:color w:val="000000"/>
      <w:kern w:val="0"/>
      <w:sz w:val="16"/>
      <w:szCs w:val="16"/>
      <w14:ligatures w14:val="none"/>
    </w:rPr>
  </w:style>
  <w:style w:type="paragraph" w:styleId="List">
    <w:name w:val="List"/>
    <w:basedOn w:val="Normal"/>
    <w:uiPriority w:val="99"/>
    <w:unhideWhenUsed/>
    <w:pPr>
      <w:spacing w:after="0" w:line="240" w:lineRule="auto"/>
      <w:ind w:left="360" w:hanging="360"/>
      <w:contextualSpacing/>
    </w:pPr>
    <w:rPr>
      <w:rFonts w:eastAsia="Times New Roman" w:cs="Times New Roman"/>
      <w:color w:val="000000"/>
      <w:kern w:val="0"/>
      <w14:ligatures w14:val="none"/>
    </w:rPr>
  </w:style>
  <w:style w:type="paragraph" w:styleId="List2">
    <w:name w:val="List 2"/>
    <w:basedOn w:val="Normal"/>
    <w:uiPriority w:val="99"/>
    <w:unhideWhenUsed/>
    <w:pPr>
      <w:spacing w:after="0" w:line="240" w:lineRule="auto"/>
      <w:ind w:left="720" w:hanging="360"/>
      <w:contextualSpacing/>
    </w:pPr>
    <w:rPr>
      <w:rFonts w:eastAsia="Times New Roman" w:cs="Times New Roman"/>
      <w:color w:val="000000"/>
      <w:kern w:val="0"/>
      <w14:ligatures w14:val="none"/>
    </w:rPr>
  </w:style>
  <w:style w:type="paragraph" w:styleId="List3">
    <w:name w:val="List 3"/>
    <w:basedOn w:val="Normal"/>
    <w:uiPriority w:val="99"/>
    <w:unhideWhenUsed/>
    <w:pPr>
      <w:spacing w:after="0" w:line="240" w:lineRule="auto"/>
      <w:ind w:left="1080" w:hanging="360"/>
      <w:contextualSpacing/>
    </w:pPr>
    <w:rPr>
      <w:rFonts w:eastAsia="Times New Roman" w:cs="Times New Roman"/>
      <w:color w:val="000000"/>
      <w:kern w:val="0"/>
      <w14:ligatures w14:val="none"/>
    </w:rPr>
  </w:style>
  <w:style w:type="paragraph" w:styleId="ListBullet">
    <w:name w:val="List Bullet"/>
    <w:basedOn w:val="Normal"/>
    <w:uiPriority w:val="99"/>
    <w:unhideWhenUsed/>
    <w:pPr>
      <w:numPr>
        <w:numId w:val="1"/>
      </w:numPr>
      <w:tabs>
        <w:tab w:val="clear" w:pos="360"/>
      </w:tabs>
      <w:spacing w:after="0" w:line="240" w:lineRule="auto"/>
      <w:ind w:left="0" w:firstLine="0"/>
      <w:contextualSpacing/>
    </w:pPr>
    <w:rPr>
      <w:rFonts w:eastAsia="Times New Roman" w:cs="Times New Roman"/>
      <w:color w:val="000000"/>
      <w:kern w:val="0"/>
      <w14:ligatures w14:val="none"/>
    </w:rPr>
  </w:style>
  <w:style w:type="paragraph" w:styleId="ListBullet2">
    <w:name w:val="List Bullet 2"/>
    <w:basedOn w:val="Normal"/>
    <w:uiPriority w:val="99"/>
    <w:unhideWhenUsed/>
    <w:pPr>
      <w:numPr>
        <w:numId w:val="2"/>
      </w:numPr>
      <w:tabs>
        <w:tab w:val="clear" w:pos="720"/>
      </w:tabs>
      <w:spacing w:after="0" w:line="240" w:lineRule="auto"/>
      <w:ind w:left="0" w:firstLine="0"/>
      <w:contextualSpacing/>
    </w:pPr>
    <w:rPr>
      <w:rFonts w:eastAsia="Times New Roman" w:cs="Times New Roman"/>
      <w:color w:val="000000"/>
      <w:kern w:val="0"/>
      <w14:ligatures w14:val="none"/>
    </w:rPr>
  </w:style>
  <w:style w:type="paragraph" w:styleId="ListBullet3">
    <w:name w:val="List Bullet 3"/>
    <w:basedOn w:val="Normal"/>
    <w:uiPriority w:val="99"/>
    <w:unhideWhenUsed/>
    <w:pPr>
      <w:numPr>
        <w:numId w:val="3"/>
      </w:numPr>
      <w:tabs>
        <w:tab w:val="clear" w:pos="1080"/>
      </w:tabs>
      <w:spacing w:after="0" w:line="240" w:lineRule="auto"/>
      <w:ind w:left="0" w:firstLine="0"/>
      <w:contextualSpacing/>
    </w:pPr>
    <w:rPr>
      <w:rFonts w:eastAsia="Times New Roman" w:cs="Times New Roman"/>
      <w:color w:val="000000"/>
      <w:kern w:val="0"/>
      <w14:ligatures w14:val="none"/>
    </w:rPr>
  </w:style>
  <w:style w:type="paragraph" w:styleId="ListNumber">
    <w:name w:val="List Number"/>
    <w:basedOn w:val="Normal"/>
    <w:uiPriority w:val="99"/>
    <w:unhideWhenUsed/>
    <w:pPr>
      <w:numPr>
        <w:numId w:val="5"/>
      </w:numPr>
      <w:tabs>
        <w:tab w:val="clear" w:pos="360"/>
      </w:tabs>
      <w:spacing w:after="0" w:line="240" w:lineRule="auto"/>
      <w:ind w:left="0" w:firstLine="0"/>
      <w:contextualSpacing/>
    </w:pPr>
    <w:rPr>
      <w:rFonts w:eastAsia="Times New Roman" w:cs="Times New Roman"/>
      <w:color w:val="000000"/>
      <w:kern w:val="0"/>
      <w14:ligatures w14:val="none"/>
    </w:rPr>
  </w:style>
  <w:style w:type="paragraph" w:styleId="ListNumber2">
    <w:name w:val="List Number 2"/>
    <w:basedOn w:val="Normal"/>
    <w:uiPriority w:val="99"/>
    <w:unhideWhenUsed/>
    <w:pPr>
      <w:numPr>
        <w:numId w:val="6"/>
      </w:numPr>
      <w:tabs>
        <w:tab w:val="clear" w:pos="720"/>
      </w:tabs>
      <w:spacing w:after="0" w:line="240" w:lineRule="auto"/>
      <w:ind w:left="0" w:firstLine="0"/>
      <w:contextualSpacing/>
    </w:pPr>
    <w:rPr>
      <w:rFonts w:eastAsia="Times New Roman" w:cs="Times New Roman"/>
      <w:color w:val="000000"/>
      <w:kern w:val="0"/>
      <w14:ligatures w14:val="none"/>
    </w:rPr>
  </w:style>
  <w:style w:type="paragraph" w:styleId="ListNumber3">
    <w:name w:val="List Number 3"/>
    <w:basedOn w:val="Normal"/>
    <w:uiPriority w:val="99"/>
    <w:unhideWhenUsed/>
    <w:pPr>
      <w:numPr>
        <w:numId w:val="7"/>
      </w:numPr>
      <w:tabs>
        <w:tab w:val="clear" w:pos="1080"/>
      </w:tabs>
      <w:spacing w:after="0" w:line="240" w:lineRule="auto"/>
      <w:ind w:left="0" w:firstLine="0"/>
      <w:contextualSpacing/>
    </w:pPr>
    <w:rPr>
      <w:rFonts w:eastAsia="Times New Roman" w:cs="Times New Roman"/>
      <w:color w:val="000000"/>
      <w:kern w:val="0"/>
      <w14:ligatures w14:val="none"/>
    </w:rPr>
  </w:style>
  <w:style w:type="paragraph" w:styleId="ListContinue">
    <w:name w:val="List Continue"/>
    <w:basedOn w:val="Normal"/>
    <w:uiPriority w:val="99"/>
    <w:unhideWhenUsed/>
    <w:pPr>
      <w:spacing w:after="120" w:line="240" w:lineRule="auto"/>
      <w:ind w:left="360"/>
      <w:contextualSpacing/>
    </w:pPr>
    <w:rPr>
      <w:rFonts w:eastAsia="Times New Roman" w:cs="Times New Roman"/>
      <w:color w:val="000000"/>
      <w:kern w:val="0"/>
      <w14:ligatures w14:val="none"/>
    </w:rPr>
  </w:style>
  <w:style w:type="paragraph" w:styleId="ListContinue2">
    <w:name w:val="List Continue 2"/>
    <w:basedOn w:val="Normal"/>
    <w:uiPriority w:val="99"/>
    <w:unhideWhenUsed/>
    <w:pPr>
      <w:spacing w:after="120" w:line="240" w:lineRule="auto"/>
      <w:ind w:left="720"/>
      <w:contextualSpacing/>
    </w:pPr>
    <w:rPr>
      <w:rFonts w:eastAsia="Times New Roman" w:cs="Times New Roman"/>
      <w:color w:val="000000"/>
      <w:kern w:val="0"/>
      <w14:ligatures w14:val="none"/>
    </w:rPr>
  </w:style>
  <w:style w:type="paragraph" w:styleId="ListContinue3">
    <w:name w:val="List Continue 3"/>
    <w:basedOn w:val="Normal"/>
    <w:uiPriority w:val="99"/>
    <w:unhideWhenUsed/>
    <w:pPr>
      <w:spacing w:after="120" w:line="240" w:lineRule="auto"/>
      <w:ind w:left="1080"/>
      <w:contextualSpacing/>
    </w:pPr>
    <w:rPr>
      <w:rFonts w:eastAsia="Times New Roman" w:cs="Times New Roman"/>
      <w:color w:val="000000"/>
      <w:kern w:val="0"/>
      <w14:ligatures w14:val="none"/>
    </w:rPr>
  </w:style>
  <w:style w:type="paragraph" w:customStyle="1" w:styleId="MacroText1">
    <w:name w:val="Macro Text1"/>
    <w:next w:val="MacroText"/>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MacroTextChar">
    <w:name w:val="Macro Text Char"/>
    <w:basedOn w:val="DefaultParagraphFont"/>
    <w:link w:val="MacroText1"/>
    <w:uiPriority w:val="99"/>
    <w:rPr>
      <w:rFonts w:ascii="Courier" w:hAnsi="Courier"/>
      <w:sz w:val="20"/>
      <w:szCs w:val="20"/>
    </w:rPr>
  </w:style>
  <w:style w:type="paragraph" w:customStyle="1" w:styleId="Caption1">
    <w:name w:val="Caption1"/>
    <w:basedOn w:val="Normal"/>
    <w:next w:val="Normal"/>
    <w:uiPriority w:val="35"/>
    <w:semiHidden/>
    <w:unhideWhenUsed/>
    <w:qFormat/>
    <w:pPr>
      <w:spacing w:after="0" w:line="240" w:lineRule="auto"/>
    </w:pPr>
    <w:rPr>
      <w:rFonts w:eastAsia="Times New Roman" w:cs="Times New Roman"/>
      <w:b/>
      <w:bCs/>
      <w:color w:val="4F81BD"/>
      <w:kern w:val="0"/>
      <w:sz w:val="18"/>
      <w:szCs w:val="18"/>
      <w14:ligatures w14:val="none"/>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SubtleEmphasis1">
    <w:name w:val="Subtle Emphasis1"/>
    <w:basedOn w:val="DefaultParagraphFont"/>
    <w:uiPriority w:val="19"/>
    <w:qFormat/>
    <w:rPr>
      <w:i/>
      <w:iCs/>
      <w:color w:val="808080"/>
    </w:rPr>
  </w:style>
  <w:style w:type="character" w:customStyle="1" w:styleId="SubtleReference1">
    <w:name w:val="Subtle Reference1"/>
    <w:basedOn w:val="DefaultParagraphFont"/>
    <w:uiPriority w:val="31"/>
    <w:qFormat/>
    <w:rPr>
      <w:smallCaps/>
      <w:color w:val="C0504D"/>
      <w:u w:val="single"/>
    </w:rPr>
  </w:style>
  <w:style w:type="character" w:styleId="BookTitle">
    <w:name w:val="Book Title"/>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spacing w:before="480" w:after="0" w:line="240" w:lineRule="auto"/>
      <w:outlineLvl w:val="9"/>
    </w:pPr>
    <w:rPr>
      <w:b/>
      <w:bCs/>
      <w:kern w:val="0"/>
      <w:sz w:val="28"/>
      <w:szCs w:val="28"/>
      <w14:ligatures w14:val="none"/>
    </w:rPr>
  </w:style>
  <w:style w:type="table" w:customStyle="1" w:styleId="TableGrid1">
    <w:name w:val="Table Grid1"/>
    <w:basedOn w:val="TableNormal"/>
    <w:next w:val="TableGrid"/>
    <w:uiPriority w:val="59"/>
    <w:pPr>
      <w:spacing w:after="0" w:line="240" w:lineRule="auto"/>
    </w:pPr>
    <w:rPr>
      <w:rFonts w:ascii="Cambria" w:eastAsia="MS Mincho" w:hAnsi="Cambria"/>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pPr>
      <w:spacing w:after="0" w:line="240" w:lineRule="auto"/>
    </w:pPr>
    <w:rPr>
      <w:rFonts w:ascii="Cambria" w:eastAsia="MS Mincho" w:hAnsi="Cambria"/>
      <w:color w:val="000000"/>
      <w:kern w:val="0"/>
      <w:sz w:val="22"/>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pPr>
      <w:spacing w:after="0" w:line="240" w:lineRule="auto"/>
    </w:pPr>
    <w:rPr>
      <w:rFonts w:ascii="Cambria" w:eastAsia="MS Mincho" w:hAnsi="Cambria"/>
      <w:color w:val="365F91"/>
      <w:kern w:val="0"/>
      <w:sz w:val="22"/>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pPr>
      <w:spacing w:after="0" w:line="240" w:lineRule="auto"/>
    </w:pPr>
    <w:rPr>
      <w:rFonts w:ascii="Cambria" w:eastAsia="MS Mincho" w:hAnsi="Cambria"/>
      <w:color w:val="943634"/>
      <w:kern w:val="0"/>
      <w:sz w:val="22"/>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pPr>
      <w:spacing w:after="0" w:line="240" w:lineRule="auto"/>
    </w:pPr>
    <w:rPr>
      <w:rFonts w:ascii="Cambria" w:eastAsia="MS Mincho" w:hAnsi="Cambria"/>
      <w:color w:val="76923C"/>
      <w:kern w:val="0"/>
      <w:sz w:val="22"/>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pPr>
      <w:spacing w:after="0" w:line="240" w:lineRule="auto"/>
    </w:pPr>
    <w:rPr>
      <w:rFonts w:ascii="Cambria" w:eastAsia="MS Mincho" w:hAnsi="Cambria"/>
      <w:color w:val="5F497A"/>
      <w:kern w:val="0"/>
      <w:sz w:val="22"/>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pPr>
      <w:spacing w:after="0" w:line="240" w:lineRule="auto"/>
    </w:pPr>
    <w:rPr>
      <w:rFonts w:ascii="Cambria" w:eastAsia="MS Mincho" w:hAnsi="Cambria"/>
      <w:color w:val="31849B"/>
      <w:kern w:val="0"/>
      <w:sz w:val="22"/>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pPr>
      <w:spacing w:after="0" w:line="240" w:lineRule="auto"/>
    </w:pPr>
    <w:rPr>
      <w:rFonts w:ascii="Cambria" w:eastAsia="MS Mincho" w:hAnsi="Cambria"/>
      <w:color w:val="E36C0A"/>
      <w:kern w:val="0"/>
      <w:sz w:val="22"/>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pPr>
      <w:spacing w:after="0" w:line="240" w:lineRule="auto"/>
    </w:pPr>
    <w:rPr>
      <w:rFonts w:ascii="Cambria" w:eastAsia="MS Mincho" w:hAnsi="Cambria"/>
      <w:kern w:val="0"/>
      <w:sz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pPr>
      <w:spacing w:after="0" w:line="240" w:lineRule="auto"/>
    </w:pPr>
    <w:rPr>
      <w:rFonts w:ascii="Cambria" w:eastAsia="MS Mincho" w:hAnsi="Cambria"/>
      <w:kern w:val="0"/>
      <w:sz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pPr>
      <w:spacing w:after="0" w:line="240" w:lineRule="auto"/>
    </w:pPr>
    <w:rPr>
      <w:rFonts w:ascii="Cambria" w:eastAsia="MS Mincho" w:hAnsi="Cambria"/>
      <w:kern w:val="0"/>
      <w:sz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pPr>
      <w:spacing w:after="0" w:line="240" w:lineRule="auto"/>
    </w:pPr>
    <w:rPr>
      <w:rFonts w:ascii="Cambria" w:eastAsia="MS Mincho" w:hAnsi="Cambria"/>
      <w:kern w:val="0"/>
      <w:sz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pPr>
      <w:spacing w:after="0" w:line="240" w:lineRule="auto"/>
    </w:pPr>
    <w:rPr>
      <w:rFonts w:ascii="Cambria" w:eastAsia="MS Mincho" w:hAnsi="Cambria"/>
      <w:kern w:val="0"/>
      <w:sz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pPr>
      <w:spacing w:after="0" w:line="240" w:lineRule="auto"/>
    </w:pPr>
    <w:rPr>
      <w:rFonts w:ascii="Cambria" w:eastAsia="MS Mincho" w:hAnsi="Cambria"/>
      <w:kern w:val="0"/>
      <w:sz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pPr>
      <w:spacing w:after="0" w:line="240" w:lineRule="auto"/>
    </w:pPr>
    <w:rPr>
      <w:rFonts w:ascii="Cambria" w:eastAsia="MS Mincho" w:hAnsi="Cambria"/>
      <w:kern w:val="0"/>
      <w:sz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pPr>
      <w:spacing w:after="0" w:line="240" w:lineRule="auto"/>
    </w:pPr>
    <w:rPr>
      <w:rFonts w:ascii="Cambria" w:eastAsia="MS Mincho" w:hAnsi="Cambria"/>
      <w:kern w:val="0"/>
      <w:sz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pPr>
      <w:spacing w:after="0" w:line="240" w:lineRule="auto"/>
    </w:pPr>
    <w:rPr>
      <w:rFonts w:ascii="Cambria" w:eastAsia="MS Mincho" w:hAnsi="Cambria"/>
      <w:kern w:val="0"/>
      <w:sz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pPr>
      <w:spacing w:after="0" w:line="240" w:lineRule="auto"/>
    </w:pPr>
    <w:rPr>
      <w:rFonts w:ascii="Cambria" w:eastAsia="MS Mincho" w:hAnsi="Cambria"/>
      <w:kern w:val="0"/>
      <w:sz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pPr>
      <w:spacing w:after="0" w:line="240" w:lineRule="auto"/>
    </w:pPr>
    <w:rPr>
      <w:rFonts w:ascii="Cambria" w:eastAsia="MS Mincho" w:hAnsi="Cambria"/>
      <w:kern w:val="0"/>
      <w:sz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pPr>
      <w:spacing w:after="0" w:line="240" w:lineRule="auto"/>
    </w:pPr>
    <w:rPr>
      <w:rFonts w:ascii="Cambria" w:eastAsia="MS Mincho" w:hAnsi="Cambria"/>
      <w:kern w:val="0"/>
      <w:sz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pPr>
      <w:spacing w:after="0" w:line="240" w:lineRule="auto"/>
    </w:pPr>
    <w:rPr>
      <w:rFonts w:ascii="Cambria" w:eastAsia="MS Mincho" w:hAnsi="Cambria"/>
      <w:kern w:val="0"/>
      <w:sz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pPr>
      <w:spacing w:after="0" w:line="240" w:lineRule="auto"/>
    </w:pPr>
    <w:rPr>
      <w:rFonts w:ascii="Cambria" w:eastAsia="MS Mincho" w:hAnsi="Cambria"/>
      <w:kern w:val="0"/>
      <w:sz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pPr>
      <w:spacing w:after="0" w:line="240" w:lineRule="auto"/>
    </w:pPr>
    <w:rPr>
      <w:rFonts w:ascii="Cambria" w:eastAsia="MS Mincho" w:hAnsi="Cambria"/>
      <w:kern w:val="0"/>
      <w:sz w:val="22"/>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pPr>
      <w:spacing w:after="0" w:line="240" w:lineRule="auto"/>
    </w:pPr>
    <w:rPr>
      <w:rFonts w:ascii="Cambria" w:eastAsia="MS Mincho" w:hAnsi="Cambria"/>
      <w:kern w:val="0"/>
      <w:sz w:val="22"/>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pPr>
      <w:spacing w:after="0" w:line="240" w:lineRule="auto"/>
    </w:pPr>
    <w:rPr>
      <w:rFonts w:ascii="Cambria" w:eastAsia="MS Mincho" w:hAnsi="Cambria"/>
      <w:kern w:val="0"/>
      <w:sz w:val="22"/>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pPr>
      <w:spacing w:after="0" w:line="240" w:lineRule="auto"/>
    </w:pPr>
    <w:rPr>
      <w:rFonts w:ascii="Cambria" w:eastAsia="MS Mincho" w:hAnsi="Cambria"/>
      <w:kern w:val="0"/>
      <w:sz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pPr>
      <w:spacing w:after="0" w:line="240" w:lineRule="auto"/>
    </w:pPr>
    <w:rPr>
      <w:rFonts w:ascii="Cambria" w:eastAsia="MS Mincho" w:hAnsi="Cambria"/>
      <w:kern w:val="0"/>
      <w:sz w:val="22"/>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pPr>
      <w:spacing w:after="0" w:line="240" w:lineRule="auto"/>
    </w:pPr>
    <w:rPr>
      <w:rFonts w:ascii="Cambria" w:eastAsia="MS Mincho" w:hAnsi="Cambria"/>
      <w:kern w:val="0"/>
      <w:sz w:val="22"/>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pPr>
      <w:spacing w:after="0" w:line="240" w:lineRule="auto"/>
    </w:pPr>
    <w:rPr>
      <w:rFonts w:ascii="Cambria" w:eastAsia="MS Mincho" w:hAnsi="Cambria"/>
      <w:kern w:val="0"/>
      <w:sz w:val="22"/>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pPr>
      <w:spacing w:after="0" w:line="240" w:lineRule="auto"/>
    </w:pPr>
    <w:rPr>
      <w:rFonts w:ascii="Cambria" w:eastAsia="MS Mincho" w:hAnsi="Cambria"/>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pPr>
      <w:spacing w:after="0" w:line="240" w:lineRule="auto"/>
    </w:pPr>
    <w:rPr>
      <w:rFonts w:ascii="Cambria" w:eastAsia="MS Mincho" w:hAnsi="Cambria"/>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pPr>
      <w:spacing w:after="0" w:line="240" w:lineRule="auto"/>
    </w:pPr>
    <w:rPr>
      <w:rFonts w:ascii="Cambria" w:eastAsia="MS Mincho" w:hAnsi="Cambria"/>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pPr>
      <w:spacing w:after="0" w:line="240" w:lineRule="auto"/>
    </w:pPr>
    <w:rPr>
      <w:rFonts w:ascii="Cambria" w:eastAsia="MS Mincho" w:hAnsi="Cambria"/>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pPr>
      <w:spacing w:after="0" w:line="240" w:lineRule="auto"/>
    </w:pPr>
    <w:rPr>
      <w:rFonts w:ascii="Cambria" w:eastAsia="MS Mincho" w:hAnsi="Cambria"/>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pPr>
      <w:spacing w:after="0" w:line="240" w:lineRule="auto"/>
    </w:pPr>
    <w:rPr>
      <w:rFonts w:ascii="Cambria" w:eastAsia="MS Mincho" w:hAnsi="Cambria"/>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pPr>
      <w:spacing w:after="0" w:line="240" w:lineRule="auto"/>
    </w:pPr>
    <w:rPr>
      <w:rFonts w:ascii="Cambria" w:eastAsia="MS Mincho" w:hAnsi="Cambria"/>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pPr>
      <w:spacing w:after="0" w:line="240" w:lineRule="auto"/>
    </w:pPr>
    <w:rPr>
      <w:rFonts w:ascii="Cambria" w:eastAsia="MS Mincho" w:hAnsi="Cambria"/>
      <w:color w:val="000000"/>
      <w:kern w:val="0"/>
      <w:sz w:val="22"/>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pPr>
      <w:spacing w:after="0" w:line="240" w:lineRule="auto"/>
    </w:pPr>
    <w:rPr>
      <w:rFonts w:ascii="Cambria" w:eastAsia="MS Mincho" w:hAnsi="Cambria"/>
      <w:color w:val="000000"/>
      <w:kern w:val="0"/>
      <w:sz w:val="22"/>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pPr>
      <w:spacing w:after="0" w:line="240" w:lineRule="auto"/>
    </w:pPr>
    <w:rPr>
      <w:rFonts w:ascii="Cambria" w:eastAsia="MS Mincho" w:hAnsi="Cambria"/>
      <w:color w:val="000000"/>
      <w:kern w:val="0"/>
      <w:sz w:val="22"/>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pPr>
      <w:spacing w:after="0" w:line="240" w:lineRule="auto"/>
    </w:pPr>
    <w:rPr>
      <w:rFonts w:ascii="Cambria" w:eastAsia="MS Mincho" w:hAnsi="Cambria"/>
      <w:color w:val="000000"/>
      <w:kern w:val="0"/>
      <w:sz w:val="22"/>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pPr>
      <w:spacing w:after="0" w:line="240" w:lineRule="auto"/>
    </w:pPr>
    <w:rPr>
      <w:rFonts w:ascii="Cambria" w:eastAsia="MS Mincho" w:hAnsi="Cambria"/>
      <w:color w:val="000000"/>
      <w:kern w:val="0"/>
      <w:sz w:val="22"/>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pPr>
      <w:spacing w:after="0" w:line="240" w:lineRule="auto"/>
    </w:pPr>
    <w:rPr>
      <w:rFonts w:ascii="Cambria" w:eastAsia="MS Mincho" w:hAnsi="Cambria"/>
      <w:color w:val="000000"/>
      <w:kern w:val="0"/>
      <w:sz w:val="22"/>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pPr>
      <w:spacing w:after="0" w:line="240" w:lineRule="auto"/>
    </w:pPr>
    <w:rPr>
      <w:rFonts w:ascii="Cambria" w:eastAsia="MS Mincho" w:hAnsi="Cambria"/>
      <w:color w:val="000000"/>
      <w:kern w:val="0"/>
      <w:sz w:val="22"/>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pPr>
      <w:spacing w:after="0" w:line="240" w:lineRule="auto"/>
    </w:pPr>
    <w:rPr>
      <w:rFonts w:ascii="Calibri" w:eastAsia="MS Gothic" w:hAnsi="Calibri" w:cs="Times New Roman"/>
      <w:color w:val="000000"/>
      <w:kern w:val="0"/>
      <w:sz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pPr>
      <w:spacing w:after="0" w:line="240" w:lineRule="auto"/>
    </w:pPr>
    <w:rPr>
      <w:rFonts w:ascii="Calibri" w:eastAsia="MS Gothic" w:hAnsi="Calibri" w:cs="Times New Roman"/>
      <w:color w:val="000000"/>
      <w:kern w:val="0"/>
      <w:sz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pPr>
      <w:spacing w:after="0" w:line="240" w:lineRule="auto"/>
    </w:pPr>
    <w:rPr>
      <w:rFonts w:ascii="Calibri" w:eastAsia="MS Gothic" w:hAnsi="Calibri" w:cs="Times New Roman"/>
      <w:color w:val="000000"/>
      <w:kern w:val="0"/>
      <w:sz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pPr>
      <w:spacing w:after="0" w:line="240" w:lineRule="auto"/>
    </w:pPr>
    <w:rPr>
      <w:rFonts w:ascii="Calibri" w:eastAsia="MS Gothic" w:hAnsi="Calibri" w:cs="Times New Roman"/>
      <w:color w:val="000000"/>
      <w:kern w:val="0"/>
      <w:sz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pPr>
      <w:spacing w:after="0" w:line="240" w:lineRule="auto"/>
    </w:pPr>
    <w:rPr>
      <w:rFonts w:ascii="Calibri" w:eastAsia="MS Gothic" w:hAnsi="Calibri" w:cs="Times New Roman"/>
      <w:color w:val="000000"/>
      <w:kern w:val="0"/>
      <w:sz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pPr>
      <w:spacing w:after="0" w:line="240" w:lineRule="auto"/>
    </w:pPr>
    <w:rPr>
      <w:rFonts w:ascii="Calibri" w:eastAsia="MS Gothic" w:hAnsi="Calibri" w:cs="Times New Roman"/>
      <w:color w:val="000000"/>
      <w:kern w:val="0"/>
      <w:sz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pPr>
      <w:spacing w:after="0" w:line="240" w:lineRule="auto"/>
    </w:pPr>
    <w:rPr>
      <w:rFonts w:ascii="Calibri" w:eastAsia="MS Gothic" w:hAnsi="Calibri" w:cs="Times New Roman"/>
      <w:color w:val="000000"/>
      <w:kern w:val="0"/>
      <w:sz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pPr>
      <w:spacing w:after="0" w:line="240" w:lineRule="auto"/>
    </w:pPr>
    <w:rPr>
      <w:rFonts w:ascii="Cambria" w:eastAsia="MS Mincho" w:hAnsi="Cambria"/>
      <w:kern w:val="0"/>
      <w:sz w:val="22"/>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pPr>
      <w:spacing w:after="0" w:line="240" w:lineRule="auto"/>
    </w:pPr>
    <w:rPr>
      <w:rFonts w:ascii="Cambria" w:eastAsia="MS Mincho" w:hAnsi="Cambria"/>
      <w:kern w:val="0"/>
      <w:sz w:val="22"/>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pPr>
      <w:spacing w:after="0" w:line="240" w:lineRule="auto"/>
    </w:pPr>
    <w:rPr>
      <w:rFonts w:ascii="Cambria" w:eastAsia="MS Mincho" w:hAnsi="Cambria"/>
      <w:kern w:val="0"/>
      <w:sz w:val="22"/>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pPr>
      <w:spacing w:after="0" w:line="240" w:lineRule="auto"/>
    </w:pPr>
    <w:rPr>
      <w:rFonts w:ascii="Cambria" w:eastAsia="MS Mincho" w:hAnsi="Cambria"/>
      <w:kern w:val="0"/>
      <w:sz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pPr>
      <w:spacing w:after="0" w:line="240" w:lineRule="auto"/>
    </w:pPr>
    <w:rPr>
      <w:rFonts w:ascii="Cambria" w:eastAsia="MS Mincho" w:hAnsi="Cambria"/>
      <w:kern w:val="0"/>
      <w:sz w:val="22"/>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pPr>
      <w:spacing w:after="0" w:line="240" w:lineRule="auto"/>
    </w:pPr>
    <w:rPr>
      <w:rFonts w:ascii="Cambria" w:eastAsia="MS Mincho" w:hAnsi="Cambria"/>
      <w:kern w:val="0"/>
      <w:sz w:val="22"/>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pPr>
      <w:spacing w:after="0" w:line="240" w:lineRule="auto"/>
    </w:pPr>
    <w:rPr>
      <w:rFonts w:ascii="Cambria" w:eastAsia="MS Mincho" w:hAnsi="Cambria"/>
      <w:kern w:val="0"/>
      <w:sz w:val="22"/>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pPr>
      <w:spacing w:after="0" w:line="240" w:lineRule="auto"/>
    </w:pPr>
    <w:rPr>
      <w:rFonts w:ascii="Calibri" w:eastAsia="MS Gothic" w:hAnsi="Calibri" w:cs="Times New Roman"/>
      <w:color w:val="000000"/>
      <w:kern w:val="0"/>
      <w:sz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pPr>
      <w:spacing w:after="0" w:line="240" w:lineRule="auto"/>
    </w:pPr>
    <w:rPr>
      <w:rFonts w:ascii="Calibri" w:eastAsia="MS Gothic" w:hAnsi="Calibri" w:cs="Times New Roman"/>
      <w:color w:val="000000"/>
      <w:kern w:val="0"/>
      <w:sz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pPr>
      <w:spacing w:after="0" w:line="240" w:lineRule="auto"/>
    </w:pPr>
    <w:rPr>
      <w:rFonts w:ascii="Calibri" w:eastAsia="MS Gothic" w:hAnsi="Calibri" w:cs="Times New Roman"/>
      <w:color w:val="000000"/>
      <w:kern w:val="0"/>
      <w:sz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pPr>
      <w:spacing w:after="0" w:line="240" w:lineRule="auto"/>
    </w:pPr>
    <w:rPr>
      <w:rFonts w:ascii="Calibri" w:eastAsia="MS Gothic" w:hAnsi="Calibri" w:cs="Times New Roman"/>
      <w:color w:val="000000"/>
      <w:kern w:val="0"/>
      <w:sz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pPr>
      <w:spacing w:after="0" w:line="240" w:lineRule="auto"/>
    </w:pPr>
    <w:rPr>
      <w:rFonts w:ascii="Calibri" w:eastAsia="MS Gothic" w:hAnsi="Calibri" w:cs="Times New Roman"/>
      <w:color w:val="000000"/>
      <w:kern w:val="0"/>
      <w:sz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pPr>
      <w:spacing w:after="0" w:line="240" w:lineRule="auto"/>
    </w:pPr>
    <w:rPr>
      <w:rFonts w:ascii="Calibri" w:eastAsia="MS Gothic" w:hAnsi="Calibri" w:cs="Times New Roman"/>
      <w:color w:val="000000"/>
      <w:kern w:val="0"/>
      <w:sz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pPr>
      <w:spacing w:after="0" w:line="240" w:lineRule="auto"/>
    </w:pPr>
    <w:rPr>
      <w:rFonts w:ascii="Calibri" w:eastAsia="MS Gothic" w:hAnsi="Calibri" w:cs="Times New Roman"/>
      <w:color w:val="000000"/>
      <w:kern w:val="0"/>
      <w:sz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pPr>
      <w:spacing w:after="0" w:line="240" w:lineRule="auto"/>
    </w:pPr>
    <w:rPr>
      <w:rFonts w:ascii="Cambria" w:eastAsia="MS Mincho" w:hAnsi="Cambria"/>
      <w:kern w:val="0"/>
      <w:sz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pPr>
      <w:spacing w:after="0" w:line="240" w:lineRule="auto"/>
    </w:pPr>
    <w:rPr>
      <w:rFonts w:ascii="Cambria" w:eastAsia="MS Mincho" w:hAnsi="Cambria"/>
      <w:kern w:val="0"/>
      <w:sz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pPr>
      <w:spacing w:after="0" w:line="240" w:lineRule="auto"/>
    </w:pPr>
    <w:rPr>
      <w:rFonts w:ascii="Cambria" w:eastAsia="MS Mincho" w:hAnsi="Cambria"/>
      <w:kern w:val="0"/>
      <w:sz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pPr>
      <w:spacing w:after="0" w:line="240" w:lineRule="auto"/>
    </w:pPr>
    <w:rPr>
      <w:rFonts w:ascii="Cambria" w:eastAsia="MS Mincho" w:hAnsi="Cambria"/>
      <w:kern w:val="0"/>
      <w:sz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pPr>
      <w:spacing w:after="0" w:line="240" w:lineRule="auto"/>
    </w:pPr>
    <w:rPr>
      <w:rFonts w:ascii="Cambria" w:eastAsia="MS Mincho" w:hAnsi="Cambria"/>
      <w:kern w:val="0"/>
      <w:sz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pPr>
      <w:spacing w:after="0" w:line="240" w:lineRule="auto"/>
    </w:pPr>
    <w:rPr>
      <w:rFonts w:ascii="Cambria" w:eastAsia="MS Mincho" w:hAnsi="Cambria"/>
      <w:kern w:val="0"/>
      <w:sz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pPr>
      <w:spacing w:after="0" w:line="240" w:lineRule="auto"/>
    </w:pPr>
    <w:rPr>
      <w:rFonts w:ascii="Cambria" w:eastAsia="MS Mincho" w:hAnsi="Cambria"/>
      <w:kern w:val="0"/>
      <w:sz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pPr>
      <w:spacing w:after="0" w:line="240" w:lineRule="auto"/>
    </w:pPr>
    <w:rPr>
      <w:rFonts w:ascii="Cambria" w:eastAsia="MS Mincho" w:hAnsi="Cambria"/>
      <w:color w:val="FFFFFF"/>
      <w:kern w:val="0"/>
      <w:sz w:val="22"/>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pPr>
      <w:spacing w:after="0" w:line="240" w:lineRule="auto"/>
    </w:pPr>
    <w:rPr>
      <w:rFonts w:ascii="Cambria" w:eastAsia="MS Mincho" w:hAnsi="Cambria"/>
      <w:color w:val="FFFFFF"/>
      <w:kern w:val="0"/>
      <w:sz w:val="22"/>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pPr>
      <w:spacing w:after="0" w:line="240" w:lineRule="auto"/>
    </w:pPr>
    <w:rPr>
      <w:rFonts w:ascii="Cambria" w:eastAsia="MS Mincho" w:hAnsi="Cambria"/>
      <w:color w:val="FFFFFF"/>
      <w:kern w:val="0"/>
      <w:sz w:val="22"/>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pPr>
      <w:spacing w:after="0" w:line="240" w:lineRule="auto"/>
    </w:pPr>
    <w:rPr>
      <w:rFonts w:ascii="Cambria" w:eastAsia="MS Mincho" w:hAnsi="Cambria"/>
      <w:color w:val="FFFFFF"/>
      <w:kern w:val="0"/>
      <w:sz w:val="22"/>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pPr>
      <w:spacing w:after="0" w:line="240" w:lineRule="auto"/>
    </w:pPr>
    <w:rPr>
      <w:rFonts w:ascii="Cambria" w:eastAsia="MS Mincho" w:hAnsi="Cambria"/>
      <w:color w:val="FFFFFF"/>
      <w:kern w:val="0"/>
      <w:sz w:val="22"/>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pPr>
      <w:spacing w:after="0" w:line="240" w:lineRule="auto"/>
    </w:pPr>
    <w:rPr>
      <w:rFonts w:ascii="Cambria" w:eastAsia="MS Mincho" w:hAnsi="Cambria"/>
      <w:color w:val="FFFFFF"/>
      <w:kern w:val="0"/>
      <w:sz w:val="22"/>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pPr>
      <w:spacing w:after="0" w:line="240" w:lineRule="auto"/>
    </w:pPr>
    <w:rPr>
      <w:rFonts w:ascii="Cambria" w:eastAsia="MS Mincho" w:hAnsi="Cambria"/>
      <w:color w:val="FFFFFF"/>
      <w:kern w:val="0"/>
      <w:sz w:val="22"/>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pPr>
      <w:spacing w:after="0" w:line="240" w:lineRule="auto"/>
    </w:pPr>
    <w:rPr>
      <w:rFonts w:ascii="Cambria" w:eastAsia="MS Mincho" w:hAnsi="Cambria"/>
      <w:color w:val="000000"/>
      <w:kern w:val="0"/>
      <w:sz w:val="22"/>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pPr>
      <w:spacing w:after="0" w:line="240" w:lineRule="auto"/>
    </w:pPr>
    <w:rPr>
      <w:rFonts w:ascii="Cambria" w:eastAsia="MS Mincho" w:hAnsi="Cambria"/>
      <w:color w:val="000000"/>
      <w:kern w:val="0"/>
      <w:sz w:val="22"/>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pPr>
      <w:spacing w:after="0" w:line="240" w:lineRule="auto"/>
    </w:pPr>
    <w:rPr>
      <w:rFonts w:ascii="Cambria" w:eastAsia="MS Mincho" w:hAnsi="Cambria"/>
      <w:color w:val="000000"/>
      <w:kern w:val="0"/>
      <w:sz w:val="22"/>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pPr>
      <w:spacing w:after="0" w:line="240" w:lineRule="auto"/>
    </w:pPr>
    <w:rPr>
      <w:rFonts w:ascii="Cambria" w:eastAsia="MS Mincho" w:hAnsi="Cambria"/>
      <w:color w:val="000000"/>
      <w:kern w:val="0"/>
      <w:sz w:val="22"/>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pPr>
      <w:spacing w:after="0" w:line="240" w:lineRule="auto"/>
    </w:pPr>
    <w:rPr>
      <w:rFonts w:ascii="Cambria" w:eastAsia="MS Mincho" w:hAnsi="Cambria"/>
      <w:color w:val="000000"/>
      <w:kern w:val="0"/>
      <w:sz w:val="22"/>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pPr>
      <w:spacing w:after="0" w:line="240" w:lineRule="auto"/>
    </w:pPr>
    <w:rPr>
      <w:rFonts w:ascii="Cambria" w:eastAsia="MS Mincho" w:hAnsi="Cambria"/>
      <w:color w:val="000000"/>
      <w:kern w:val="0"/>
      <w:sz w:val="22"/>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pPr>
      <w:spacing w:after="0" w:line="240" w:lineRule="auto"/>
    </w:pPr>
    <w:rPr>
      <w:rFonts w:ascii="Cambria" w:eastAsia="MS Mincho" w:hAnsi="Cambria"/>
      <w:color w:val="000000"/>
      <w:kern w:val="0"/>
      <w:sz w:val="22"/>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pPr>
      <w:spacing w:after="0" w:line="240" w:lineRule="auto"/>
    </w:pPr>
    <w:rPr>
      <w:rFonts w:ascii="Cambria" w:eastAsia="MS Mincho" w:hAnsi="Cambria"/>
      <w:color w:val="000000"/>
      <w:kern w:val="0"/>
      <w:sz w:val="22"/>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pPr>
      <w:spacing w:after="0" w:line="240" w:lineRule="auto"/>
    </w:pPr>
    <w:rPr>
      <w:rFonts w:ascii="Cambria" w:eastAsia="MS Mincho" w:hAnsi="Cambria"/>
      <w:color w:val="000000"/>
      <w:kern w:val="0"/>
      <w:sz w:val="22"/>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pPr>
      <w:spacing w:after="0" w:line="240" w:lineRule="auto"/>
    </w:pPr>
    <w:rPr>
      <w:rFonts w:ascii="Cambria" w:eastAsia="MS Mincho" w:hAnsi="Cambria"/>
      <w:color w:val="000000"/>
      <w:kern w:val="0"/>
      <w:sz w:val="22"/>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pPr>
      <w:spacing w:after="0" w:line="240" w:lineRule="auto"/>
    </w:pPr>
    <w:rPr>
      <w:rFonts w:ascii="Cambria" w:eastAsia="MS Mincho" w:hAnsi="Cambria"/>
      <w:color w:val="000000"/>
      <w:kern w:val="0"/>
      <w:sz w:val="22"/>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pPr>
      <w:spacing w:after="0" w:line="240" w:lineRule="auto"/>
    </w:pPr>
    <w:rPr>
      <w:rFonts w:ascii="Cambria" w:eastAsia="MS Mincho" w:hAnsi="Cambria"/>
      <w:color w:val="000000"/>
      <w:kern w:val="0"/>
      <w:sz w:val="22"/>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pPr>
      <w:spacing w:after="0" w:line="240" w:lineRule="auto"/>
    </w:pPr>
    <w:rPr>
      <w:rFonts w:ascii="Cambria" w:eastAsia="MS Mincho" w:hAnsi="Cambria"/>
      <w:color w:val="000000"/>
      <w:kern w:val="0"/>
      <w:sz w:val="22"/>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pPr>
      <w:spacing w:after="0" w:line="240" w:lineRule="auto"/>
    </w:pPr>
    <w:rPr>
      <w:rFonts w:ascii="Cambria" w:eastAsia="MS Mincho" w:hAnsi="Cambria"/>
      <w:color w:val="000000"/>
      <w:kern w:val="0"/>
      <w:sz w:val="22"/>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pPr>
      <w:spacing w:after="0" w:line="240" w:lineRule="auto"/>
    </w:pPr>
    <w:rPr>
      <w:rFonts w:ascii="Cambria" w:eastAsia="MS Mincho" w:hAnsi="Cambria"/>
      <w:color w:val="000000"/>
      <w:kern w:val="0"/>
      <w:sz w:val="22"/>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pPr>
      <w:spacing w:after="0" w:line="240" w:lineRule="auto"/>
    </w:pPr>
    <w:rPr>
      <w:rFonts w:ascii="Cambria" w:eastAsia="MS Mincho" w:hAnsi="Cambria"/>
      <w:color w:val="000000"/>
      <w:kern w:val="0"/>
      <w:sz w:val="22"/>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pPr>
      <w:spacing w:after="0" w:line="240" w:lineRule="auto"/>
    </w:pPr>
    <w:rPr>
      <w:rFonts w:ascii="Cambria" w:eastAsia="MS Mincho" w:hAnsi="Cambria"/>
      <w:color w:val="000000"/>
      <w:kern w:val="0"/>
      <w:sz w:val="22"/>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pPr>
      <w:spacing w:after="0" w:line="240" w:lineRule="auto"/>
    </w:pPr>
    <w:rPr>
      <w:rFonts w:ascii="Cambria" w:eastAsia="MS Mincho" w:hAnsi="Cambria"/>
      <w:color w:val="000000"/>
      <w:kern w:val="0"/>
      <w:sz w:val="22"/>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pPr>
      <w:spacing w:after="0" w:line="240" w:lineRule="auto"/>
    </w:pPr>
    <w:rPr>
      <w:rFonts w:ascii="Cambria" w:eastAsia="MS Mincho" w:hAnsi="Cambria"/>
      <w:color w:val="000000"/>
      <w:kern w:val="0"/>
      <w:sz w:val="22"/>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pPr>
      <w:spacing w:after="0" w:line="240" w:lineRule="auto"/>
    </w:pPr>
    <w:rPr>
      <w:rFonts w:ascii="Cambria" w:eastAsia="MS Mincho" w:hAnsi="Cambria"/>
      <w:color w:val="000000"/>
      <w:kern w:val="0"/>
      <w:sz w:val="22"/>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pPr>
      <w:spacing w:after="0" w:line="240" w:lineRule="auto"/>
    </w:pPr>
    <w:rPr>
      <w:rFonts w:ascii="Cambria" w:eastAsia="MS Mincho" w:hAnsi="Cambria"/>
      <w:color w:val="000000"/>
      <w:kern w:val="0"/>
      <w:sz w:val="22"/>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Spacing">
    <w:name w:val="No Spacing"/>
    <w:uiPriority w:val="1"/>
    <w:qFormat/>
    <w:pPr>
      <w:spacing w:after="0" w:line="240" w:lineRule="auto"/>
    </w:pPr>
  </w:style>
  <w:style w:type="paragraph" w:styleId="MacroText">
    <w:name w:val="macro"/>
    <w:link w:val="MacroTextChar1"/>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1">
    <w:name w:val="Macro Text Char1"/>
    <w:basedOn w:val="DefaultParagraphFont"/>
    <w:link w:val="MacroText"/>
    <w:uiPriority w:val="99"/>
    <w:semiHidden/>
    <w:rPr>
      <w:rFonts w:ascii="Consolas" w:hAnsi="Consolas"/>
      <w:sz w:val="20"/>
      <w:szCs w:val="20"/>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semiHidden/>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semiHidden/>
    <w:unhideWhenUse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PageNumber">
    <w:name w:val="page number"/>
    <w:basedOn w:val="DefaultParagraphFon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891111">
      <w:bodyDiv w:val="1"/>
      <w:marLeft w:val="0"/>
      <w:marRight w:val="0"/>
      <w:marTop w:val="0"/>
      <w:marBottom w:val="0"/>
      <w:divBdr>
        <w:top w:val="none" w:sz="0" w:space="0" w:color="auto"/>
        <w:left w:val="none" w:sz="0" w:space="0" w:color="auto"/>
        <w:bottom w:val="none" w:sz="0" w:space="0" w:color="auto"/>
        <w:right w:val="none" w:sz="0" w:space="0" w:color="auto"/>
      </w:divBdr>
    </w:div>
    <w:div w:id="205188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5235</Words>
  <Characters>29841</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 My Dinh</dc:creator>
  <cp:keywords/>
  <dc:description/>
  <cp:lastModifiedBy>Admin</cp:lastModifiedBy>
  <cp:revision>4</cp:revision>
  <dcterms:created xsi:type="dcterms:W3CDTF">2026-08-11T01:37:00Z</dcterms:created>
  <dcterms:modified xsi:type="dcterms:W3CDTF">2026-08-11T01:59:00Z</dcterms:modified>
</cp:coreProperties>
</file>