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mbria" w:cs="Cambria" w:eastAsia="Cambria" w:hAnsi="Cambria"/>
          <w:b/>
          <w:bCs/>
          <w:color w:val="1F3864"/>
          <w:sz w:val="34"/>
          <w:szCs w:val="34"/>
        </w:rPr>
        <w:t xml:space="preserve">Stage-1 Report — Doubt Register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Verbatim transcription of 11 handwritten pages · 15 July 2026 · 39 doubts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Transcription rules: content copied 100% from the scanned notes — nothing added, nothing removed, nothing answered. Only spelling normalized (“Rasuli”, “real”, “hoist”) and doubt numbers D1–D39 added as discussion handles. Uncertain readings are marked [?]. The AI-generated image was NOT used — it deviates from the notes.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8000"/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Doubt — verbatim from notes</w:t>
            </w:r>
          </w:p>
        </w:tc>
        <w:tc>
          <w:tcPr>
            <w:tcW w:type="dxa" w:w="900"/>
            <w:shd w:fill="1F386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(top fragment) “…conclusion — It belongs to the experiment setup, not to the machine.”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 Report matters?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Doubt: P&amp;H 4100XPB is used — but Rasuli used 2100 version. “Programme”, used in abstract — meaning?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Numerical differentiation of encoded velocities biases the identified inertia 56%.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Nomenclature: we have added all 4 friction terms but yet we did not deal with them — &amp; K_H, K_C motor parameters.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we have considered saddle block torque &amp; crowd handle extension — like Rasuli — but still: have we / or has Rasuli found (complete load torque)? Or it is different / he did not use for hoist thing. Am confused how he used that &amp; how our model is using.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Problem statement → US$ 100,000/hr of downtime — claim.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[boxed] τ_load(t) = τ_measured(t) − τ_model(t)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 M1 → 2-DOF dynamic model validated to machine precision against an independent multibody simulation, with all parameters recovered blind from simulated data.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[boxed] q₃ = revolute; d₄ → crowd extension.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Model → 2.1 Abstraction → Synthesize: “the decisive geometric feature is the time-varying lever arm” —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→ assembly's centre of gravity sits [boxed] r = d₄ + c from the saddle pivot, c = −1.32 m. How? And is this taken from Rasuli paper — explain?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1 → give its mega prompt so that I will generate it with the help of other tools, and high quality — journal level.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 Equations of motion — [boxed] d/dt(∂L/∂q̇ᵢ) − ∂L/∂qᵢ = τᵢ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here every letter representing — explain? Like qᵢ — &amp; in future qᵢ is not seen.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[boxed] τ₃ = (I_zz + M_d r²)q̈₃ + 2M_d r ḋ₄ q̇₃ + M_d g r cos q₃ + f_v3 q̇₃ — Equation 3: source &amp;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D17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[boxed] F₄ = M_d d̈₄ − M_d r q̇₃² + M_d g sin q₃ + f_v4 ḋ₄ — Equation 4: source &amp; explain. &amp; Limitation, or perfect(ly) modelled?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D18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[boxed] D(q)q̈ + C(q,q̇)q̇ + G(q) = τ → the manipulator form — explain → “these equations inherit the structural properties” → why they are related to M3? → Does this miss any more terms?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Stage-1 model → deliberately simplified &amp; simplification is explicit —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Mechanism → planar &amp; rigid; friction is viscous only → Coulomb coefficients on record in [1] f_c3 = 340 N·m, f_c4 = 480 N are excluded because sgn(q̇) discontinuities interact badly with variable-step integration, and their absence gives the identification a negative control; no external force acts on the dipper; parameters are constant. [copied from report — to be explained]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Verification Methodology → 3.1 An Independent Oracle — why? What “oracle” means &amp; signifies.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[boxed] Simulation prescribes smooth sine-wave motion q₃ = 45° ± 15°, d₄ = 8.75 ± 2 m, ω = π/10 rad/s → explain &amp; give source &amp; proof.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the isolation protocol — why?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sensed accelerations, data conditioning &amp; the startup transient.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“Sensed” here means using actual field sensor, or in-simulation sensor option?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(4) Parameter Identification — linear-in-parameters formulation — [boxed] τ = Y(q, q̇, q̈)θ — explain this, eq 5.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D27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OLS → with covariance-based uncertainty gives [boxed] θ̂ = (YᵀY)⁻¹Yᵀτ, Cov(θ̂) = σ̂²(YᵀY)⁻¹ — eq 6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D28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Remember: in Rasuli paper Φ is used instead of θ which we are using — but I can see rest symbols we have used exact like Rasuli. Does it mismatch? Check carefully — or it are correct / independent.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ĉ = θ̂₂/θ̂₁, Î_zz = θ̂₃ − θ̂₂²/θ̂₁. How we can find θ̂₂/θ̂₁ —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 Conditioning &amp; excitation design → a lot of quantized claims / maths — what is the source &amp; proof? Explain.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D31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 Metrics &amp; provenance? [R² formula written out] — &amp; RMSE explain. How τ̂_k come into picture — equation 7.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D32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 5.1 → a lot of mathematical &amp; quantisation nos. — proof &amp; explain, source.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&amp; Why we do not included [no-trim?] results — if we do not have figures I can give, but I think we have to save them also — how to do that?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D34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5.2 [boxed] Blind parameter identification → what does it mean? &amp; The table gives Identified &amp; Ground truth exactly same — how &amp; why? Explain — source &amp; proof.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[Figure] 5 figure to me — what is its significance &amp; relevance. &amp; 95% CI — what does that mean?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 Differentiated &amp; sensed acceleration → explain it.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D37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Appendix A → step-by-step explanation of each &amp; every equation so that I can understand why each &amp; every equation matters &amp; why they are used?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D38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2 → kinetic equation is given name König's theorem → but it was not mentioned in any paper I think — or was it? Proof it &amp; explain?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D39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Appendix B → design-decision ledger → unknown symbol §: “§5.3” means? &amp; in “Trim t &gt; 0.5 s” → §3.3, §5.4.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Doubt Register · Stage-1 ·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2026-07-15T07:53:39.797Z</dcterms:created>
  <dcterms:modified xsi:type="dcterms:W3CDTF">2026-07-15T07:53:39.810Z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