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sz w:val="40"/>
          <w:szCs w:val="40"/>
        </w:rPr>
        <w:t xml:space="preserve">Doubt Register — Stage 1, with Answers</w:t>
      </w:r>
    </w:p>
    <w:p>
      <w:pPr>
        <w:spacing w:after="60"/>
      </w:pPr>
      <w:r>
        <w:rPr>
          <w:b w:val="false"/>
          <w:bCs w:val="false"/>
          <w:i/>
          <w:iCs/>
          <w:sz w:val="18"/>
          <w:szCs w:val="18"/>
        </w:rPr>
        <w:t xml:space="preserve">Project IIT/SRIC/R/AEH/2026/104 - Machine Health Monitoring of Mining Electrical Systems - Stage-1 (M1) doubt register, answers column added after the full D1-D39 mastery pass.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7F7F7F"/>
          <w:sz w:val="16"/>
          <w:szCs w:val="16"/>
        </w:rPr>
        <w:t xml:space="preserve">Generated 22 Jul 2026. Status legend: closed = answered in-session; PROVISIONAL (shaded) = answered but YOUR Defense-Line sentence still owed - re-asked cold, unannounced. Answers are compressed session records, not substitutes for your own notebook Defense Lines.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700"/>
        <w:gridCol w:w="396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Pg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Doubt — verbatim from notes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 (session-verified)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(top fragment) “…conclusion — It belongs to the experiment setup, not to the machine.”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 doubt — your own correct conclusion. The startup spike belongs to the experiment setup (solver initialization), not to the machine. Retained as the seed of the trim decision (T_TRIM = 0.5 s).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Why Report matters?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report is the project's provenance instrument: it converts private work into auditable claims. Every number traceable to a source; every assumption written with a removal milestone; every result regenerable by script. A result that cannot be audited is an anecdote.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Doubt: P&amp;H 4100XPB is used — but Rasuli used 2100 version. “Programme”, used in abstract — meaning?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Provenance catch (yours): Rasuli's machine is the P&amp;H 2100BL, not 4100XPB — parameters belong to the 2100. Fix: machine-agnostic title + one clause in Sec 2.3 + claims.md line. 'Programme' in the abstract = the research programme (M1-M9 roadmap). M1 validity unaffected: same simulation, same equations, same geometry.</w:t>
            </w:r>
          </w:p>
        </w:tc>
      </w:tr>
      <w:tr>
        <w:tc>
          <w:tcPr>
            <w:tcW w:type="dxa" w:w="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Numerical differentiation of encoded velocities biases the identified inertia 56%.</w:t>
            </w:r>
          </w:p>
        </w:tc>
        <w:tc>
          <w:tcPr>
            <w:tcW w:type="dxa" w:w="1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PROVISIONAL — your Defense Line sentence owed; re-ask pending</w:t>
            </w:r>
          </w:p>
        </w:tc>
        <w:tc>
          <w:tcPr>
            <w:tcW w:type="dxa" w:w="396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fit grades the total torque (gravity ~99.6% of signal), so a high R2 certifies the sum, not each part; the per-parameter CIs are what certify the parts. Sentence must be produced cold at re-ask.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Nomenclature: we have added all 4 friction terms but yet we did not deal with them — &amp; K_H, K_C motor parameters.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Coulomb friction is dealt with by exclusion, not omission: values on record (f_c3 = 340 N-m, f_c4 = 480 N), excluded because sgn(qdot) discontinuities fight variable-step solvers; the sgn column stays in Y as a negative control (returned 0.0 +/- 0.0). M4 plan: smooth tanh(qdot/eps) via External Force block.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Where we have considered saddle block torque &amp; crowd handle extension — like Rasuli — but still: have we / or has Rasuli found (complete load torque)? Or it is different / he did not use for hoist thing. Am confused how he used that &amp; how our model is using.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hoist ROPE actuates q3 in the real machine: motor -&gt; drum -&gt; sheave -&gt; bail, with a configuration-varying moment arm. Our direct torque actuation at the saddle is a Stage-1 idealization; the rope chain is the M5 milestone.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Problem statement → US$ 100,000/hr of downtime — claim.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$100k/hr downtime figure has no receipt — no primary source located. Softened in the report and struck from claims.md. Law: every number carries a receipt or a hedge.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τ_load(t) = τ_measured(t) − τ_model(t)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tau_load = 0 by construction at Stage 1 (no external force block active). The residual channel is therefore provably empty — its machine-precision floor is the 'heartbeat' that certifies the channel is calibrated before M2 injects a real signal into it.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Claim M1 → 2-DOF dynamic model validated to machine precision against an independent multibody simulation, with all parameters recovered blind from simulated data.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Machine precision = residual ~2 ulps: double precision carries ~16 digits; 2.5 MN-m x 1e-16 ~ 1e-9 N-m — the arithmetic floor. No smaller disagreement is representable. [H9] eps-units printout deferred.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q₃ = revolute; d₄ → crowd extension.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Work-conjugate pairs: each generalized force is whatever multiplies its coordinate's variation to give work — angle pairs with torque (N-m), length pairs with force (N). Why tau_3 is a torque and F_4 a force from the same template.</w:t>
            </w:r>
          </w:p>
        </w:tc>
      </w:tr>
      <w:tr>
        <w:tc>
          <w:tcPr>
            <w:tcW w:type="dxa" w:w="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D11</w:t>
            </w:r>
          </w:p>
        </w:tc>
        <w:tc>
          <w:tcPr>
            <w:tcW w:type="dxa" w:w="6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Dynamic Model → 2.1 Abstraction → Synthesize: “the decisive geometric feature is the time-varying lever arm” — explain.</w:t>
            </w:r>
          </w:p>
        </w:tc>
        <w:tc>
          <w:tcPr>
            <w:tcW w:type="dxa" w:w="1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closed except (c) — one sentence owed</w:t>
            </w:r>
          </w:p>
        </w:tc>
        <w:tc>
          <w:tcPr>
            <w:tcW w:type="dxa" w:w="396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(a) Coriolis 2 M_d r ddot4 qdot3 is annihilated when crowd freezes (only term containing ddot4). (b) Inertia and gravity survive but are demoted from time-varying to constant; pivot inertia (Izz + M_d r^2) swings 1.20e6 -&gt; 3.86e6 kg-m^2 (x3.2) across r = 4.11 -&gt; 8.11 m. (c) OWED: one sentence on why time-varying coefficients make this harder than a pendulum.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D12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→ assembly's centre of gravity sits [boxed] r = d₄ + c from the saddle pivot, c = −1.32 m. How? And is this taken from Rasuli paper — explain?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numbers: 2.82 = empty dipper+handle balance point from Rasuli Table II (payload deliberately excluded — payload is read as deviation from this baseline); 1.5 = our prismatic datum offset from the pivot (nonzero required by geometry, value provenance unrecorded); 1.32 = their net — bookkeeping, not a part. Only r = d4 - 1.32 is physical, so only c is identifiable — change the datum and c changes while physics stays identical. Pending: PDF check whether Table II's 2.82 is along-handle or the perpendicular L_COG_Offset to the bail.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D13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Figure 1 → give its mega prompt so that I will generate it with the help of other tools, and high quality — journal level.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Figures are code, never drawings: 2D skeleton (report/thesis) + isometric 3D (deck/talks), both from generator scripts. Layout verified by measurement — rendered bounding boxes dumped, overlaps audited programmatically (13-&gt;7-&gt;artifacts-only), labels placed into measured empty zones. Filing: comms/figures_src/, rows FIG-011/012; frame-chain FIG-013 prompt written, unrendered.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D14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 Equations of motion — [boxed] d/dt(∂L/∂q̇ᵢ) − ∂L/∂qᵢ = τᵢ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d/dt(dL/dqdot_i) - dL/dq_i = tau_i is a template stamped once per DOF; the index i is a for-loop in math notation. Applied at i=3 and i=4 it produces both machine equations from one scalar L.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D15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is here every letter representing — explain? Like qᵢ — &amp; in future qᵢ is not seen.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 = T - V (one scalar encoding the mechanics). q_i = generalized coordinates (i indexes DOFs; here q3 angle, d4 length — numbering kept from Rasuli, so no q1/q2). qdot_i treated independent of q_i inside partials (L has two slots). tau_i = generalized force, work-conjugate to q_i. Partial d/dq probes one slot; total d/dt reconnects time — its product rule on r(t) is where Coriolis is born. q_i later dissolves into named coordinates, then the vector q in D(q)qddot + C qdot + G = tau.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D16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τ₃ = (I_zz + M_d r²)q̈₃ + 2M_d r ḋ₄ q̇₃ + M_d g r cos q₃ + f_v3 q̇₃ — Equation 3: source &amp; explain.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Saddle equation from the EL crank at i=3. Terms: (Izz + M_d r^2)qddot3 = inertia (parallel-axis assembles itself); 2 M_d r ddot4 qdot3 = Coriolis (factor 2 is the product rule's fingerprint on r(t)); M_d g r cos q3 = gravity moment (cos = horizontal projection of r; dominates at ~2.5 MN-m); f_v3 qdot3 = viscous friction — the one term the crank cannot produce (dissipation is outside L = T - V), appended by hand.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D17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F₄ = M_d d̈₄ − M_d r q̇₃² + M_d g sin q₃ + f_v4 ḋ₄ — Equation 4: source &amp; explain. &amp; Limitation, or perfect(ly) modelled?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Crowd equation, same crank at i=4; dL/dd4 is nonzero because r lives inside L. Terms: M_d dddot4 inertia; -M_d r qdot3^2 centrifugal (Coriolis's radial sibling — helps extension while swinging); M_d g sin q3 gravity along the slide (cos/sin = two shadows of one vector); f_v4 ddot4 friction. 'Limitation or perfect?': perfectly verified within stated assumptions (R2 = 1.000000, RMSE = 0 N) — deliberately limited about the real machine (rigidity, no Coulomb, direct actuation).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D18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D(q)q̈ + C(q,q̇)q̇ + G(q) = τ → the manipulator form — explain → “these equations inherit the structural properties” → why they are related to M3? → Does this miss any more terms?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D(q)qddot + C(q,qdot)qdot + G(q) = tau is the two scalars repackaged (filing system, not new physics). Lagrangian origin guarantees structure: D symmetric positive-definite, (Ddot - 2C) skew-symmetric — energy bookkeeping no black box can promise. Skew-symmetry is the engine of M3's momentum observer (no qddot needed — kills the C1 field problem). Missing terms each have a milestone: friction appended, J^T F_ext at M2/M7, swing couplings at M6.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D19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Stage-1 model → deliberately simplified &amp; simplification is explicit — explain.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'Deliberately': simplification is chosen because machine-precision verification requires simulation and algebra to describe the identical system — otherwise residuals are unattributable. 'Explicit': every assumption is a ledger row with a removal milestone (Appendix A). A stated assumption is a validity boundary; a hidden one is a landmine. Reviewer's 'you ignored X' is answered with a row number.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D20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Mechanism → planar &amp; rigid; friction is viscous only → Coulomb coefficients on record in [1] f_c3 = 340 N·m, f_c4 = 480 N are excluded because sgn(q̇) discontinuities interact badly with variable-step integration, and their absence gives the identification a negative control; no external force acts on the dipper; parameters are constant. [copied from report — to be explained]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Sentence unpacked: Coulomb values on record from [1] (benched, not lost); excluded because sgn(qdot) discontinuities make variable-step solvers chatter at every velocity zero-crossing (twice per cycle on sines); the sgn column stays in Y anyway and its 0.0 +/- 0.0 return is a passed negative control; no external force + constant parameters = the remaining Stage-1 conditions (M2 injects, M9 makes drift the signal).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D21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 Verification Methodology → 3.1 An Independent Oracle — why? What “oracle” means &amp; signifies.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Oracle = a queryable source of truth independent of the theory under test (term from software testing). Ours: Simscape's constraint-based numerical solver vs our symbolic Lagrangian — zero shared steps, so agreement to ~2 ulps is evidence, not self-consistency. Boundary: certifies equations-describe-model, never model-describes-machine (that is M8).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D22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[boxed] Simulation prescribes smooth sine-wave motion q₃ = 45° ± 15°, d₄ = 8.75 ± 2 m, ω = π/10 rad/s → explain &amp; give source &amp; proof.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 — dialog-verified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Excitation is designed, not cited: centers mid-envelope (45 deg keeps cos q3 large AND varying; 8.75 m = mid-stroke, symmetric margin), amplitudes exercise the nonlinearities (cos sweeps 0.87-&gt;0.50; r sweeps x3.2 inertia), omega = pi/10 matches machine timescales, sines are solver-friendly. Sufficiency proven a posteriori: cond(Y) scaled = 82.2 (&lt;1e3) with tight CIs. VERIFIED against dialogs: Sine Wave bias/amp/freq + PS Converter units (deg, m, rad/s) match report claims exactly (your audit).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D23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the isolation protocol — why?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Isolation = one live variable, everything else pinned (boom welded, force channel empty, motion prescribed, one friction model). Purpose: attribution — a residual with one possible author is a confession. Proven live three times: trim ablation, C1 flag, inertia-slot run (5,238 N-m residual = missing term's RMS 5,259).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D24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sensed accelerations, data conditioning &amp; the startup transient.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Sensed accelerations = solver's exact internal qddot from the joint b/a ports (the gradient() alternative costs -56% Izz bias — C1 measured it). Conditioning = minimal and printed: assemble, trim, column-scale (cond 2.44e4 -&gt; 82.2). Startup transient = first 0.5 s is solver settling, not physics; trim keeps 365/374. Every step disclosed in the run header because silent preprocessing manufactures results.</w:t>
            </w:r>
          </w:p>
        </w:tc>
      </w:tr>
      <w:tr>
        <w:tc>
          <w:tcPr>
            <w:tcW w:type="dxa" w:w="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D25</w:t>
            </w:r>
          </w:p>
        </w:tc>
        <w:tc>
          <w:tcPr>
            <w:tcW w:type="dxa" w:w="6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“Sensed” here means using actual field sensor, or in-simulation sensor option? Explain.</w:t>
            </w:r>
          </w:p>
        </w:tc>
        <w:tc>
          <w:tcPr>
            <w:tcW w:type="dxa" w:w="1700"/>
            <w:shd w:fill="FDEBD0" w:val="clear"/>
          </w:tcPr>
          <w:p>
            <w:pPr>
              <w:spacing w:after="6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PROVISIONAL — twice deferred; opens next session cold</w:t>
            </w:r>
          </w:p>
        </w:tc>
        <w:tc>
          <w:tcPr>
            <w:tcW w:type="dxa" w:w="3960"/>
            <w:shd w:fill="FDEBD0" w:val="clear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Sensed = in-simulation exact signals (Simscape sensing ports), NOT field sensors. Field machines give encoders (position/velocity) and drive currents — no acceleration sensor exists. That missing qddot is why M3's acceleration-free momentum observer is a necessity, not a preference. YOUR three-clause sentence still owed.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D26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(4) Parameter Identification — linear-in-parameters formulation — [boxed] τ = Y(q, q̇, q̈)θ — explain this, eq 5.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Rigid-body dynamics is nonlinear in motion but exactly linear in parameters (structural theorem, not luck). tau = Y theta: Y's columns are known motion waveforms computed from trajectory; theta stacks unknown parameter combinations (M_d, M_d c, Izz + M_d c^2, ...). Linearity buys a closed-form global unique solution with uncertainty attached — no initial guess, no local minima.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D27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OLS → with covariance-based uncertainty gives [boxed] θ̂ = (YᵀY)⁻¹Yᵀτ, Cov(θ̂) = σ̂²(YᵀY)⁻¹ — eq 6 explain.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theta_hat = (Y'Y)^-1 Y' tau = projection of measured tau onto Y's column space (computed via solve, not inv — H6). Cov = sigma^2 (Y'Y)^-1: noise level x distinguishability, two separate failure modes. Stage-1 CIs are +/-0.0 because residual ~ 0; C1's Izz CI +/-53,945 because gradient() correlated columns. Read the CIs, not the point estimates.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D28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Remember: in Rasuli paper Φ is used instead of θ which we are using — but I can see rest symbols we have used exact like Rasuli. Does it mismatch? Check carefully — or it are correct / independent.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 (your Rasuli p.3 reading)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Pure symbol-table swap: Rasuli uses Phi for parameters and theta_i for joint angles; we use theta for parameters and q for coordinates. Both self-consistent; no contradiction. Nomenclature note = report edit #5.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D29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ĉ = θ̂₂/θ̂₁, Î_zz = θ̂₃ − θ̂₂²/θ̂₁. How we can find θ̂₂/θ̂₁ — explain.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Linearity was bought by estimating combinations; recovery is ordered algebra: M_d = theta1; c = theta2/theta1 (divide out mass); Izz = theta3 - theta2^2/theta1 (subtract M_d c^2 — the parallel-axis theorem run backwards). Ratios/differences of correlated estimates propagate error nonlinearly; Izz, recovered last as a small difference of large terms, is structurally the fragile parameter — exactly where C1's -56% landed.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D30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 Conditioning &amp; excitation design → a lot of quantized claims / maths — what is the source &amp; proof? Explain.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Sec 4.2 number is computed from this project's run, regenerable by one script call: cond raw 2.44e4 (ill-scaled units, not physics), scaled 82.2 (genuinely separated columns), 1e3 threshold = identification-literature rule of thumb (a decade of cond ~ a digit lost), cleared x12. The gate is proven non-decorative: C1 crossed it and the CIs confessed.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D31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 Metrics &amp; provenance? [R² formula written out] — &amp; RMSE explain. How τ̂_k come into picture — equation 7.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tau_hat_k = the equation's predicted torque at sample k from measured motion + assumed parameters; metrics summarize e_k = tau_k - tau_hat_k. RMSE = sqrt(mean(e^2)) in physical units (enables residual-vs-term diagnosis: run 1's 5,238 vs 5,259). R2 = 1 - SSE/SS_tot = fraction of signal variance explained. Each fails alone: R2 flattered run 1 (0.9987 with a whole term missing); RMSE caught it. Report both.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D32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Results 5.1 → a lot of mathematical &amp; quantisation nos. — proof &amp; explain, source.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Every Sec 5.1 number is a script output, reader-reproducible (clone, run, bit-identical). Machine precision proven by the ulps argument (2.5e6 x 1e-16 ~ 1e-9 N-m = arithmetic floor). Smallest excluded term f_c3 = 340 N-m sits ~1e12 above that floor — excluded physics and remaining disagreement separated by twelve orders of magnitude.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D33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&amp; Why we do not included [no-trim?] results — if we do not have figures I can give, but I think we have to save them also — how to do that?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No-trim results answer a diagnostic question, not the Stage-1 claim — reports state the clean result and reference the ablation. But you are right they must be saved: pattern = experiments/&lt;date&gt;_&lt;name&gt;/ with 5-line README (the question!), one self-describing .mat per condition (v5.1 struct carries config/date/version), optional comparison figure. Queued: experiments/2026-07-15_trim_ablation/.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D34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 [boxed] Blind parameter identification → what does it mean? &amp; The table gives Identified &amp; Ground truth exactly same — how &amp; why? Explain — source &amp; proof.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Blind = estimator sees only (Y, tau), never shovel_params — truth and estimate have independent origins, so agreement is evidence (oracle logic again). Exactness requires all three simultaneously: zero noise + complete model structure + sufficient excitation — each observed failing alone (C1; run 1's Izz = 0; correlation warning). Purpose: certify the instrument now so field discrepancies later are information about the machine, not the estimator.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D35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[Figure] 5 figure to me — what is its significance &amp; relevance. &amp; 95% CI — what does that mean?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Figure 5 = the covariance made visible: estimate points, CI whiskers, truth markers — distinguishability at a glance where point tables hide C1-style disasters. 95% CI = procedural statement: 95% of intervals constructed this way, under repetition, would cover the fixed truth (the interval is random, the parameter is not). Whiskers spanning truth = honest; whiskers comparable to estimate = 'this trajectory cannot see this parameter'.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D36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 Differentiated &amp; sensed acceleration → explain it.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 5.3 is your own C1 experiment: one-flag isolation (ForceGradient), only the qddot source changes. Gravity-fed parameters survive (m, c); Izz -56% and fv3 wrecked while fit R2 stays 1.000000 — fit quality is blind to parameter rot. The measured failure is the argument for M3: field machines have no qddot sensor, so an acceleration-free observer is unavoidable.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D37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Appendix A → step-by-step explanation of each &amp; every equation so that I can understand why each &amp; every equation matters &amp; why they are used?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Appendix A pipeline: position of COM (r enters) -&gt; velocity (cross terms cancel: v^2 = ddot4^2 + r^2 qdot3^2) -&gt; kinetic energy via Konig (about-COM Izz enters; parallel axis assembles itself) -&gt; potential (sin height -&gt; cos moment) -&gt; L = T - V -&gt; crank at i=3 and i=4 -&gt; equations; friction appended last because dissipation is outside L. Each step exists because the next consumes it. Purpose: auditability — trust in the equations reduces to Step 1 plus elementary calculus.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D38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Step 2 → kinetic equation is given name König's theorem → but it was not mentioned in any paper I think — or was it? Proof it &amp; explain?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 — report edit #7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Correct catch: Rasuli never names Konig. The theorem (rigid-body KE = 1/2 M v_COM^2 + 1/2 I_COM omega^2, exactly, no cross term — only at the COM) is textbook machinery papers assume known; the citation lives in Goldstein / Spong et al. Edit #7: add the citation at Step 3. Hand-verifiable here from Step 2's velocity expansion — arithmetic over authority.</w:t>
            </w:r>
          </w:p>
        </w:tc>
      </w:tr>
      <w:tr>
        <w:tc>
          <w:tcPr>
            <w:tcW w:type="dxa" w:w="700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D39</w:t>
            </w:r>
          </w:p>
        </w:tc>
        <w:tc>
          <w:tcPr>
            <w:tcW w:type="dxa" w:w="6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Appendix B → design-decision ledger → unknown symbol §: “§5.3” means? &amp; in “Trim t &gt; 0.5 s” → §3.3, §5.4.</w:t>
            </w:r>
          </w:p>
        </w:tc>
        <w:tc>
          <w:tcPr>
            <w:tcW w:type="dxa" w:w="1700"/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closed</w:t>
            </w:r>
          </w:p>
        </w:tc>
        <w:tc>
          <w:tcPr>
            <w:tcW w:type="dxa" w:w="3960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section sign: sec. 5.3 means 'Section 5.3'. Standard in academic, legal, and German-tradition scientific writing; LaTeX \S. Consistency rule: pick one form per document.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17"/>
          <w:szCs w:val="17"/>
        </w:rPr>
        <w:t xml:space="preserve">Standing debts after the pass: D25 (three-clause 'sensed' answer - twice deferred, opens next session), D11(c) (one sentence: why time-varying r beats a pendulum), D4 (re-ask pending).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Report edits banked from the register walk: #1 P&amp;H 2100 provenance - #2 K_H/K_C field-phase note - #3 downtime figure softened - #4 residual-figure promotion - #5 theta/Phi nomenclature note - #6 frame-convention clause (I_zz in equations = local-x slot in Simscape, 90-deg/+y transform) - #7 Konig citation at Appendix A Step 3. Pending: Table-II L_COG vs L_COG_Offset check (your PDF task).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2026-07-22T12:06:33.080Z</dcterms:created>
  <dcterms:modified xsi:type="dcterms:W3CDTF">2026-07-22T12:06:33.094Z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