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40" w:before="0"/>
        <w:jc w:val="center"/>
      </w:pPr>
      <w:r>
        <w:rPr>
          <w:rFonts w:ascii="Arial" w:cs="Arial" w:eastAsia="Arial" w:hAnsi="Arial"/>
          <w:b/>
          <w:bCs/>
          <w:color w:val="1B4F72"/>
          <w:sz w:val="44"/>
          <w:szCs w:val="44"/>
        </w:rPr>
        <w:t xml:space="preserve">COMPLETE TECHNICAL ANALYSIS</w:t>
      </w:r>
    </w:p>
    <w:p>
      <w:pPr>
        <w:spacing w:after="160" w:before="0"/>
        <w:jc w:val="center"/>
      </w:pPr>
      <w:r>
        <w:rPr>
          <w:rFonts w:ascii="Arial" w:cs="Arial" w:eastAsia="Arial" w:hAnsi="Arial"/>
          <w:color w:val="2E86C1"/>
          <w:sz w:val="32"/>
          <w:szCs w:val="32"/>
        </w:rPr>
        <w:t xml:space="preserve">Dynamic Modelling, Parameter Identification, and</w:t>
      </w:r>
    </w:p>
    <w:p>
      <w:pPr>
        <w:spacing w:after="160" w:before="0"/>
        <w:jc w:val="center"/>
      </w:pPr>
      <w:r>
        <w:rPr>
          <w:rFonts w:ascii="Arial" w:cs="Arial" w:eastAsia="Arial" w:hAnsi="Arial"/>
          <w:color w:val="2E86C1"/>
          <w:sz w:val="32"/>
          <w:szCs w:val="32"/>
        </w:rPr>
        <w:t xml:space="preserve">Payload Estimation of Mining Cable Shovels</w:t>
      </w:r>
    </w:p>
    <w:p>
      <w:pPr>
        <w:spacing w:after="120" w:before="120"/>
        <w:jc w:val="center"/>
      </w:pPr>
      <w:r>
        <w:rPr>
          <w:rFonts w:ascii="Arial" w:cs="Arial" w:eastAsia="Arial" w:hAnsi="Arial"/>
          <w:i/>
          <w:iCs/>
          <w:color w:val="5D6D7E"/>
          <w:sz w:val="24"/>
          <w:szCs w:val="24"/>
        </w:rPr>
        <w:t xml:space="preserve">Rasuli, Tafazoli &amp; Dunford (IEEE, 2014)</w:t>
      </w:r>
    </w:p>
    <w:p>
      <w:pPr>
        <w:spacing w:after="80" w:before="80"/>
      </w:pPr>
    </w:p>
    <w:p>
      <w:pPr>
        <w:spacing w:after="120" w:before="120"/>
        <w:jc w:val="center"/>
      </w:pPr>
      <w:r>
        <w:rPr>
          <w:rFonts w:ascii="Arial" w:cs="Arial" w:eastAsia="Arial" w:hAnsi="Arial"/>
          <w:color w:val="5D6D7E"/>
          <w:sz w:val="22"/>
          <w:szCs w:val="22"/>
        </w:rPr>
        <w:t xml:space="preserve">Prepared for PI Presentation | IIT Kharagpur</w:t>
      </w:r>
    </w:p>
    <w:p>
      <w:pPr>
        <w:spacing w:after="120" w:before="120"/>
        <w:jc w:val="center"/>
      </w:pPr>
      <w:r>
        <w:rPr>
          <w:rFonts w:ascii="Arial" w:cs="Arial" w:eastAsia="Arial" w:hAnsi="Arial"/>
          <w:b/>
          <w:bCs/>
          <w:color w:val="1B4F72"/>
          <w:sz w:val="22"/>
          <w:szCs w:val="22"/>
        </w:rPr>
        <w:t xml:space="preserve">Research Focus: AI-Enabled Fault Diagnosis of Mining Equipment</w:t>
      </w: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Document Covers</w:t>
            </w:r>
          </w:p>
          <w:p>
            <w:pPr>
              <w:pStyle w:val="ListParagraph"/>
              <w:numPr>
                <w:ilvl w:val="0"/>
                <w:numId w:val="2"/>
              </w:numPr>
            </w:pPr>
            <w:r>
              <w:rPr>
                <w:rFonts w:ascii="Arial" w:cs="Arial" w:eastAsia="Arial" w:hAnsi="Arial"/>
                <w:sz w:val="20"/>
                <w:szCs w:val="20"/>
              </w:rPr>
              <w:t xml:space="preserve">Physical system understanding</w:t>
            </w:r>
          </w:p>
          <w:p>
            <w:pPr>
              <w:pStyle w:val="ListParagraph"/>
              <w:numPr>
                <w:ilvl w:val="0"/>
                <w:numId w:val="2"/>
              </w:numPr>
            </w:pPr>
            <w:r>
              <w:rPr>
                <w:rFonts w:ascii="Arial" w:cs="Arial" w:eastAsia="Arial" w:hAnsi="Arial"/>
                <w:sz w:val="20"/>
                <w:szCs w:val="20"/>
              </w:rPr>
              <w:t xml:space="preserve">Complete mathematical model</w:t>
            </w:r>
          </w:p>
          <w:p>
            <w:pPr>
              <w:pStyle w:val="ListParagraph"/>
              <w:numPr>
                <w:ilvl w:val="0"/>
                <w:numId w:val="2"/>
              </w:numPr>
            </w:pPr>
            <w:r>
              <w:rPr>
                <w:rFonts w:ascii="Arial" w:cs="Arial" w:eastAsia="Arial" w:hAnsi="Arial"/>
                <w:sz w:val="20"/>
                <w:szCs w:val="20"/>
              </w:rPr>
              <w:t xml:space="preserve">Parameter identification method</w:t>
            </w:r>
          </w:p>
          <w:p>
            <w:pPr>
              <w:pStyle w:val="ListParagraph"/>
              <w:numPr>
                <w:ilvl w:val="0"/>
                <w:numId w:val="2"/>
              </w:numPr>
            </w:pPr>
            <w:r>
              <w:rPr>
                <w:rFonts w:ascii="Arial" w:cs="Arial" w:eastAsia="Arial" w:hAnsi="Arial"/>
                <w:sz w:val="20"/>
                <w:szCs w:val="20"/>
              </w:rPr>
              <w:t xml:space="preserve">Payload estimation results</w:t>
            </w:r>
          </w:p>
        </w:tc>
        <w:tc>
          <w:tcPr>
            <w:tcW w:type="dxa" w:w="468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Research Roadmap</w:t>
            </w:r>
          </w:p>
          <w:p>
            <w:pPr>
              <w:pStyle w:val="ListParagraph"/>
              <w:numPr>
                <w:ilvl w:val="0"/>
                <w:numId w:val="2"/>
              </w:numPr>
            </w:pPr>
            <w:r>
              <w:rPr>
                <w:rFonts w:ascii="Arial" w:cs="Arial" w:eastAsia="Arial" w:hAnsi="Arial"/>
                <w:sz w:val="20"/>
                <w:szCs w:val="20"/>
              </w:rPr>
              <w:t xml:space="preserve">8 identified limitations</w:t>
            </w:r>
          </w:p>
          <w:p>
            <w:pPr>
              <w:pStyle w:val="ListParagraph"/>
              <w:numPr>
                <w:ilvl w:val="0"/>
                <w:numId w:val="2"/>
              </w:numPr>
            </w:pPr>
            <w:r>
              <w:rPr>
                <w:rFonts w:ascii="Arial" w:cs="Arial" w:eastAsia="Arial" w:hAnsi="Arial"/>
                <w:sz w:val="20"/>
                <w:szCs w:val="20"/>
              </w:rPr>
              <w:t xml:space="preserve">AI-based solutions for each</w:t>
            </w:r>
          </w:p>
          <w:p>
            <w:pPr>
              <w:pStyle w:val="ListParagraph"/>
              <w:numPr>
                <w:ilvl w:val="0"/>
                <w:numId w:val="2"/>
              </w:numPr>
            </w:pPr>
            <w:r>
              <w:rPr>
                <w:rFonts w:ascii="Arial" w:cs="Arial" w:eastAsia="Arial" w:hAnsi="Arial"/>
                <w:sz w:val="20"/>
                <w:szCs w:val="20"/>
              </w:rPr>
              <w:t xml:space="preserve">Your research positioning</w:t>
            </w:r>
          </w:p>
          <w:p>
            <w:pPr>
              <w:pStyle w:val="ListParagraph"/>
              <w:numPr>
                <w:ilvl w:val="0"/>
                <w:numId w:val="2"/>
              </w:numPr>
            </w:pPr>
            <w:r>
              <w:rPr>
                <w:rFonts w:ascii="Arial" w:cs="Arial" w:eastAsia="Arial" w:hAnsi="Arial"/>
                <w:sz w:val="20"/>
                <w:szCs w:val="20"/>
              </w:rPr>
              <w:t xml:space="preserve">Contribution statements</w:t>
            </w:r>
          </w:p>
        </w:tc>
      </w:tr>
    </w:tbl>
    <w:p>
      <w:r>
        <w:br w:type="page"/>
      </w:r>
    </w:p>
    <w:p>
      <w:pPr>
        <w:pStyle w:val="Heading1"/>
        <w:spacing w:after="200" w:before="400"/>
      </w:pPr>
      <w:r>
        <w:rPr>
          <w:rFonts w:ascii="Arial" w:cs="Arial" w:eastAsia="Arial" w:hAnsi="Arial"/>
          <w:b/>
          <w:bCs/>
          <w:color w:val="1B4F72"/>
          <w:sz w:val="32"/>
          <w:szCs w:val="32"/>
        </w:rPr>
        <w:t xml:space="preserve">1. PHYSICAL SYSTEM UNDERSTANDING</w:t>
      </w:r>
    </w:p>
    <w:p>
      <w:pPr>
        <w:pStyle w:val="Heading2"/>
        <w:spacing w:after="160" w:before="300"/>
      </w:pPr>
      <w:r>
        <w:rPr>
          <w:rFonts w:ascii="Arial" w:cs="Arial" w:eastAsia="Arial" w:hAnsi="Arial"/>
          <w:b/>
          <w:bCs/>
          <w:color w:val="1A5276"/>
          <w:sz w:val="26"/>
          <w:szCs w:val="26"/>
        </w:rPr>
        <w:t xml:space="preserve">1.1 What is a Cable Shovel?</w:t>
      </w:r>
    </w:p>
    <w:p>
      <w:pPr>
        <w:spacing w:after="120" w:before="120"/>
      </w:pPr>
      <w:r>
        <w:rPr>
          <w:rFonts w:ascii="Arial" w:cs="Arial" w:eastAsia="Arial" w:hAnsi="Arial"/>
          <w:sz w:val="22"/>
          <w:szCs w:val="22"/>
        </w:rPr>
        <w:t xml:space="preserve">A cable shovel is a massive open-pit mining machine used to dig and load ore into haul trucks. It can scoop up to 120 tonnes of material per cycle. The P&amp;H2100XP model studied in this paper has a dipper capacity of approximately 35,000 kg. The entire machine operates as a robotic manipulator — this is the foundational insight that makes dynamic modelling possible.</w:t>
      </w:r>
    </w:p>
    <w:p>
      <w:pPr>
        <w:spacing w:after="80" w:before="80"/>
      </w:pPr>
    </w:p>
    <w:p>
      <w:pPr>
        <w:pStyle w:val="Heading2"/>
        <w:spacing w:after="160" w:before="300"/>
      </w:pPr>
      <w:r>
        <w:rPr>
          <w:rFonts w:ascii="Arial" w:cs="Arial" w:eastAsia="Arial" w:hAnsi="Arial"/>
          <w:b/>
          <w:bCs/>
          <w:color w:val="1A5276"/>
          <w:sz w:val="26"/>
          <w:szCs w:val="26"/>
        </w:rPr>
        <w:t xml:space="preserve">1.2 Key Physical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Mechanical Role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Dipper (Bucket)</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Scoops and holds excavated ore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End-effector of the manipulator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Dipper Handle (Crowd Arm)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Extends/retracts the dipper in/out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Prismatic link — joint 4</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Saddle Block</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Guides the dipper handle on the boom</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Revolute pivot — joint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structural arm of the machine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connecting joints 2 and 3</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Hoist Rope</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Suspends the dipper from the sheave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Transmits vertical lifting force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Sheaves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Pulley at the top of the boom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direction of hoist rope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Hoist Drum</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Winds/unwinds hoist rope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Driven by DC hoist motors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Boom Suspension Cables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boom top to gantry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 spring constraint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Swing Gear</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Rotates the entire upper structure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Revolute joint 1 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Gantry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frame of upper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reference for cables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Crawler Platform</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Tracks for ground movement</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 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Motors (Hoist, Crowd, Swing)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 all active joints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Force/torque sources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Thyristor Rectifiers</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Convert AC to DC for motors</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Power electronics control</w:t>
            </w:r>
          </w:p>
        </w:tc>
      </w:tr>
    </w:tbl>
    <w:p>
      <w:pPr>
        <w:spacing w:after="80" w:before="80"/>
      </w:pPr>
    </w:p>
    <w:p>
      <w:pPr>
        <w:pStyle w:val="Heading2"/>
        <w:spacing w:after="160" w:before="300"/>
      </w:pPr>
      <w:r>
        <w:rPr>
          <w:rFonts w:ascii="Arial" w:cs="Arial" w:eastAsia="Arial" w:hAnsi="Arial"/>
          <w:b/>
          <w:bCs/>
          <w:color w:val="1A5276"/>
          <w:sz w:val="26"/>
          <w:szCs w:val="26"/>
        </w:rPr>
        <w:t xml:space="preserve">1.3 The 4-Joint Robotic Manipulator Model</w:t>
      </w:r>
    </w:p>
    <w:p>
      <w:pPr>
        <w:spacing w:after="120" w:before="120"/>
      </w:pPr>
      <w:r>
        <w:rPr>
          <w:rFonts w:ascii="Arial" w:cs="Arial" w:eastAsia="Arial" w:hAnsi="Arial"/>
          <w:sz w:val="22"/>
          <w:szCs w:val="22"/>
        </w:rPr>
        <w:t xml:space="preserve">The P&amp;H cable shovel is modelled as a robotic manipulator with three revolute joints and one prismatic joint. Each joint has a specific variable, physical meaning, and actuator:</w:t>
      </w:r>
    </w:p>
    <w:p>
      <w:pPr>
        <w:spacing w:after="80" w:before="8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2500"/>
        <w:gridCol w:w="2000"/>
        <w:gridCol w:w="1460"/>
      </w:tblGrid>
      <w:tr>
        <w:trPr>
          <w:tblHeader/>
        </w:trPr>
        <w:tc>
          <w:tcPr>
            <w:tcW w:type="dxa" w:w="1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Joint</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Motion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Actuator</w:t>
            </w:r>
          </w:p>
        </w:tc>
        <w:tc>
          <w:tcPr>
            <w:tcW w:type="dxa" w:w="1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θ1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Revolute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Left-right rotation of upper machinery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DC Swing Motor</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θ2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Revolute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tilt of boom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(passive)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 elastic cables</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Saddle Block</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θ3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Revolute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Angular pivot of dipper handle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DC Hoist Motor (indirect)</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(key DOF)</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Crowd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Prismatic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extension of dipper handle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Crowd Motor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(key DOF)</w:t>
            </w:r>
          </w:p>
        </w:tc>
      </w:tr>
    </w:tbl>
    <w:p>
      <w:pPr>
        <w:spacing w:after="80" w:before="80"/>
      </w:pPr>
    </w:p>
    <w:p>
      <w:pPr>
        <w:pBdr>
          <w:left w:val="single" w:color="1B4F72" w:sz="12" w:space="10"/>
        </w:pBdr>
        <w:spacing w:after="120" w:before="120"/>
        <w:ind w:left="400"/>
      </w:pPr>
      <w:r>
        <w:rPr>
          <w:rFonts w:ascii="Arial" w:cs="Arial" w:eastAsia="Arial" w:hAnsi="Arial"/>
          <w:i/>
          <w:iCs/>
          <w:color w:val="1A5276"/>
          <w:sz w:val="22"/>
          <w:szCs w:val="22"/>
        </w:rPr>
        <w:t xml:space="preserve">Critical insight: The boom joint (θ2) is passive — it has NO motor. Its motion is determined entirely by the spring stiffness of the boom suspension cables and the forces from the hoist rope and payload. This creates a coupled, nonlinear dynamic behaviour that makes modelling challenging.</w:t>
      </w:r>
    </w:p>
    <w:p>
      <w:pPr>
        <w:pStyle w:val="Heading2"/>
        <w:spacing w:after="160" w:before="300"/>
      </w:pPr>
      <w:r>
        <w:rPr>
          <w:rFonts w:ascii="Arial" w:cs="Arial" w:eastAsia="Arial" w:hAnsi="Arial"/>
          <w:b/>
          <w:bCs/>
          <w:color w:val="1A5276"/>
          <w:sz w:val="26"/>
          <w:szCs w:val="26"/>
        </w:rPr>
        <w:t xml:space="preserve">1.4 How Forces Flow Through the System</w:t>
      </w:r>
    </w:p>
    <w:p>
      <w:pPr>
        <w:spacing w:after="120" w:before="120"/>
      </w:pPr>
      <w:r>
        <w:rPr>
          <w:rFonts w:ascii="Arial" w:cs="Arial" w:eastAsia="Arial" w:hAnsi="Arial"/>
          <w:sz w:val="22"/>
          <w:szCs w:val="22"/>
        </w:rPr>
        <w:t xml:space="preserve">The digging force is generated cooperatively by two motors:</w:t>
      </w:r>
    </w:p>
    <w:p>
      <w:pPr>
        <w:pStyle w:val="ListParagraph"/>
        <w:numPr>
          <w:ilvl w:val="0"/>
          <w:numId w:val="2"/>
        </w:numPr>
        <w:spacing w:after="80" w:before="80"/>
      </w:pPr>
      <w:r>
        <w:rPr>
          <w:rFonts w:ascii="Arial" w:cs="Arial" w:eastAsia="Arial" w:hAnsi="Arial"/>
          <w:b/>
          <w:bCs/>
          <w:sz w:val="22"/>
          <w:szCs w:val="22"/>
        </w:rPr>
        <w:t xml:space="preserve">Hoist Motor: </w:t>
      </w:r>
      <w:r>
        <w:rPr>
          <w:rFonts w:ascii="Arial" w:cs="Arial" w:eastAsia="Arial" w:hAnsi="Arial"/>
          <w:sz w:val="22"/>
          <w:szCs w:val="22"/>
        </w:rPr>
        <w:t xml:space="preserve">Pulls the hoist rope, which elevates the dipper via the sheave. FHoist = KH × iHA</w:t>
      </w:r>
    </w:p>
    <w:p>
      <w:pPr>
        <w:pStyle w:val="ListParagraph"/>
        <w:numPr>
          <w:ilvl w:val="0"/>
          <w:numId w:val="2"/>
        </w:numPr>
        <w:spacing w:after="80" w:before="80"/>
      </w:pPr>
      <w:r>
        <w:rPr>
          <w:rFonts w:ascii="Arial" w:cs="Arial" w:eastAsia="Arial" w:hAnsi="Arial"/>
          <w:b/>
          <w:bCs/>
          <w:sz w:val="22"/>
          <w:szCs w:val="22"/>
        </w:rPr>
        <w:t xml:space="preserve">Crowd Motor: </w:t>
      </w:r>
      <w:r>
        <w:rPr>
          <w:rFonts w:ascii="Arial" w:cs="Arial" w:eastAsia="Arial" w:hAnsi="Arial"/>
          <w:sz w:val="22"/>
          <w:szCs w:val="22"/>
        </w:rPr>
        <w:t xml:space="preserve">Pushes/pulls the dipper handle in the saddle block. FCrowd = KC × iCA</w:t>
      </w:r>
    </w:p>
    <w:p>
      <w:pPr>
        <w:spacing w:after="120" w:before="120"/>
      </w:pPr>
      <w:r>
        <w:rPr>
          <w:rFonts w:ascii="Arial" w:cs="Arial" w:eastAsia="Arial" w:hAnsi="Arial"/>
          <w:sz w:val="22"/>
          <w:szCs w:val="22"/>
        </w:rPr>
        <w:t xml:space="preserve">The key physical chain from electrical signal to mechanical motion is:</w:t>
      </w:r>
    </w:p>
    <w:p>
      <w:pPr>
        <w:spacing w:after="120" w:before="120"/>
      </w:pPr>
      <w:r>
        <w:rPr>
          <w:rFonts w:ascii="Arial" w:cs="Arial" w:eastAsia="Arial" w:hAnsi="Arial"/>
          <w:b w:val="false"/>
          <w:bCs w:val="false"/>
          <w:i/>
          <w:iCs/>
          <w:color w:val="1B4F72"/>
          <w:sz w:val="22"/>
          <w:szCs w:val="22"/>
        </w:rPr>
        <w:t xml:space="preserve">Motor Current (iHA, iCA) → Motor Force (FHoist, FCrowd) → Joint Torque/Force (τ3, F4) → Link Motion (θ3, d4) → Payload Estimation (mLoad)</w:t>
      </w:r>
    </w:p>
    <w:p>
      <w:pPr>
        <w:spacing w:after="80" w:before="80"/>
      </w:pPr>
    </w:p>
    <w:p>
      <w:pPr>
        <w:spacing w:after="120" w:before="120"/>
      </w:pPr>
      <w:r>
        <w:rPr>
          <w:rFonts w:ascii="Arial" w:cs="Arial" w:eastAsia="Arial" w:hAnsi="Arial"/>
          <w:sz w:val="22"/>
          <w:szCs w:val="22"/>
        </w:rPr>
        <w:t xml:space="preserve">This chain is the mathematical backbone of the entire paper. Motor currents are the only measurable electrical signals, yet they carry complete information about the mechanical state of the system.</w:t>
      </w:r>
    </w:p>
    <w:p>
      <w:r>
        <w:br w:type="page"/>
      </w:r>
    </w:p>
    <w:p>
      <w:pPr>
        <w:pStyle w:val="Heading1"/>
        <w:spacing w:after="200" w:before="400"/>
      </w:pPr>
      <w:r>
        <w:rPr>
          <w:rFonts w:ascii="Arial" w:cs="Arial" w:eastAsia="Arial" w:hAnsi="Arial"/>
          <w:b/>
          <w:bCs/>
          <w:color w:val="1B4F72"/>
          <w:sz w:val="32"/>
          <w:szCs w:val="32"/>
        </w:rPr>
        <w:t xml:space="preserve">2. THE MATHEMATICAL MODEL — COMPLETE ANALYSIS</w:t>
      </w:r>
    </w:p>
    <w:p>
      <w:pPr>
        <w:pStyle w:val="Heading2"/>
        <w:spacing w:after="160" w:before="300"/>
      </w:pPr>
      <w:r>
        <w:rPr>
          <w:rFonts w:ascii="Arial" w:cs="Arial" w:eastAsia="Arial" w:hAnsi="Arial"/>
          <w:b/>
          <w:bCs/>
          <w:color w:val="1A5276"/>
          <w:sz w:val="26"/>
          <w:szCs w:val="26"/>
        </w:rPr>
        <w:t xml:space="preserve">2.1 The General Equation of Motion (Eq. 19)</w:t>
      </w:r>
    </w:p>
    <w:p>
      <w:pPr>
        <w:spacing w:after="120" w:before="120"/>
      </w:pPr>
      <w:r>
        <w:rPr>
          <w:rFonts w:ascii="Arial" w:cs="Arial" w:eastAsia="Arial" w:hAnsi="Arial"/>
          <w:sz w:val="22"/>
          <w:szCs w:val="22"/>
        </w:rPr>
        <w:t xml:space="preserve">The dynamics of the cable shovel are expressed using the standard robot manipulator equation derived via Euler-Lagrange formulation:</w:t>
      </w:r>
    </w:p>
    <w:p>
      <w:pPr>
        <w:spacing w:after="80" w:before="80"/>
      </w:pPr>
    </w:p>
    <w:p>
      <w:pPr>
        <w:spacing w:after="160" w:before="160"/>
        <w:jc w:val="center"/>
      </w:pPr>
      <w:r>
        <w:rPr>
          <w:rFonts w:ascii="Cambria" w:cs="Cambria" w:eastAsia="Cambria" w:hAnsi="Cambria"/>
          <w:b/>
          <w:bCs/>
          <w:color w:val="1B4F72"/>
          <w:sz w:val="26"/>
          <w:szCs w:val="26"/>
        </w:rPr>
        <w:t xml:space="preserve">D(q)äq + ṁT C(q)̇q + fv̇q + fc sgn(̇q) + G(q) = τ</w:t>
      </w:r>
    </w:p>
    <w:p>
      <w:pPr>
        <w:spacing w:after="8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00"/>
        <w:gridCol w:w="22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Inertia Matrix</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D(q)äq</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Resistance to acceleration; depends on dipper mass, inertia, and payload position</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Payload mLoad appears linearly here — enables 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Coriolis/Centripetal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ṁT C(q)̇q</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Forces from coupled rotation and extension of joints simultaneously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with speed; significant during swing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Viscous Friction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fv̇q</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Speed-proportional damping in gearboxes and bearings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Changes with temperature and bearing wear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Coulomb Friction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 sgn(̇q)</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friction regardless of speed (stiction/kinetic)</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with payload — key limitation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Gravity Loading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G(q)</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Weight of dipper + handle acting through centre of mass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Dominant term in static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 Torque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forces from motors (hoist and crowd currents)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via motor armature currents</w:t>
            </w:r>
          </w:p>
        </w:tc>
      </w:tr>
    </w:tbl>
    <w:p>
      <w:pPr>
        <w:spacing w:after="80" w:before="80"/>
      </w:pPr>
    </w:p>
    <w:p>
      <w:pPr>
        <w:pStyle w:val="Heading2"/>
        <w:spacing w:after="160" w:before="300"/>
      </w:pPr>
      <w:r>
        <w:rPr>
          <w:rFonts w:ascii="Arial" w:cs="Arial" w:eastAsia="Arial" w:hAnsi="Arial"/>
          <w:b/>
          <w:bCs/>
          <w:color w:val="1A5276"/>
          <w:sz w:val="26"/>
          <w:szCs w:val="26"/>
        </w:rPr>
        <w:t xml:space="preserve">2.2 The Euler-Lagrange Formulation</w:t>
      </w:r>
    </w:p>
    <w:p>
      <w:pPr>
        <w:spacing w:after="120" w:before="120"/>
      </w:pPr>
      <w:r>
        <w:rPr>
          <w:rFonts w:ascii="Arial" w:cs="Arial" w:eastAsia="Arial" w:hAnsi="Arial"/>
          <w:sz w:val="22"/>
          <w:szCs w:val="22"/>
        </w:rPr>
        <w:t xml:space="preserve">The equations of motion are derived systematically from the Lagrangian L = K - U, where K is kinetic energy and U is potential energy:</w:t>
      </w:r>
    </w:p>
    <w:p>
      <w:pPr>
        <w:pStyle w:val="ListParagraph"/>
        <w:numPr>
          <w:ilvl w:val="0"/>
          <w:numId w:val="2"/>
        </w:numPr>
        <w:spacing w:after="80" w:before="80"/>
      </w:pPr>
      <w:r>
        <w:rPr>
          <w:rFonts w:ascii="Arial" w:cs="Arial" w:eastAsia="Arial" w:hAnsi="Arial"/>
          <w:b/>
          <w:bCs/>
          <w:sz w:val="22"/>
          <w:szCs w:val="22"/>
        </w:rPr>
        <w:t xml:space="preserve">Kinetic Energy (Eq. 21): </w:t>
      </w:r>
      <w:r>
        <w:rPr>
          <w:rFonts w:ascii="Arial" w:cs="Arial" w:eastAsia="Arial" w:hAnsi="Arial"/>
          <w:sz w:val="22"/>
          <w:szCs w:val="22"/>
        </w:rPr>
        <w:t xml:space="preserve">K = (1/2) Md(rcd² θ̇²₃ + ṑcd²) + (1/2) Izz3 θ̇²₃</w:t>
      </w:r>
    </w:p>
    <w:p>
      <w:pPr>
        <w:pStyle w:val="ListParagraph"/>
        <w:numPr>
          <w:ilvl w:val="0"/>
          <w:numId w:val="2"/>
        </w:numPr>
        <w:spacing w:after="80" w:before="80"/>
      </w:pPr>
      <w:r>
        <w:rPr>
          <w:rFonts w:ascii="Arial" w:cs="Arial" w:eastAsia="Arial" w:hAnsi="Arial"/>
          <w:b/>
          <w:bCs/>
          <w:sz w:val="22"/>
          <w:szCs w:val="22"/>
        </w:rPr>
        <w:t xml:space="preserve">Potential Energy (Eq. 22): </w:t>
      </w:r>
      <w:r>
        <w:rPr>
          <w:rFonts w:ascii="Arial" w:cs="Arial" w:eastAsia="Arial" w:hAnsi="Arial"/>
          <w:sz w:val="22"/>
          <w:szCs w:val="22"/>
        </w:rPr>
        <w:t xml:space="preserve">U = Md g rcd Sin(θ3)</w:t>
      </w:r>
    </w:p>
    <w:p>
      <w:pPr>
        <w:pStyle w:val="ListParagraph"/>
        <w:numPr>
          <w:ilvl w:val="0"/>
          <w:numId w:val="2"/>
        </w:numPr>
        <w:spacing w:after="80" w:before="80"/>
      </w:pPr>
      <w:r>
        <w:rPr>
          <w:rFonts w:ascii="Arial" w:cs="Arial" w:eastAsia="Arial" w:hAnsi="Arial"/>
          <w:b/>
          <w:bCs/>
          <w:sz w:val="22"/>
          <w:szCs w:val="22"/>
        </w:rPr>
        <w:t xml:space="preserve">Lagrange Equation: </w:t>
      </w:r>
      <w:r>
        <w:rPr>
          <w:rFonts w:ascii="Arial" w:cs="Arial" w:eastAsia="Arial" w:hAnsi="Arial"/>
          <w:sz w:val="22"/>
          <w:szCs w:val="22"/>
        </w:rPr>
        <w:t xml:space="preserve">d/dt(∂L/∂̇qi) - ∂L/∂qi = τi</w:t>
      </w:r>
    </w:p>
    <w:p>
      <w:pPr>
        <w:spacing w:after="120" w:before="120"/>
      </w:pPr>
      <w:r>
        <w:rPr>
          <w:rFonts w:ascii="Arial" w:cs="Arial" w:eastAsia="Arial" w:hAnsi="Arial"/>
          <w:sz w:val="22"/>
          <w:szCs w:val="22"/>
        </w:rPr>
        <w:t xml:space="preserve">Where rcd = d4 + LCOG_Offset is the distance from the saddle block origin O3 to the centre of gravity of the dipper and handle combined.</w:t>
      </w:r>
    </w:p>
    <w:p>
      <w:pPr>
        <w:spacing w:after="80" w:before="80"/>
      </w:pPr>
    </w:p>
    <w:p>
      <w:pPr>
        <w:pStyle w:val="Heading2"/>
        <w:spacing w:after="160" w:before="300"/>
      </w:pPr>
      <w:r>
        <w:rPr>
          <w:rFonts w:ascii="Arial" w:cs="Arial" w:eastAsia="Arial" w:hAnsi="Arial"/>
          <w:b/>
          <w:bCs/>
          <w:color w:val="1A5276"/>
          <w:sz w:val="26"/>
          <w:szCs w:val="26"/>
        </w:rPr>
        <w:t xml:space="preserve">2.3 Why Simplification to 2-DOF is Valid</w:t>
      </w:r>
    </w:p>
    <w:p>
      <w:pPr>
        <w:spacing w:after="120" w:before="120"/>
      </w:pPr>
      <w:r>
        <w:rPr>
          <w:rFonts w:ascii="Arial" w:cs="Arial" w:eastAsia="Arial" w:hAnsi="Arial"/>
          <w:sz w:val="22"/>
          <w:szCs w:val="22"/>
        </w:rPr>
        <w:t xml:space="preserve">The paper simplifies the full 4-DOF system to a 2-DOF model involving only joint 3 (θ3) and joint 4 (d4). This is justified because:</w:t>
      </w:r>
    </w:p>
    <w:p>
      <w:pPr>
        <w:pStyle w:val="ListParagraph"/>
        <w:numPr>
          <w:ilvl w:val="0"/>
          <w:numId w:val="2"/>
        </w:numPr>
        <w:spacing w:after="80" w:before="80"/>
      </w:pPr>
      <w:r>
        <w:rPr>
          <w:rFonts w:ascii="Arial" w:cs="Arial" w:eastAsia="Arial" w:hAnsi="Arial"/>
          <w:sz w:val="22"/>
          <w:szCs w:val="22"/>
        </w:rPr>
        <w:t xml:space="preserve">Swing (q1) is excluded: During payload estimation experiments, the shovel was kept stationary — no swing.</w:t>
      </w:r>
    </w:p>
    <w:p>
      <w:pPr>
        <w:pStyle w:val="ListParagraph"/>
        <w:numPr>
          <w:ilvl w:val="0"/>
          <w:numId w:val="2"/>
        </w:numPr>
        <w:spacing w:after="80" w:before="80"/>
      </w:pPr>
      <w:r>
        <w:rPr>
          <w:rFonts w:ascii="Arial" w:cs="Arial" w:eastAsia="Arial" w:hAnsi="Arial"/>
          <w:sz w:val="22"/>
          <w:szCs w:val="22"/>
        </w:rPr>
        <w:t xml:space="preserve">Boom (q2) is passive: It has no actuator and its range of motion is very small (constrained by suspension cables). Its effect enters only through the equivalent hoist torque (Eq. 6).</w:t>
      </w:r>
    </w:p>
    <w:p>
      <w:pPr>
        <w:pStyle w:val="ListParagraph"/>
        <w:numPr>
          <w:ilvl w:val="0"/>
          <w:numId w:val="2"/>
        </w:numPr>
        <w:spacing w:after="80" w:before="80"/>
      </w:pPr>
      <w:r>
        <w:rPr>
          <w:rFonts w:ascii="Arial" w:cs="Arial" w:eastAsia="Arial" w:hAnsi="Arial"/>
          <w:sz w:val="22"/>
          <w:szCs w:val="22"/>
        </w:rPr>
        <w:t xml:space="preserve">Dipper-handle coupling: Since the dipper cannot rotate around the handle, both are treated as one rigid link — reducing complexity without loss of accuracy for payload estimation.</w:t>
      </w:r>
    </w:p>
    <w:p>
      <w:pPr>
        <w:pBdr>
          <w:left w:val="single" w:color="1B4F72" w:sz="12" w:space="10"/>
        </w:pBdr>
        <w:spacing w:after="120" w:before="120"/>
        <w:ind w:left="400"/>
      </w:pPr>
      <w:r>
        <w:rPr>
          <w:rFonts w:ascii="Arial" w:cs="Arial" w:eastAsia="Arial" w:hAnsi="Arial"/>
          <w:i/>
          <w:iCs/>
          <w:color w:val="1A5276"/>
          <w:sz w:val="22"/>
          <w:szCs w:val="22"/>
        </w:rPr>
        <w:t xml:space="preserve">This 2-DOF simplification is the single most important modelling decision. It makes the parameter vector linearly separable, enabling Least Squares Estimation. Without this, the problem would be nonlinear and far harder to solve.</w:t>
      </w:r>
    </w:p>
    <w:p>
      <w:pPr>
        <w:spacing w:after="80" w:before="80"/>
      </w:pPr>
    </w:p>
    <w:p>
      <w:pPr>
        <w:pStyle w:val="Heading2"/>
        <w:spacing w:after="160" w:before="300"/>
      </w:pPr>
      <w:r>
        <w:rPr>
          <w:rFonts w:ascii="Arial" w:cs="Arial" w:eastAsia="Arial" w:hAnsi="Arial"/>
          <w:b/>
          <w:bCs/>
          <w:color w:val="1A5276"/>
          <w:sz w:val="26"/>
          <w:szCs w:val="26"/>
        </w:rPr>
        <w:t xml:space="preserve">2.4 The Full 2-DOF Matrix Equation (Eq. 23 — Without Payload)</w:t>
      </w:r>
    </w:p>
    <w:p>
      <w:pPr>
        <w:spacing w:after="120" w:before="120"/>
      </w:pPr>
      <w:r>
        <w:rPr>
          <w:rFonts w:ascii="Arial" w:cs="Arial" w:eastAsia="Arial" w:hAnsi="Arial"/>
          <w:sz w:val="22"/>
          <w:szCs w:val="22"/>
        </w:rPr>
        <w:t xml:space="preserve">After applying Euler-Lagrange to the 2-DOF model, the full matrix equation becomes:</w:t>
      </w:r>
    </w:p>
    <w:p>
      <w:pPr>
        <w:spacing w:after="80" w:before="80"/>
      </w:pPr>
    </w:p>
    <w:p>
      <w:pPr>
        <w:spacing w:after="120" w:before="120"/>
        <w:jc w:val="center"/>
      </w:pPr>
      <w:r>
        <w:rPr>
          <w:rFonts w:ascii="Cambria" w:cs="Cambria" w:eastAsia="Cambria" w:hAnsi="Cambria"/>
          <w:color w:val="1B4F72"/>
          <w:sz w:val="22"/>
          <w:szCs w:val="22"/>
        </w:rPr>
        <w:t xml:space="preserve">[Izz3 + Md rcd²    0] [äθ3]   +   [0      2Md rcd θ̇₃] [θ̇₃]</w:t>
      </w:r>
    </w:p>
    <w:p>
      <w:pPr>
        <w:spacing w:after="120" w:before="0"/>
        <w:jc w:val="center"/>
      </w:pPr>
      <w:r>
        <w:rPr>
          <w:rFonts w:ascii="Cambria" w:cs="Cambria" w:eastAsia="Cambria" w:hAnsi="Cambria"/>
          <w:color w:val="1B4F72"/>
          <w:sz w:val="22"/>
          <w:szCs w:val="22"/>
        </w:rPr>
        <w:t xml:space="preserve">[0              Md ] [äd4]       [-Md rcd θ̇₃    0] [̇d4]</w:t>
      </w:r>
    </w:p>
    <w:p>
      <w:pPr>
        <w:spacing w:after="120" w:before="0"/>
        <w:jc w:val="center"/>
      </w:pPr>
      <w:r>
        <w:rPr>
          <w:rFonts w:ascii="Cambria" w:cs="Cambria" w:eastAsia="Cambria" w:hAnsi="Cambria"/>
          <w:color w:val="1B4F72"/>
          <w:sz w:val="22"/>
          <w:szCs w:val="22"/>
        </w:rPr>
        <w:t xml:space="preserve">+ [fv3  0] [θ̇₃] + [fc3  0] sgn[θ̇₃] + [Md g rcd Cosθ3] = [KH iHA d4 Sinα3]</w:t>
      </w:r>
    </w:p>
    <w:p>
      <w:pPr>
        <w:spacing w:after="200" w:before="0"/>
        <w:jc w:val="center"/>
      </w:pPr>
      <w:r>
        <w:rPr>
          <w:rFonts w:ascii="Cambria" w:cs="Cambria" w:eastAsia="Cambria" w:hAnsi="Cambria"/>
          <w:color w:val="1B4F72"/>
          <w:sz w:val="22"/>
          <w:szCs w:val="22"/>
        </w:rPr>
        <w:t xml:space="preserve">   [0   fv4] [̇d4]   [0   fc4]    [̇d4]   [Md g Sinθ3]           [KC iCA - KH iHA Cosα3]</w:t>
      </w:r>
    </w:p>
    <w:p>
      <w:pPr>
        <w:spacing w:after="80" w:before="80"/>
      </w:pPr>
    </w:p>
    <w:p>
      <w:pPr>
        <w:pStyle w:val="Heading2"/>
        <w:spacing w:after="160" w:before="300"/>
      </w:pPr>
      <w:r>
        <w:rPr>
          <w:rFonts w:ascii="Arial" w:cs="Arial" w:eastAsia="Arial" w:hAnsi="Arial"/>
          <w:b/>
          <w:bCs/>
          <w:color w:val="1A5276"/>
          <w:sz w:val="26"/>
          <w:szCs w:val="26"/>
        </w:rPr>
        <w:t xml:space="preserve">2.5 The Extended 2-DOF Equation With Payload (Eq. 24)</w:t>
      </w:r>
    </w:p>
    <w:p>
      <w:pPr>
        <w:spacing w:after="120" w:before="120"/>
      </w:pPr>
      <w:r>
        <w:rPr>
          <w:rFonts w:ascii="Arial" w:cs="Arial" w:eastAsia="Arial" w:hAnsi="Arial"/>
          <w:sz w:val="22"/>
          <w:szCs w:val="22"/>
        </w:rPr>
        <w:t xml:space="preserve">When payload mLoad is present, it modifies the inertia and gravity terms. The key modification is that payload mass adds to the inertia matrix as mLoad d4² (because payload sits at distance d4 from the pivot) and adds to the gravity term:</w:t>
      </w:r>
    </w:p>
    <w:p>
      <w:pPr>
        <w:pStyle w:val="ListParagraph"/>
        <w:numPr>
          <w:ilvl w:val="0"/>
          <w:numId w:val="2"/>
        </w:numPr>
        <w:spacing w:after="80" w:before="80"/>
      </w:pPr>
      <w:r>
        <w:rPr>
          <w:rFonts w:ascii="Arial" w:cs="Arial" w:eastAsia="Arial" w:hAnsi="Arial"/>
          <w:b/>
          <w:bCs/>
          <w:sz w:val="22"/>
          <w:szCs w:val="22"/>
        </w:rPr>
        <w:t xml:space="preserve">Modified Inertia: </w:t>
      </w:r>
      <w:r>
        <w:rPr>
          <w:rFonts w:ascii="Arial" w:cs="Arial" w:eastAsia="Arial" w:hAnsi="Arial"/>
          <w:sz w:val="22"/>
          <w:szCs w:val="22"/>
        </w:rPr>
        <w:t xml:space="preserve">[Izz3 + Md rcd² + mLoad d4²  |  0] — payload increases rotational inertia</w:t>
      </w:r>
    </w:p>
    <w:p>
      <w:pPr>
        <w:pStyle w:val="ListParagraph"/>
        <w:numPr>
          <w:ilvl w:val="0"/>
          <w:numId w:val="2"/>
        </w:numPr>
        <w:spacing w:after="80" w:before="80"/>
      </w:pPr>
      <w:r>
        <w:rPr>
          <w:rFonts w:ascii="Arial" w:cs="Arial" w:eastAsia="Arial" w:hAnsi="Arial"/>
          <w:b/>
          <w:bCs/>
          <w:sz w:val="22"/>
          <w:szCs w:val="22"/>
        </w:rPr>
        <w:t xml:space="preserve">Modified Coriolis: </w:t>
      </w:r>
      <w:r>
        <w:rPr>
          <w:rFonts w:ascii="Arial" w:cs="Arial" w:eastAsia="Arial" w:hAnsi="Arial"/>
          <w:sz w:val="22"/>
          <w:szCs w:val="22"/>
        </w:rPr>
        <w:t xml:space="preserve">2(Md rcd + mLoad d4)θ̇₃ — coupling grows with payload</w:t>
      </w:r>
    </w:p>
    <w:p>
      <w:pPr>
        <w:pStyle w:val="ListParagraph"/>
        <w:numPr>
          <w:ilvl w:val="0"/>
          <w:numId w:val="2"/>
        </w:numPr>
        <w:spacing w:after="80" w:before="80"/>
      </w:pPr>
      <w:r>
        <w:rPr>
          <w:rFonts w:ascii="Arial" w:cs="Arial" w:eastAsia="Arial" w:hAnsi="Arial"/>
          <w:b/>
          <w:bCs/>
          <w:sz w:val="22"/>
          <w:szCs w:val="22"/>
        </w:rPr>
        <w:t xml:space="preserve">Modified Gravity: </w:t>
      </w:r>
      <w:r>
        <w:rPr>
          <w:rFonts w:ascii="Arial" w:cs="Arial" w:eastAsia="Arial" w:hAnsi="Arial"/>
          <w:sz w:val="22"/>
          <w:szCs w:val="22"/>
        </w:rPr>
        <w:t xml:space="preserve">(Md rcd + mLoad d4)g Cosθ3 — heavier system, more gravity torque</w:t>
      </w:r>
    </w:p>
    <w:p>
      <w:pPr>
        <w:spacing w:after="120" w:before="120"/>
      </w:pPr>
      <w:r>
        <w:rPr>
          <w:rFonts w:ascii="Arial" w:cs="Arial" w:eastAsia="Arial" w:hAnsi="Arial"/>
          <w:sz w:val="22"/>
          <w:szCs w:val="22"/>
        </w:rPr>
        <w:t xml:space="preserve">This is the critical property: mLoad appears LINEARLY in every modified term. This is what enables Least Squares Estimation of payload.</w:t>
      </w:r>
    </w:p>
    <w:p>
      <w:pPr>
        <w:spacing w:after="80" w:before="80"/>
      </w:pPr>
    </w:p>
    <w:p>
      <w:pPr>
        <w:pStyle w:val="Heading2"/>
        <w:spacing w:after="160" w:before="300"/>
      </w:pPr>
      <w:r>
        <w:rPr>
          <w:rFonts w:ascii="Arial" w:cs="Arial" w:eastAsia="Arial" w:hAnsi="Arial"/>
          <w:b/>
          <w:bCs/>
          <w:color w:val="1A5276"/>
          <w:sz w:val="26"/>
          <w:szCs w:val="26"/>
        </w:rPr>
        <w:t xml:space="preserve">2.6 The Hoist Rope Dynamics</w:t>
      </w:r>
    </w:p>
    <w:p>
      <w:pPr>
        <w:spacing w:after="120" w:before="120"/>
      </w:pPr>
      <w:r>
        <w:rPr>
          <w:rFonts w:ascii="Arial" w:cs="Arial" w:eastAsia="Arial" w:hAnsi="Arial"/>
          <w:sz w:val="22"/>
          <w:szCs w:val="22"/>
        </w:rPr>
        <w:t xml:space="preserve">The hoist rope is not rigid — it stretches elastically. The paper models this using a spring-mass system in the Laplace domain (Eq. 13-18):</w:t>
      </w:r>
    </w:p>
    <w:p>
      <w:pPr>
        <w:pStyle w:val="ListParagraph"/>
        <w:numPr>
          <w:ilvl w:val="0"/>
          <w:numId w:val="2"/>
        </w:numPr>
        <w:spacing w:after="80" w:before="80"/>
      </w:pPr>
      <w:r>
        <w:rPr>
          <w:rFonts w:ascii="Arial" w:cs="Arial" w:eastAsia="Arial" w:hAnsi="Arial"/>
          <w:b/>
          <w:bCs/>
          <w:sz w:val="22"/>
          <w:szCs w:val="22"/>
        </w:rPr>
        <w:t xml:space="preserve">Spring stiffness: </w:t>
      </w:r>
      <w:r>
        <w:rPr>
          <w:rFonts w:ascii="Arial" w:cs="Arial" w:eastAsia="Arial" w:hAnsi="Arial"/>
          <w:sz w:val="22"/>
          <w:szCs w:val="22"/>
        </w:rPr>
        <w:t xml:space="preserve">KAB = AHoist γHoist / LAB (stiffness of rope from drum to sheave)</w:t>
      </w:r>
    </w:p>
    <w:p>
      <w:pPr>
        <w:pStyle w:val="ListParagraph"/>
        <w:numPr>
          <w:ilvl w:val="0"/>
          <w:numId w:val="2"/>
        </w:numPr>
        <w:spacing w:after="80" w:before="80"/>
      </w:pPr>
      <w:r>
        <w:rPr>
          <w:rFonts w:ascii="Arial" w:cs="Arial" w:eastAsia="Arial" w:hAnsi="Arial"/>
          <w:b/>
          <w:bCs/>
          <w:sz w:val="22"/>
          <w:szCs w:val="22"/>
        </w:rPr>
        <w:t xml:space="preserve">Lumped mass: </w:t>
      </w:r>
      <w:r>
        <w:rPr>
          <w:rFonts w:ascii="Arial" w:cs="Arial" w:eastAsia="Arial" w:hAnsi="Arial"/>
          <w:sz w:val="22"/>
          <w:szCs w:val="22"/>
        </w:rPr>
        <w:t xml:space="preserve">MAB = LAB ρHoist (1/3 of cable mass concentrated at free end)</w:t>
      </w:r>
    </w:p>
    <w:p>
      <w:pPr>
        <w:pStyle w:val="ListParagraph"/>
        <w:numPr>
          <w:ilvl w:val="0"/>
          <w:numId w:val="2"/>
        </w:numPr>
        <w:spacing w:after="80" w:before="80"/>
      </w:pPr>
      <w:r>
        <w:rPr>
          <w:rFonts w:ascii="Arial" w:cs="Arial" w:eastAsia="Arial" w:hAnsi="Arial"/>
          <w:b/>
          <w:bCs/>
          <w:sz w:val="22"/>
          <w:szCs w:val="22"/>
        </w:rPr>
        <w:t xml:space="preserve">Spring equation: </w:t>
      </w:r>
      <w:r>
        <w:rPr>
          <w:rFonts w:ascii="Arial" w:cs="Arial" w:eastAsia="Arial" w:hAnsi="Arial"/>
          <w:sz w:val="22"/>
          <w:szCs w:val="22"/>
        </w:rPr>
        <w:t xml:space="preserve">F/X = M S² / [(M/3)S² + K] — second-order dynamic model</w:t>
      </w:r>
    </w:p>
    <w:p>
      <w:pPr>
        <w:spacing w:after="120" w:before="120"/>
      </w:pPr>
      <w:r>
        <w:rPr>
          <w:rFonts w:ascii="Arial" w:cs="Arial" w:eastAsia="Arial" w:hAnsi="Arial"/>
          <w:sz w:val="22"/>
          <w:szCs w:val="22"/>
        </w:rPr>
        <w:t xml:space="preserve">The equivalent torque felt at the saddle block due to the hoist force is given by Eq. 6: τeq = FHoist × d4 × Sin(α3). This couples the hoist rope dynamics directly into the crowd joint equation.</w:t>
      </w:r>
    </w:p>
    <w:p>
      <w:r>
        <w:br w:type="page"/>
      </w:r>
    </w:p>
    <w:p>
      <w:pPr>
        <w:pStyle w:val="Heading1"/>
        <w:spacing w:after="200" w:before="400"/>
      </w:pPr>
      <w:r>
        <w:rPr>
          <w:rFonts w:ascii="Arial" w:cs="Arial" w:eastAsia="Arial" w:hAnsi="Arial"/>
          <w:b/>
          <w:bCs/>
          <w:color w:val="1B4F72"/>
          <w:sz w:val="32"/>
          <w:szCs w:val="32"/>
        </w:rPr>
        <w:t xml:space="preserve">3. PARAMETER IDENTIFICATION — DETAILED METHOD</w:t>
      </w:r>
    </w:p>
    <w:p>
      <w:pPr>
        <w:pStyle w:val="Heading2"/>
        <w:spacing w:after="160" w:before="300"/>
      </w:pPr>
      <w:r>
        <w:rPr>
          <w:rFonts w:ascii="Arial" w:cs="Arial" w:eastAsia="Arial" w:hAnsi="Arial"/>
          <w:b/>
          <w:bCs/>
          <w:color w:val="1A5276"/>
          <w:sz w:val="26"/>
          <w:szCs w:val="26"/>
        </w:rPr>
        <w:t xml:space="preserve">3.1 The Core Idea: Linearisation</w:t>
      </w:r>
    </w:p>
    <w:p>
      <w:pPr>
        <w:spacing w:after="120" w:before="120"/>
      </w:pPr>
      <w:r>
        <w:rPr>
          <w:rFonts w:ascii="Arial" w:cs="Arial" w:eastAsia="Arial" w:hAnsi="Arial"/>
          <w:sz w:val="22"/>
          <w:szCs w:val="22"/>
        </w:rPr>
        <w:t xml:space="preserve">The fundamental requirement for Least Squares Estimation (LSE) is that the model must be linear in the unknown parameters. The authors cleverly regrouped Eq. 24 into the form:</w:t>
      </w:r>
    </w:p>
    <w:p>
      <w:pPr>
        <w:spacing w:after="160" w:before="160"/>
        <w:jc w:val="center"/>
      </w:pPr>
      <w:r>
        <w:rPr>
          <w:rFonts w:ascii="Cambria" w:cs="Cambria" w:eastAsia="Cambria" w:hAnsi="Cambria"/>
          <w:b/>
          <w:bCs/>
          <w:color w:val="1B4F72"/>
          <w:sz w:val="26"/>
          <w:szCs w:val="26"/>
        </w:rPr>
        <w:t xml:space="preserve">Υ(q, ̇q, äq, mLoad) = Λ(q, ̇q, äq, iHA, iCA) × Φ</w:t>
      </w:r>
    </w:p>
    <w:p>
      <w:pPr>
        <w:spacing w:after="120" w:before="120"/>
      </w:pPr>
      <w:r>
        <w:rPr>
          <w:rFonts w:ascii="Arial" w:cs="Arial" w:eastAsia="Arial" w:hAnsi="Arial"/>
          <w:sz w:val="22"/>
          <w:szCs w:val="22"/>
        </w:rPr>
        <w:t xml:space="preserve">Where Φ is the 9-element parameter vector, Λ is a matrix of nonlinear functions of measurable quantities (joint angles, velocities, accelerations, motor currents), and Υ contains the payload-dependent terms.</w:t>
      </w:r>
    </w:p>
    <w:p>
      <w:pPr>
        <w:spacing w:after="80" w:before="80"/>
      </w:pPr>
    </w:p>
    <w:p>
      <w:pPr>
        <w:pStyle w:val="Heading2"/>
        <w:spacing w:after="160" w:before="300"/>
      </w:pPr>
      <w:r>
        <w:rPr>
          <w:rFonts w:ascii="Arial" w:cs="Arial" w:eastAsia="Arial" w:hAnsi="Arial"/>
          <w:b/>
          <w:bCs/>
          <w:color w:val="1A5276"/>
          <w:sz w:val="26"/>
          <w:szCs w:val="26"/>
        </w:rPr>
        <w:t xml:space="preserve">3.2 The 9 Parameters to Identify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Identified Value</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Dipper + handle mass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54,300 kg</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moving mass of dipper assembly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 offset 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 × LCOG_Offset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2.82 m (Md)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Perpendicular distance from bail to centre of gravity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Hoist motor constant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1940 N/A</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Force per ampere of hoist motor current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Crowd motor constant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3950 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per ampere of crowd motor current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Combined rotational inertia</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Izz3 + Md L²COG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287,900 kg·m²</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Rotational inertia of dipper system about z3 axis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Viscous friction joint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3800 Nms/rad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Speed-dependent friction at revolute joint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Coulomb friction joint 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fc3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340 Nm</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Constant friction at revolute joint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Viscous friction joint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fv4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1473 Ns/m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Speed-dependent friction at prismatic joint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Coulomb friction joint 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fc4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480 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Constant friction at prismatic joint</w:t>
            </w:r>
          </w:p>
        </w:tc>
      </w:tr>
    </w:tbl>
    <w:p>
      <w:pPr>
        <w:spacing w:after="80" w:before="80"/>
      </w:pPr>
    </w:p>
    <w:p>
      <w:pPr>
        <w:pStyle w:val="Heading2"/>
        <w:spacing w:after="160" w:before="300"/>
      </w:pPr>
      <w:r>
        <w:rPr>
          <w:rFonts w:ascii="Arial" w:cs="Arial" w:eastAsia="Arial" w:hAnsi="Arial"/>
          <w:b/>
          <w:bCs/>
          <w:color w:val="1A5276"/>
          <w:sz w:val="26"/>
          <w:szCs w:val="26"/>
        </w:rPr>
        <w:t xml:space="preserve">3.3 The Identification Procedure (Step-by-Step)</w:t>
      </w:r>
    </w:p>
    <w:p>
      <w:pPr>
        <w:spacing w:after="120" w:before="120"/>
      </w:pPr>
      <w:r>
        <w:rPr>
          <w:rFonts w:ascii="Arial" w:cs="Arial" w:eastAsia="Arial" w:hAnsi="Arial"/>
          <w:sz w:val="22"/>
          <w:szCs w:val="22"/>
        </w:rPr>
        <w:t xml:space="preserve">The identification requires two controlled experiments:</w:t>
      </w:r>
    </w:p>
    <w:p>
      <w:pPr>
        <w:spacing w:after="80" w:before="80"/>
      </w:pPr>
    </w:p>
    <w:p>
      <w:pPr>
        <w:pStyle w:val="ListParagraph"/>
        <w:numPr>
          <w:ilvl w:val="0"/>
          <w:numId w:val="3"/>
        </w:numPr>
        <w:spacing w:after="60" w:before="100"/>
      </w:pPr>
      <w:r>
        <w:rPr>
          <w:rFonts w:ascii="Arial" w:cs="Arial" w:eastAsia="Arial" w:hAnsi="Arial"/>
          <w:b/>
          <w:bCs/>
          <w:sz w:val="22"/>
          <w:szCs w:val="22"/>
        </w:rPr>
        <w:t xml:space="preserve">EMPTY DIPPER EXPERIMENT (No Load):</w:t>
      </w:r>
      <w:r>
        <w:rPr>
          <w:rFonts w:ascii="Arial" w:cs="Arial" w:eastAsia="Arial" w:hAnsi="Arial"/>
          <w:sz w:val="22"/>
          <w:szCs w:val="22"/>
        </w:rPr>
        <w:t xml:space="preserve"> Move dipper through varied trajectories with empty bucket. Log iHA1, iHA2, iCA, θ3, d4 at 30 Hz for 5 minutes (9000 data points). Build matrix ΛNL and vector ΥNL.</w:t>
      </w:r>
    </w:p>
    <w:p>
      <w:pPr>
        <w:pStyle w:val="ListParagraph"/>
        <w:numPr>
          <w:ilvl w:val="0"/>
          <w:numId w:val="3"/>
        </w:numPr>
        <w:spacing w:after="60" w:before="100"/>
      </w:pPr>
      <w:r>
        <w:rPr>
          <w:rFonts w:ascii="Arial" w:cs="Arial" w:eastAsia="Arial" w:hAnsi="Arial"/>
          <w:b/>
          <w:bCs/>
          <w:sz w:val="22"/>
          <w:szCs w:val="22"/>
        </w:rPr>
        <w:t xml:space="preserve">KNOWN LOAD EXPERIMENT (8420 kg):</w:t>
      </w:r>
      <w:r>
        <w:rPr>
          <w:rFonts w:ascii="Arial" w:cs="Arial" w:eastAsia="Arial" w:hAnsi="Arial"/>
          <w:sz w:val="22"/>
          <w:szCs w:val="22"/>
        </w:rPr>
        <w:t xml:space="preserve"> Load dipper with weighed payload (drive-over scale at mine). Repeat same trajectories. Log same signals. Build matrix ΛWL and vector ΥWL.</w:t>
      </w:r>
    </w:p>
    <w:p>
      <w:pPr>
        <w:pStyle w:val="ListParagraph"/>
        <w:numPr>
          <w:ilvl w:val="0"/>
          <w:numId w:val="3"/>
        </w:numPr>
        <w:spacing w:after="60" w:before="100"/>
      </w:pPr>
      <w:r>
        <w:rPr>
          <w:rFonts w:ascii="Arial" w:cs="Arial" w:eastAsia="Arial" w:hAnsi="Arial"/>
          <w:b/>
          <w:bCs/>
          <w:sz w:val="22"/>
          <w:szCs w:val="22"/>
        </w:rPr>
        <w:t xml:space="preserve">STACK AND SOLVE:</w:t>
      </w:r>
      <w:r>
        <w:rPr>
          <w:rFonts w:ascii="Arial" w:cs="Arial" w:eastAsia="Arial" w:hAnsi="Arial"/>
          <w:sz w:val="22"/>
          <w:szCs w:val="22"/>
        </w:rPr>
        <w:t xml:space="preserve"> Combine both datasets: [ΥNL; ΥWL] = [ΛNL; ΛWL] Φ. Apply LSE: Φ = inv(ΛTΛ)ΛTΥ.</w:t>
      </w:r>
    </w:p>
    <w:p>
      <w:pPr>
        <w:spacing w:after="80" w:before="80"/>
      </w:pPr>
    </w:p>
    <w:p>
      <w:pPr>
        <w:pStyle w:val="Heading2"/>
        <w:spacing w:after="160" w:before="300"/>
      </w:pPr>
      <w:r>
        <w:rPr>
          <w:rFonts w:ascii="Arial" w:cs="Arial" w:eastAsia="Arial" w:hAnsi="Arial"/>
          <w:b/>
          <w:bCs/>
          <w:color w:val="1A5276"/>
          <w:sz w:val="26"/>
          <w:szCs w:val="26"/>
        </w:rPr>
        <w:t xml:space="preserve">3.4 Static vs. Dynamic Parameter Identification</w:t>
      </w:r>
    </w:p>
    <w:p>
      <w:pPr>
        <w:spacing w:after="120" w:before="120"/>
      </w:pPr>
      <w:r>
        <w:rPr>
          <w:rFonts w:ascii="Arial" w:cs="Arial" w:eastAsia="Arial" w:hAnsi="Arial"/>
          <w:sz w:val="22"/>
          <w:szCs w:val="22"/>
        </w:rPr>
        <w:t xml:space="preserve">The authors performed identification in two stages:</w:t>
      </w:r>
    </w:p>
    <w:p>
      <w:pPr>
        <w:pStyle w:val="ListParagraph"/>
        <w:numPr>
          <w:ilvl w:val="0"/>
          <w:numId w:val="2"/>
        </w:numPr>
        <w:spacing w:after="80" w:before="80"/>
      </w:pPr>
      <w:r>
        <w:rPr>
          <w:rFonts w:ascii="Arial" w:cs="Arial" w:eastAsia="Arial" w:hAnsi="Arial"/>
          <w:b/>
          <w:bCs/>
          <w:sz w:val="22"/>
          <w:szCs w:val="22"/>
        </w:rPr>
        <w:t xml:space="preserve">Static (Table I): </w:t>
      </w:r>
      <w:r>
        <w:rPr>
          <w:rFonts w:ascii="Arial" w:cs="Arial" w:eastAsia="Arial" w:hAnsi="Arial"/>
          <w:sz w:val="22"/>
          <w:szCs w:val="22"/>
        </w:rPr>
        <w:t xml:space="preserve">Used 50 different stationary postures to estimate Md, LCOG_Offset, KH, KC. Result: Md = 56,900 kg. Only gravitational equilibrium equations needed.</w:t>
      </w:r>
    </w:p>
    <w:p>
      <w:pPr>
        <w:pStyle w:val="ListParagraph"/>
        <w:numPr>
          <w:ilvl w:val="0"/>
          <w:numId w:val="2"/>
        </w:numPr>
        <w:spacing w:after="80" w:before="80"/>
      </w:pPr>
      <w:r>
        <w:rPr>
          <w:rFonts w:ascii="Arial" w:cs="Arial" w:eastAsia="Arial" w:hAnsi="Arial"/>
          <w:b/>
          <w:bCs/>
          <w:sz w:val="22"/>
          <w:szCs w:val="22"/>
        </w:rPr>
        <w:t xml:space="preserve">Dynamic (Table II): </w:t>
      </w:r>
      <w:r>
        <w:rPr>
          <w:rFonts w:ascii="Arial" w:cs="Arial" w:eastAsia="Arial" w:hAnsi="Arial"/>
          <w:sz w:val="22"/>
          <w:szCs w:val="22"/>
        </w:rPr>
        <w:t xml:space="preserve">Used full trajectory data (velocities, accelerations non-zero) to estimate all 9 parameters including friction. Result: Md = 54,300 kg. Small difference from static due to friction and dynamic effects.</w:t>
      </w:r>
    </w:p>
    <w:p>
      <w:pPr>
        <w:spacing w:after="120" w:before="120"/>
      </w:pPr>
      <w:r>
        <w:rPr>
          <w:rFonts w:ascii="Arial" w:cs="Arial" w:eastAsia="Arial" w:hAnsi="Arial"/>
          <w:sz w:val="22"/>
          <w:szCs w:val="22"/>
        </w:rPr>
        <w:t xml:space="preserve">The slight discrepancy in Md between static and dynamic identification (56,900 vs 54,300 kg) reveals an important truth: friction coefficients absorb some of the modelling error in the least-squares sense.</w:t>
      </w:r>
    </w:p>
    <w:p>
      <w:pPr>
        <w:spacing w:after="80" w:before="80"/>
      </w:pPr>
    </w:p>
    <w:p>
      <w:pPr>
        <w:pStyle w:val="Heading2"/>
        <w:spacing w:after="160" w:before="300"/>
      </w:pPr>
      <w:r>
        <w:rPr>
          <w:rFonts w:ascii="Arial" w:cs="Arial" w:eastAsia="Arial" w:hAnsi="Arial"/>
          <w:b/>
          <w:bCs/>
          <w:color w:val="1A5276"/>
          <w:sz w:val="26"/>
          <w:szCs w:val="26"/>
        </w:rPr>
        <w:t xml:space="preserve">3.5 Sensors Used</w:t>
      </w:r>
    </w:p>
    <w:p>
      <w:pPr>
        <w:pStyle w:val="ListParagraph"/>
        <w:numPr>
          <w:ilvl w:val="0"/>
          <w:numId w:val="2"/>
        </w:numPr>
        <w:spacing w:after="80" w:before="80"/>
      </w:pPr>
      <w:r>
        <w:rPr>
          <w:rFonts w:ascii="Arial" w:cs="Arial" w:eastAsia="Arial" w:hAnsi="Arial"/>
          <w:b/>
          <w:bCs/>
          <w:sz w:val="22"/>
          <w:szCs w:val="22"/>
        </w:rPr>
        <w:t xml:space="preserve">Hall Effect Current Sensors (split-core): </w:t>
      </w:r>
      <w:r>
        <w:rPr>
          <w:rFonts w:ascii="Arial" w:cs="Arial" w:eastAsia="Arial" w:hAnsi="Arial"/>
          <w:sz w:val="22"/>
          <w:szCs w:val="22"/>
        </w:rPr>
        <w:t xml:space="preserve">Non-invasively measure iHA and iCA around motor cables. Isolated output, no need to cut cables.</w:t>
      </w:r>
    </w:p>
    <w:p>
      <w:pPr>
        <w:pStyle w:val="ListParagraph"/>
        <w:numPr>
          <w:ilvl w:val="0"/>
          <w:numId w:val="2"/>
        </w:numPr>
        <w:spacing w:after="80" w:before="80"/>
      </w:pPr>
      <w:r>
        <w:rPr>
          <w:rFonts w:ascii="Arial" w:cs="Arial" w:eastAsia="Arial" w:hAnsi="Arial"/>
          <w:b/>
          <w:bCs/>
          <w:sz w:val="22"/>
          <w:szCs w:val="22"/>
        </w:rPr>
        <w:t xml:space="preserve">Gyroscopes + Magnetometers + Accelerometers: </w:t>
      </w:r>
      <w:r>
        <w:rPr>
          <w:rFonts w:ascii="Arial" w:cs="Arial" w:eastAsia="Arial" w:hAnsi="Arial"/>
          <w:sz w:val="22"/>
          <w:szCs w:val="22"/>
        </w:rPr>
        <w:t xml:space="preserve">Sensor apparatus on saddle block measures θ3 and d4.</w:t>
      </w:r>
    </w:p>
    <w:p>
      <w:pPr>
        <w:pStyle w:val="ListParagraph"/>
        <w:numPr>
          <w:ilvl w:val="0"/>
          <w:numId w:val="2"/>
        </w:numPr>
        <w:spacing w:after="80" w:before="80"/>
      </w:pPr>
      <w:r>
        <w:rPr>
          <w:rFonts w:ascii="Arial" w:cs="Arial" w:eastAsia="Arial" w:hAnsi="Arial"/>
          <w:b/>
          <w:bCs/>
          <w:sz w:val="22"/>
          <w:szCs w:val="22"/>
        </w:rPr>
        <w:t xml:space="preserve">Laser Sensors: </w:t>
      </w:r>
      <w:r>
        <w:rPr>
          <w:rFonts w:ascii="Arial" w:cs="Arial" w:eastAsia="Arial" w:hAnsi="Arial"/>
          <w:sz w:val="22"/>
          <w:szCs w:val="22"/>
        </w:rPr>
        <w:t xml:space="preserve">Measure crowd extension length.</w:t>
      </w:r>
    </w:p>
    <w:p>
      <w:pPr>
        <w:pStyle w:val="ListParagraph"/>
        <w:numPr>
          <w:ilvl w:val="0"/>
          <w:numId w:val="2"/>
        </w:numPr>
        <w:spacing w:after="80" w:before="80"/>
      </w:pPr>
      <w:r>
        <w:rPr>
          <w:rFonts w:ascii="Arial" w:cs="Arial" w:eastAsia="Arial" w:hAnsi="Arial"/>
          <w:b/>
          <w:bCs/>
          <w:sz w:val="22"/>
          <w:szCs w:val="22"/>
        </w:rPr>
        <w:t xml:space="preserve">Signal Processing: </w:t>
      </w:r>
      <w:r>
        <w:rPr>
          <w:rFonts w:ascii="Arial" w:cs="Arial" w:eastAsia="Arial" w:hAnsi="Arial"/>
          <w:sz w:val="22"/>
          <w:szCs w:val="22"/>
        </w:rPr>
        <w:t xml:space="preserve">First-order low-pass Butterworth filter applied to all signals to remove noise from numerical differentiation of position signals.</w:t>
      </w:r>
    </w:p>
    <w:p>
      <w:r>
        <w:br w:type="page"/>
      </w:r>
    </w:p>
    <w:p>
      <w:pPr>
        <w:pStyle w:val="Heading1"/>
        <w:spacing w:after="200" w:before="400"/>
      </w:pPr>
      <w:r>
        <w:rPr>
          <w:rFonts w:ascii="Arial" w:cs="Arial" w:eastAsia="Arial" w:hAnsi="Arial"/>
          <w:b/>
          <w:bCs/>
          <w:color w:val="1B4F72"/>
          <w:sz w:val="32"/>
          <w:szCs w:val="32"/>
        </w:rPr>
        <w:t xml:space="preserve">4. PAYLOAD ESTIMATION — RESULTS AND ANALYSIS</w:t>
      </w:r>
    </w:p>
    <w:p>
      <w:pPr>
        <w:pStyle w:val="Heading2"/>
        <w:spacing w:after="160" w:before="300"/>
      </w:pPr>
      <w:r>
        <w:rPr>
          <w:rFonts w:ascii="Arial" w:cs="Arial" w:eastAsia="Arial" w:hAnsi="Arial"/>
          <w:b/>
          <w:bCs/>
          <w:color w:val="1A5276"/>
          <w:sz w:val="26"/>
          <w:szCs w:val="26"/>
        </w:rPr>
        <w:t xml:space="preserve">4.1 The Payload Estimation Algorithm</w:t>
      </w:r>
    </w:p>
    <w:p>
      <w:pPr>
        <w:spacing w:after="120" w:before="120"/>
      </w:pPr>
      <w:r>
        <w:rPr>
          <w:rFonts w:ascii="Arial" w:cs="Arial" w:eastAsia="Arial" w:hAnsi="Arial"/>
          <w:sz w:val="22"/>
          <w:szCs w:val="22"/>
        </w:rPr>
        <w:t xml:space="preserve">Once the parameter vector Φ is identified, payload estimation in real-time uses Recursive Least Squares Estimation (RLSE). The equation is rearranged to solve for mLoad:</w:t>
      </w:r>
    </w:p>
    <w:p>
      <w:pPr>
        <w:spacing w:after="160" w:before="160"/>
        <w:jc w:val="center"/>
      </w:pPr>
      <w:r>
        <w:rPr>
          <w:rFonts w:ascii="Cambria" w:cs="Cambria" w:eastAsia="Cambria" w:hAnsi="Cambria"/>
          <w:b/>
          <w:bCs/>
          <w:color w:val="1B4F72"/>
          <w:sz w:val="24"/>
          <w:szCs w:val="24"/>
        </w:rPr>
        <w:t xml:space="preserve">mLoad = inv(ψTψ) ψT Λ'  where  ψ = (d4 g Cosθ3 + d4² äθ3 + 2 d4 ̇d4 θ̇₃) / Φ</w:t>
      </w:r>
    </w:p>
    <w:p>
      <w:pPr>
        <w:spacing w:after="120" w:before="120"/>
      </w:pPr>
      <w:r>
        <w:rPr>
          <w:rFonts w:ascii="Arial" w:cs="Arial" w:eastAsia="Arial" w:hAnsi="Arial"/>
          <w:sz w:val="22"/>
          <w:szCs w:val="22"/>
        </w:rPr>
        <w:t xml:space="preserve">The RLSE updates the payload estimate continuously as the dipper moves, using each new sample of sensor data.</w:t>
      </w:r>
    </w:p>
    <w:p>
      <w:pPr>
        <w:spacing w:after="80" w:before="80"/>
      </w:pPr>
    </w:p>
    <w:p>
      <w:pPr>
        <w:pStyle w:val="Heading2"/>
        <w:spacing w:after="160" w:before="300"/>
      </w:pPr>
      <w:r>
        <w:rPr>
          <w:rFonts w:ascii="Arial" w:cs="Arial" w:eastAsia="Arial" w:hAnsi="Arial"/>
          <w:b/>
          <w:bCs/>
          <w:color w:val="1A5276"/>
          <w:sz w:val="26"/>
          <w:szCs w:val="26"/>
        </w:rPr>
        <w:t xml:space="preserve">4.2 Payload Estimation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gridCol w:w="17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Trajectory</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Actual Payload (kg)</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Payload (kg)</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Std Deviation (kg)</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Dipper Lifting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8,420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8,340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579</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Swing Regime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Dipper Lifting (Empty)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176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757</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Dipper Full Lowering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~34,275*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bl>
    <w:p>
      <w:pPr>
        <w:spacing w:after="120" w:before="120"/>
      </w:pPr>
      <w:r>
        <w:rPr>
          <w:rFonts w:ascii="Arial" w:cs="Arial" w:eastAsia="Arial" w:hAnsi="Arial"/>
          <w:sz w:val="22"/>
          <w:szCs w:val="22"/>
        </w:rPr>
        <w:t xml:space="preserve">*Estimated from Table III; actual estimated value not explicitly stated in paper.</w:t>
      </w:r>
    </w:p>
    <w:p>
      <w:pPr>
        <w:spacing w:after="80" w:before="80"/>
      </w:pPr>
    </w:p>
    <w:p>
      <w:pPr>
        <w:pBdr>
          <w:left w:val="single" w:color="1B4F72" w:sz="12" w:space="10"/>
        </w:pBdr>
        <w:spacing w:after="120" w:before="120"/>
        <w:ind w:left="400"/>
      </w:pPr>
      <w:r>
        <w:rPr>
          <w:rFonts w:ascii="Arial" w:cs="Arial" w:eastAsia="Arial" w:hAnsi="Arial"/>
          <w:i/>
          <w:iCs/>
          <w:color w:val="1A5276"/>
          <w:sz w:val="22"/>
          <w:szCs w:val="22"/>
        </w:rPr>
        <w:t xml:space="preserve">Best trajectory for payload estimation: The SWING REGIME. Standard deviation drops from 579 kg (lifting) to only 104 kg during swing. Reason: during swing, hoist/crowd current, dipper angle, and crowd extension change very slowly — low signal noise, high estimation stability.</w:t>
      </w:r>
    </w:p>
    <w:p>
      <w:pPr>
        <w:spacing w:after="80" w:before="80"/>
      </w:pPr>
    </w:p>
    <w:p>
      <w:pPr>
        <w:pStyle w:val="Heading2"/>
        <w:spacing w:after="160" w:before="300"/>
      </w:pPr>
      <w:r>
        <w:rPr>
          <w:rFonts w:ascii="Arial" w:cs="Arial" w:eastAsia="Arial" w:hAnsi="Arial"/>
          <w:b/>
          <w:bCs/>
          <w:color w:val="1A5276"/>
          <w:sz w:val="26"/>
          <w:szCs w:val="26"/>
        </w:rPr>
        <w:t xml:space="preserve">4.3 Physical Explanation of Why Swing is Best</w:t>
      </w:r>
    </w:p>
    <w:p>
      <w:pPr>
        <w:spacing w:after="120" w:before="120"/>
      </w:pPr>
      <w:r>
        <w:rPr>
          <w:rFonts w:ascii="Arial" w:cs="Arial" w:eastAsia="Arial" w:hAnsi="Arial"/>
          <w:sz w:val="22"/>
          <w:szCs w:val="22"/>
        </w:rPr>
        <w:t xml:space="preserve">During the swing regime, the shovel rotates horizontally with the dipper elevated. The hoist and crowd motors hold steady — no active lifting or pushing. The slow variation in all signals means:</w:t>
      </w:r>
    </w:p>
    <w:p>
      <w:pPr>
        <w:pStyle w:val="ListParagraph"/>
        <w:numPr>
          <w:ilvl w:val="0"/>
          <w:numId w:val="2"/>
        </w:numPr>
        <w:spacing w:after="80" w:before="80"/>
      </w:pPr>
      <w:r>
        <w:rPr>
          <w:rFonts w:ascii="Arial" w:cs="Arial" w:eastAsia="Arial" w:hAnsi="Arial"/>
          <w:sz w:val="22"/>
          <w:szCs w:val="22"/>
        </w:rPr>
        <w:t xml:space="preserve">Low noise in the regressor matrix Λ</w:t>
      </w:r>
    </w:p>
    <w:p>
      <w:pPr>
        <w:pStyle w:val="ListParagraph"/>
        <w:numPr>
          <w:ilvl w:val="0"/>
          <w:numId w:val="2"/>
        </w:numPr>
        <w:spacing w:after="80" w:before="80"/>
      </w:pPr>
      <w:r>
        <w:rPr>
          <w:rFonts w:ascii="Arial" w:cs="Arial" w:eastAsia="Arial" w:hAnsi="Arial"/>
          <w:sz w:val="22"/>
          <w:szCs w:val="22"/>
        </w:rPr>
        <w:t xml:space="preserve">The system approaches quasi-static conditions where the gravity term dominates</w:t>
      </w:r>
    </w:p>
    <w:p>
      <w:pPr>
        <w:pStyle w:val="ListParagraph"/>
        <w:numPr>
          <w:ilvl w:val="0"/>
          <w:numId w:val="2"/>
        </w:numPr>
        <w:spacing w:after="80" w:before="80"/>
      </w:pPr>
      <w:r>
        <w:rPr>
          <w:rFonts w:ascii="Arial" w:cs="Arial" w:eastAsia="Arial" w:hAnsi="Arial"/>
          <w:sz w:val="22"/>
          <w:szCs w:val="22"/>
        </w:rPr>
        <w:t xml:space="preserve">Recursive least squares accumulates clean data over multiple samples, driving down variance</w:t>
      </w:r>
    </w:p>
    <w:p>
      <w:pPr>
        <w:pStyle w:val="ListParagraph"/>
        <w:numPr>
          <w:ilvl w:val="0"/>
          <w:numId w:val="2"/>
        </w:numPr>
        <w:spacing w:after="80" w:before="80"/>
      </w:pPr>
      <w:r>
        <w:rPr>
          <w:rFonts w:ascii="Arial" w:cs="Arial" w:eastAsia="Arial" w:hAnsi="Arial"/>
          <w:sz w:val="22"/>
          <w:szCs w:val="22"/>
        </w:rPr>
        <w:t xml:space="preserve">Swing motion decouples the horizontal rotation from the vertical payload forces</w:t>
      </w:r>
    </w:p>
    <w:p>
      <w:r>
        <w:br w:type="page"/>
      </w:r>
    </w:p>
    <w:p>
      <w:pPr>
        <w:pStyle w:val="Heading1"/>
        <w:spacing w:after="200" w:before="400"/>
      </w:pPr>
      <w:r>
        <w:rPr>
          <w:rFonts w:ascii="Arial" w:cs="Arial" w:eastAsia="Arial" w:hAnsi="Arial"/>
          <w:b/>
          <w:bCs/>
          <w:color w:val="1B4F72"/>
          <w:sz w:val="32"/>
          <w:szCs w:val="32"/>
        </w:rPr>
        <w:t xml:space="preserve">5. DETAILED LIMITATIONS ANALYSIS</w:t>
      </w:r>
    </w:p>
    <w:p>
      <w:pPr>
        <w:spacing w:after="120" w:before="120"/>
      </w:pPr>
      <w:r>
        <w:rPr>
          <w:rFonts w:ascii="Arial" w:cs="Arial" w:eastAsia="Arial" w:hAnsi="Arial"/>
          <w:sz w:val="22"/>
          <w:szCs w:val="22"/>
        </w:rPr>
        <w:t xml:space="preserve">Having fully understood the system, we can now rigorously identify and categorise all limitations of this work. These directly define your research opportunity.</w:t>
      </w:r>
    </w:p>
    <w:p>
      <w:pPr>
        <w:spacing w:after="80" w:before="80"/>
      </w:pPr>
    </w:p>
    <w:p>
      <w:pPr>
        <w:pStyle w:val="Heading2"/>
        <w:spacing w:after="160" w:before="300"/>
      </w:pPr>
      <w:r>
        <w:rPr>
          <w:rFonts w:ascii="Arial" w:cs="Arial" w:eastAsia="Arial" w:hAnsi="Arial"/>
          <w:b/>
          <w:bCs/>
          <w:color w:val="1A5276"/>
          <w:sz w:val="26"/>
          <w:szCs w:val="26"/>
        </w:rPr>
        <w:t xml:space="preserve">L1: Static Parameter Assumption (Critical)</w:t>
      </w:r>
    </w:p>
    <w:p>
      <w:pPr>
        <w:spacing w:after="120" w:before="120"/>
      </w:pPr>
      <w:r>
        <w:rPr>
          <w:rFonts w:ascii="Arial" w:cs="Arial" w:eastAsia="Arial" w:hAnsi="Arial"/>
          <w:sz w:val="22"/>
          <w:szCs w:val="22"/>
        </w:rPr>
        <w:t xml:space="preserve">The 9 parameters in vector Φ are identified ONCE from a controlled experiment and then assumed constant for all subsequent payload estimation. However, in reality:</w:t>
      </w:r>
    </w:p>
    <w:p>
      <w:pPr>
        <w:pStyle w:val="ListParagraph"/>
        <w:numPr>
          <w:ilvl w:val="0"/>
          <w:numId w:val="2"/>
        </w:numPr>
        <w:spacing w:after="80" w:before="80"/>
      </w:pPr>
      <w:r>
        <w:rPr>
          <w:rFonts w:ascii="Arial" w:cs="Arial" w:eastAsia="Arial" w:hAnsi="Arial"/>
          <w:sz w:val="22"/>
          <w:szCs w:val="22"/>
        </w:rPr>
        <w:t xml:space="preserve">Friction coefficients fv3, fc3, fv4, fc4 change significantly with temperature, wear, and payload</w:t>
      </w:r>
    </w:p>
    <w:p>
      <w:pPr>
        <w:pStyle w:val="ListParagraph"/>
        <w:numPr>
          <w:ilvl w:val="0"/>
          <w:numId w:val="2"/>
        </w:numPr>
        <w:spacing w:after="80" w:before="80"/>
      </w:pPr>
      <w:r>
        <w:rPr>
          <w:rFonts w:ascii="Arial" w:cs="Arial" w:eastAsia="Arial" w:hAnsi="Arial"/>
          <w:sz w:val="22"/>
          <w:szCs w:val="22"/>
        </w:rPr>
        <w:t xml:space="preserve">KH and KC depend on the motor field current, which the paper itself notes has different values during hoisting vs lowering</w:t>
      </w:r>
    </w:p>
    <w:p>
      <w:pPr>
        <w:pStyle w:val="ListParagraph"/>
        <w:numPr>
          <w:ilvl w:val="0"/>
          <w:numId w:val="2"/>
        </w:numPr>
        <w:spacing w:after="80" w:before="80"/>
      </w:pPr>
      <w:r>
        <w:rPr>
          <w:rFonts w:ascii="Arial" w:cs="Arial" w:eastAsia="Arial" w:hAnsi="Arial"/>
          <w:sz w:val="22"/>
          <w:szCs w:val="22"/>
        </w:rPr>
        <w:t xml:space="preserve">Bearing wear increases friction over weeks/months of operation</w:t>
      </w:r>
    </w:p>
    <w:p>
      <w:pPr>
        <w:pStyle w:val="ListParagraph"/>
        <w:numPr>
          <w:ilvl w:val="0"/>
          <w:numId w:val="2"/>
        </w:numPr>
        <w:spacing w:after="80" w:before="80"/>
      </w:pPr>
      <w:r>
        <w:rPr>
          <w:rFonts w:ascii="Arial" w:cs="Arial" w:eastAsia="Arial" w:hAnsi="Arial"/>
          <w:sz w:val="22"/>
          <w:szCs w:val="22"/>
        </w:rPr>
        <w:t xml:space="preserve">Rope elongation under high payload changes the effective geometry</w:t>
      </w:r>
    </w:p>
    <w:p>
      <w:pPr>
        <w:spacing w:after="120" w:before="120"/>
      </w:pPr>
      <w:r>
        <w:rPr>
          <w:rFonts w:ascii="Arial" w:cs="Arial" w:eastAsia="Arial" w:hAnsi="Arial"/>
          <w:sz w:val="22"/>
          <w:szCs w:val="22"/>
        </w:rPr>
        <w:t xml:space="preserve">Impact: After a few months of operation without recalibration, the static Φ vector becomes increasingly inaccurate. Payload estimation errors grow. Faults become invisible because the model does not know what 'normal' looks like now vs. six months ago.</w:t>
      </w:r>
    </w:p>
    <w:p>
      <w:pPr>
        <w:pBdr>
          <w:left w:val="single" w:color="1B4F72" w:sz="12" w:space="10"/>
        </w:pBdr>
        <w:spacing w:after="120" w:before="120"/>
        <w:ind w:left="400"/>
      </w:pPr>
      <w:r>
        <w:rPr>
          <w:rFonts w:ascii="Arial" w:cs="Arial" w:eastAsia="Arial" w:hAnsi="Arial"/>
          <w:i/>
          <w:iCs/>
          <w:color w:val="1A5276"/>
          <w:sz w:val="22"/>
          <w:szCs w:val="22"/>
        </w:rPr>
        <w:t xml:space="preserve">Your solution: Online Recursive Least Squares (RLS) running continuously. Parameter drift itself becomes a health indicator — rising friction estimates indicate bearing degradation.</w:t>
      </w:r>
    </w:p>
    <w:p>
      <w:pPr>
        <w:spacing w:after="80" w:before="80"/>
      </w:pPr>
    </w:p>
    <w:p>
      <w:pPr>
        <w:pStyle w:val="Heading2"/>
        <w:spacing w:after="160" w:before="300"/>
      </w:pPr>
      <w:r>
        <w:rPr>
          <w:rFonts w:ascii="Arial" w:cs="Arial" w:eastAsia="Arial" w:hAnsi="Arial"/>
          <w:b/>
          <w:bCs/>
          <w:color w:val="1A5276"/>
          <w:sz w:val="26"/>
          <w:szCs w:val="26"/>
        </w:rPr>
        <w:t xml:space="preserve">L2: Only 2-DOF Modelled (Significant)</w:t>
      </w:r>
    </w:p>
    <w:p>
      <w:pPr>
        <w:spacing w:after="120" w:before="120"/>
      </w:pPr>
      <w:r>
        <w:rPr>
          <w:rFonts w:ascii="Arial" w:cs="Arial" w:eastAsia="Arial" w:hAnsi="Arial"/>
          <w:sz w:val="22"/>
          <w:szCs w:val="22"/>
        </w:rPr>
        <w:t xml:space="preserve">Swing joint (θ1) and boom joint (θ2) are completely excluded. The justification — that swing is not active during payload estimation — only holds in controlled experiments. During actual mine operation:</w:t>
      </w:r>
    </w:p>
    <w:p>
      <w:pPr>
        <w:pStyle w:val="ListParagraph"/>
        <w:numPr>
          <w:ilvl w:val="0"/>
          <w:numId w:val="2"/>
        </w:numPr>
        <w:spacing w:after="80" w:before="80"/>
      </w:pPr>
      <w:r>
        <w:rPr>
          <w:rFonts w:ascii="Arial" w:cs="Arial" w:eastAsia="Arial" w:hAnsi="Arial"/>
          <w:sz w:val="22"/>
          <w:szCs w:val="22"/>
        </w:rPr>
        <w:t xml:space="preserve">The shovel swings while hoisting simultaneously — all 4 DOF active at once</w:t>
      </w:r>
    </w:p>
    <w:p>
      <w:pPr>
        <w:pStyle w:val="ListParagraph"/>
        <w:numPr>
          <w:ilvl w:val="0"/>
          <w:numId w:val="2"/>
        </w:numPr>
        <w:spacing w:after="80" w:before="80"/>
      </w:pPr>
      <w:r>
        <w:rPr>
          <w:rFonts w:ascii="Arial" w:cs="Arial" w:eastAsia="Arial" w:hAnsi="Arial"/>
          <w:sz w:val="22"/>
          <w:szCs w:val="22"/>
        </w:rPr>
        <w:t xml:space="preserve">Boom joint (θ2) moves measurably when dipper is full due to cable elasticity</w:t>
      </w:r>
    </w:p>
    <w:p>
      <w:pPr>
        <w:pStyle w:val="ListParagraph"/>
        <w:numPr>
          <w:ilvl w:val="0"/>
          <w:numId w:val="2"/>
        </w:numPr>
        <w:spacing w:after="80" w:before="80"/>
      </w:pPr>
      <w:r>
        <w:rPr>
          <w:rFonts w:ascii="Arial" w:cs="Arial" w:eastAsia="Arial" w:hAnsi="Arial"/>
          <w:sz w:val="22"/>
          <w:szCs w:val="22"/>
        </w:rPr>
        <w:t xml:space="preserve">Cross-coupling between swing and crowd generates Coriolis forces not captured in 2-DOF model</w:t>
      </w:r>
    </w:p>
    <w:p>
      <w:pPr>
        <w:spacing w:after="120" w:before="120"/>
      </w:pPr>
      <w:r>
        <w:rPr>
          <w:rFonts w:ascii="Arial" w:cs="Arial" w:eastAsia="Arial" w:hAnsi="Arial"/>
          <w:sz w:val="22"/>
          <w:szCs w:val="22"/>
        </w:rPr>
        <w:t xml:space="preserve">Impact: The model cannot describe the machine's dynamics during its most demanding operational phase — simultaneous digging and swinging. Any AI system trained on this incomplete model will have systematic errors during real operation.</w:t>
      </w:r>
    </w:p>
    <w:p>
      <w:pPr>
        <w:pBdr>
          <w:left w:val="single" w:color="1B4F72" w:sz="12" w:space="10"/>
        </w:pBdr>
        <w:spacing w:after="120" w:before="120"/>
        <w:ind w:left="400"/>
      </w:pPr>
      <w:r>
        <w:rPr>
          <w:rFonts w:ascii="Arial" w:cs="Arial" w:eastAsia="Arial" w:hAnsi="Arial"/>
          <w:i/>
          <w:iCs/>
          <w:color w:val="1A5276"/>
          <w:sz w:val="22"/>
          <w:szCs w:val="22"/>
        </w:rPr>
        <w:t xml:space="preserve">Your solution: Extend the Euler-Lagrange model to full 4-DOF. Use PINN to learn the residual dynamics not captured by the simplified model. This is publishable as a novel contribution.</w:t>
      </w:r>
    </w:p>
    <w:p>
      <w:pPr>
        <w:spacing w:after="80" w:before="80"/>
      </w:pPr>
    </w:p>
    <w:p>
      <w:pPr>
        <w:pStyle w:val="Heading2"/>
        <w:spacing w:after="160" w:before="300"/>
      </w:pPr>
      <w:r>
        <w:rPr>
          <w:rFonts w:ascii="Arial" w:cs="Arial" w:eastAsia="Arial" w:hAnsi="Arial"/>
          <w:b/>
          <w:bCs/>
          <w:color w:val="1A5276"/>
          <w:sz w:val="26"/>
          <w:szCs w:val="26"/>
        </w:rPr>
        <w:t xml:space="preserve">L3: Digging Cycle Excluded (Major Gap)</w:t>
      </w:r>
    </w:p>
    <w:p>
      <w:pPr>
        <w:spacing w:after="120" w:before="120"/>
      </w:pPr>
      <w:r>
        <w:rPr>
          <w:rFonts w:ascii="Arial" w:cs="Arial" w:eastAsia="Arial" w:hAnsi="Arial"/>
          <w:sz w:val="22"/>
          <w:szCs w:val="22"/>
        </w:rPr>
        <w:t xml:space="preserve">The paper explicitly states: 'Data recorded during the digging cycle is not used for parameter identification because the external forces applied to the dipper during the digging cycle are not measurable.'</w:t>
      </w:r>
    </w:p>
    <w:p>
      <w:pPr>
        <w:spacing w:after="120" w:before="120"/>
      </w:pPr>
      <w:r>
        <w:rPr>
          <w:rFonts w:ascii="Arial" w:cs="Arial" w:eastAsia="Arial" w:hAnsi="Arial"/>
          <w:sz w:val="22"/>
          <w:szCs w:val="22"/>
        </w:rPr>
        <w:t xml:space="preserve">This means the model is completely blind during the most critical phase — when the dipper is actually filling with ore. The unknown digging forces create an unmodelled residual that would corrupt both parameter identification and payload estimation.</w:t>
      </w:r>
    </w:p>
    <w:p>
      <w:pPr>
        <w:spacing w:after="120" w:before="120"/>
      </w:pPr>
      <w:r>
        <w:rPr>
          <w:rFonts w:ascii="Arial" w:cs="Arial" w:eastAsia="Arial" w:hAnsi="Arial"/>
          <w:sz w:val="22"/>
          <w:szCs w:val="22"/>
        </w:rPr>
        <w:t xml:space="preserve">Impact: The system can only estimate payload AFTER the dipper has left the digging face. This introduces delay and requires an assumption that payload is constant post-digging — not always valid.</w:t>
      </w:r>
    </w:p>
    <w:p>
      <w:pPr>
        <w:pBdr>
          <w:left w:val="single" w:color="1B4F72" w:sz="12" w:space="10"/>
        </w:pBdr>
        <w:spacing w:after="120" w:before="120"/>
        <w:ind w:left="400"/>
      </w:pPr>
      <w:r>
        <w:rPr>
          <w:rFonts w:ascii="Arial" w:cs="Arial" w:eastAsia="Arial" w:hAnsi="Arial"/>
          <w:i/>
          <w:iCs/>
          <w:color w:val="1A5276"/>
          <w:sz w:val="22"/>
          <w:szCs w:val="22"/>
        </w:rPr>
        <w:t xml:space="preserve">Your solution: Learn the digging force as an unknown residual using a neural network. The physics model provides the known forces; the AI learns what remains. This enables real-time digging force estimation — a new capability with direct mining value.</w:t>
      </w:r>
    </w:p>
    <w:p>
      <w:pPr>
        <w:spacing w:after="80" w:before="80"/>
      </w:pPr>
    </w:p>
    <w:p>
      <w:pPr>
        <w:pStyle w:val="Heading2"/>
        <w:spacing w:after="160" w:before="300"/>
      </w:pPr>
      <w:r>
        <w:rPr>
          <w:rFonts w:ascii="Arial" w:cs="Arial" w:eastAsia="Arial" w:hAnsi="Arial"/>
          <w:b/>
          <w:bCs/>
          <w:color w:val="1A5276"/>
          <w:sz w:val="26"/>
          <w:szCs w:val="26"/>
        </w:rPr>
        <w:t xml:space="preserve">L4: Expensive, Disruptive Calibration Required</w:t>
      </w:r>
    </w:p>
    <w:p>
      <w:pPr>
        <w:spacing w:after="120" w:before="120"/>
      </w:pPr>
      <w:r>
        <w:rPr>
          <w:rFonts w:ascii="Arial" w:cs="Arial" w:eastAsia="Arial" w:hAnsi="Arial"/>
          <w:sz w:val="22"/>
          <w:szCs w:val="22"/>
        </w:rPr>
        <w:t xml:space="preserve">The identification procedure requires a KNOWN reference payload measured by a drive-over scale. In the paper's experiment:</w:t>
      </w:r>
    </w:p>
    <w:p>
      <w:pPr>
        <w:pStyle w:val="ListParagraph"/>
        <w:numPr>
          <w:ilvl w:val="0"/>
          <w:numId w:val="2"/>
        </w:numPr>
        <w:spacing w:after="80" w:before="80"/>
      </w:pPr>
      <w:r>
        <w:rPr>
          <w:rFonts w:ascii="Arial" w:cs="Arial" w:eastAsia="Arial" w:hAnsi="Arial"/>
          <w:sz w:val="22"/>
          <w:szCs w:val="22"/>
        </w:rPr>
        <w:t xml:space="preserve">Known load = 8,420 kg, measured by driving a loaded truck over a scale</w:t>
      </w:r>
    </w:p>
    <w:p>
      <w:pPr>
        <w:pStyle w:val="ListParagraph"/>
        <w:numPr>
          <w:ilvl w:val="0"/>
          <w:numId w:val="2"/>
        </w:numPr>
        <w:spacing w:after="80" w:before="80"/>
      </w:pPr>
      <w:r>
        <w:rPr>
          <w:rFonts w:ascii="Arial" w:cs="Arial" w:eastAsia="Arial" w:hAnsi="Arial"/>
          <w:sz w:val="22"/>
          <w:szCs w:val="22"/>
        </w:rPr>
        <w:t xml:space="preserve">Experiment interrupted normal shovel operation for approximately 1 hour</w:t>
      </w:r>
    </w:p>
    <w:p>
      <w:pPr>
        <w:pStyle w:val="ListParagraph"/>
        <w:numPr>
          <w:ilvl w:val="0"/>
          <w:numId w:val="2"/>
        </w:numPr>
        <w:spacing w:after="80" w:before="80"/>
      </w:pPr>
      <w:r>
        <w:rPr>
          <w:rFonts w:ascii="Arial" w:cs="Arial" w:eastAsia="Arial" w:hAnsi="Arial"/>
          <w:sz w:val="22"/>
          <w:szCs w:val="22"/>
        </w:rPr>
        <w:t xml:space="preserve">Each hour of shovel downtime costs approximately US$100,000</w:t>
      </w:r>
    </w:p>
    <w:p>
      <w:pPr>
        <w:pStyle w:val="ListParagraph"/>
        <w:numPr>
          <w:ilvl w:val="0"/>
          <w:numId w:val="2"/>
        </w:numPr>
        <w:spacing w:after="80" w:before="80"/>
      </w:pPr>
      <w:r>
        <w:rPr>
          <w:rFonts w:ascii="Arial" w:cs="Arial" w:eastAsia="Arial" w:hAnsi="Arial"/>
          <w:sz w:val="22"/>
          <w:szCs w:val="22"/>
        </w:rPr>
        <w:t xml:space="preserve">Maximum measurable load was limited to 10 tonnes (well below the 35-tonne dipper capacity)</w:t>
      </w:r>
    </w:p>
    <w:p>
      <w:pPr>
        <w:spacing w:after="120" w:before="120"/>
      </w:pPr>
      <w:r>
        <w:rPr>
          <w:rFonts w:ascii="Arial" w:cs="Arial" w:eastAsia="Arial" w:hAnsi="Arial"/>
          <w:sz w:val="22"/>
          <w:szCs w:val="22"/>
        </w:rPr>
        <w:t xml:space="preserve">Impact: Recalibration in response to parameter drift (L1) is practically impossible in real mining operations. The cost and disruption make it unacceptable.</w:t>
      </w:r>
    </w:p>
    <w:p>
      <w:pPr>
        <w:pBdr>
          <w:left w:val="single" w:color="1B4F72" w:sz="12" w:space="10"/>
        </w:pBdr>
        <w:spacing w:after="120" w:before="120"/>
        <w:ind w:left="400"/>
      </w:pPr>
      <w:r>
        <w:rPr>
          <w:rFonts w:ascii="Arial" w:cs="Arial" w:eastAsia="Arial" w:hAnsi="Arial"/>
          <w:i/>
          <w:iCs/>
          <w:color w:val="1A5276"/>
          <w:sz w:val="22"/>
          <w:szCs w:val="22"/>
        </w:rPr>
        <w:t xml:space="preserve">Your solution: Transfer learning and self-supervised calibration. Pre-train on historical data from one machine. Use anomaly detection (VAE) that requires only healthy data — no known load needed. New machines can be fine-tuned with minimal data.</w:t>
      </w:r>
    </w:p>
    <w:p>
      <w:pPr>
        <w:spacing w:after="80" w:before="80"/>
      </w:pPr>
    </w:p>
    <w:p>
      <w:pPr>
        <w:pStyle w:val="Heading2"/>
        <w:spacing w:after="160" w:before="300"/>
      </w:pPr>
      <w:r>
        <w:rPr>
          <w:rFonts w:ascii="Arial" w:cs="Arial" w:eastAsia="Arial" w:hAnsi="Arial"/>
          <w:b/>
          <w:bCs/>
          <w:color w:val="1A5276"/>
          <w:sz w:val="26"/>
          <w:szCs w:val="26"/>
        </w:rPr>
        <w:t xml:space="preserve">L5: No Fault Detection Capability (Critical Research Gap)</w:t>
      </w:r>
    </w:p>
    <w:p>
      <w:pPr>
        <w:spacing w:after="120" w:before="120"/>
      </w:pPr>
      <w:r>
        <w:rPr>
          <w:rFonts w:ascii="Arial" w:cs="Arial" w:eastAsia="Arial" w:hAnsi="Arial"/>
          <w:sz w:val="22"/>
          <w:szCs w:val="22"/>
        </w:rPr>
        <w:t xml:space="preserve">The entire paper is focused on payload estimation from a healthy, well-calibrated machine. There is absolutely no mechanism to detect:</w:t>
      </w:r>
    </w:p>
    <w:p>
      <w:pPr>
        <w:pStyle w:val="ListParagraph"/>
        <w:numPr>
          <w:ilvl w:val="0"/>
          <w:numId w:val="2"/>
        </w:numPr>
        <w:spacing w:after="80" w:before="80"/>
      </w:pPr>
      <w:r>
        <w:rPr>
          <w:rFonts w:ascii="Arial" w:cs="Arial" w:eastAsia="Arial" w:hAnsi="Arial"/>
          <w:sz w:val="22"/>
          <w:szCs w:val="22"/>
        </w:rPr>
        <w:t xml:space="preserve">Motor winding insulation degradation</w:t>
      </w:r>
    </w:p>
    <w:p>
      <w:pPr>
        <w:pStyle w:val="ListParagraph"/>
        <w:numPr>
          <w:ilvl w:val="0"/>
          <w:numId w:val="2"/>
        </w:numPr>
        <w:spacing w:after="80" w:before="80"/>
      </w:pPr>
      <w:r>
        <w:rPr>
          <w:rFonts w:ascii="Arial" w:cs="Arial" w:eastAsia="Arial" w:hAnsi="Arial"/>
          <w:sz w:val="22"/>
          <w:szCs w:val="22"/>
        </w:rPr>
        <w:t xml:space="preserve">Bearing wear in hoist/crowd gearboxes</w:t>
      </w:r>
    </w:p>
    <w:p>
      <w:pPr>
        <w:pStyle w:val="ListParagraph"/>
        <w:numPr>
          <w:ilvl w:val="0"/>
          <w:numId w:val="2"/>
        </w:numPr>
        <w:spacing w:after="80" w:before="80"/>
      </w:pPr>
      <w:r>
        <w:rPr>
          <w:rFonts w:ascii="Arial" w:cs="Arial" w:eastAsia="Arial" w:hAnsi="Arial"/>
          <w:sz w:val="22"/>
          <w:szCs w:val="22"/>
        </w:rPr>
        <w:t xml:space="preserve">Thyristor rectifier faults in power electronics</w:t>
      </w:r>
    </w:p>
    <w:p>
      <w:pPr>
        <w:pStyle w:val="ListParagraph"/>
        <w:numPr>
          <w:ilvl w:val="0"/>
          <w:numId w:val="2"/>
        </w:numPr>
        <w:spacing w:after="80" w:before="80"/>
      </w:pPr>
      <w:r>
        <w:rPr>
          <w:rFonts w:ascii="Arial" w:cs="Arial" w:eastAsia="Arial" w:hAnsi="Arial"/>
          <w:sz w:val="22"/>
          <w:szCs w:val="22"/>
        </w:rPr>
        <w:t xml:space="preserve">Hoist rope wear or strand failure</w:t>
      </w:r>
    </w:p>
    <w:p>
      <w:pPr>
        <w:pStyle w:val="ListParagraph"/>
        <w:numPr>
          <w:ilvl w:val="0"/>
          <w:numId w:val="2"/>
        </w:numPr>
        <w:spacing w:after="80" w:before="80"/>
      </w:pPr>
      <w:r>
        <w:rPr>
          <w:rFonts w:ascii="Arial" w:cs="Arial" w:eastAsia="Arial" w:hAnsi="Arial"/>
          <w:sz w:val="22"/>
          <w:szCs w:val="22"/>
        </w:rPr>
        <w:t xml:space="preserve">Deviation from expected motor current signatures</w:t>
      </w:r>
    </w:p>
    <w:p>
      <w:pPr>
        <w:spacing w:after="120" w:before="120"/>
      </w:pPr>
      <w:r>
        <w:rPr>
          <w:rFonts w:ascii="Arial" w:cs="Arial" w:eastAsia="Arial" w:hAnsi="Arial"/>
          <w:sz w:val="22"/>
          <w:szCs w:val="22"/>
        </w:rPr>
        <w:t xml:space="preserve">Impact: The system would continue to estimate payload (with degrading accuracy) even as critical mechanical or electrical faults develop. This is the direct inverse of what health monitoring needs.</w:t>
      </w:r>
    </w:p>
    <w:p>
      <w:pPr>
        <w:pBdr>
          <w:left w:val="single" w:color="1B4F72" w:sz="12" w:space="10"/>
        </w:pBdr>
        <w:spacing w:after="120" w:before="120"/>
        <w:ind w:left="400"/>
      </w:pPr>
      <w:r>
        <w:rPr>
          <w:rFonts w:ascii="Arial" w:cs="Arial" w:eastAsia="Arial" w:hAnsi="Arial"/>
          <w:i/>
          <w:iCs/>
          <w:color w:val="1A5276"/>
          <w:sz w:val="22"/>
          <w:szCs w:val="22"/>
        </w:rPr>
        <w:t xml:space="preserve">Your core research contribution: Build a physics-informed AI diagnostic layer that detects precisely these faults, using the same motor current signals already available in the Rasuli et al. sensor setup.</w:t>
      </w:r>
    </w:p>
    <w:p>
      <w:pPr>
        <w:spacing w:after="80" w:before="80"/>
      </w:pPr>
    </w:p>
    <w:p>
      <w:pPr>
        <w:pStyle w:val="Heading2"/>
        <w:spacing w:after="160" w:before="300"/>
      </w:pPr>
      <w:r>
        <w:rPr>
          <w:rFonts w:ascii="Arial" w:cs="Arial" w:eastAsia="Arial" w:hAnsi="Arial"/>
          <w:b/>
          <w:bCs/>
          <w:color w:val="1A5276"/>
          <w:sz w:val="26"/>
          <w:szCs w:val="26"/>
        </w:rPr>
        <w:t xml:space="preserve">L6: Hoist Rope Elasticity Incompletely Modelled</w:t>
      </w:r>
    </w:p>
    <w:p>
      <w:pPr>
        <w:spacing w:after="120" w:before="120"/>
      </w:pPr>
      <w:r>
        <w:rPr>
          <w:rFonts w:ascii="Arial" w:cs="Arial" w:eastAsia="Arial" w:hAnsi="Arial"/>
          <w:sz w:val="22"/>
          <w:szCs w:val="22"/>
        </w:rPr>
        <w:t xml:space="preserve">The rope spring effect is modelled in the Laplace domain (Eq. 13-18) as a lumped-parameter second-order system. The assumed simplification is that the equivalent lumped mass is 1/3 of the cable mass at each free end. Limitations:</w:t>
      </w:r>
    </w:p>
    <w:p>
      <w:pPr>
        <w:pStyle w:val="ListParagraph"/>
        <w:numPr>
          <w:ilvl w:val="0"/>
          <w:numId w:val="2"/>
        </w:numPr>
        <w:spacing w:after="80" w:before="80"/>
      </w:pPr>
      <w:r>
        <w:rPr>
          <w:rFonts w:ascii="Arial" w:cs="Arial" w:eastAsia="Arial" w:hAnsi="Arial"/>
          <w:sz w:val="22"/>
          <w:szCs w:val="22"/>
        </w:rPr>
        <w:t xml:space="preserve">Under high-frequency vibration or sudden load changes, the rope's distributed-parameter behaviour is significantly different from the lumped approximation</w:t>
      </w:r>
    </w:p>
    <w:p>
      <w:pPr>
        <w:pStyle w:val="ListParagraph"/>
        <w:numPr>
          <w:ilvl w:val="0"/>
          <w:numId w:val="2"/>
        </w:numPr>
        <w:spacing w:after="80" w:before="80"/>
      </w:pPr>
      <w:r>
        <w:rPr>
          <w:rFonts w:ascii="Arial" w:cs="Arial" w:eastAsia="Arial" w:hAnsi="Arial"/>
          <w:sz w:val="22"/>
          <w:szCs w:val="22"/>
        </w:rPr>
        <w:t xml:space="preserve">Rope wear changes cross-sectional area AHoist and thus spring stiffness KAB — not tracked</w:t>
      </w:r>
    </w:p>
    <w:p>
      <w:pPr>
        <w:pStyle w:val="ListParagraph"/>
        <w:numPr>
          <w:ilvl w:val="0"/>
          <w:numId w:val="2"/>
        </w:numPr>
        <w:spacing w:after="80" w:before="80"/>
      </w:pPr>
      <w:r>
        <w:rPr>
          <w:rFonts w:ascii="Arial" w:cs="Arial" w:eastAsia="Arial" w:hAnsi="Arial"/>
          <w:sz w:val="22"/>
          <w:szCs w:val="22"/>
        </w:rPr>
        <w:t xml:space="preserve">The model does not account for lateral rope vibration, only axial extension</w:t>
      </w:r>
    </w:p>
    <w:p>
      <w:pPr>
        <w:spacing w:after="120" w:before="120"/>
      </w:pPr>
      <w:r>
        <w:rPr>
          <w:rFonts w:ascii="Arial" w:cs="Arial" w:eastAsia="Arial" w:hAnsi="Arial"/>
          <w:sz w:val="22"/>
          <w:szCs w:val="22"/>
        </w:rPr>
        <w:t xml:space="preserve">Impact: High-frequency payload transients during digging cause modelling errors. Rope wear cannot be detected.</w:t>
      </w:r>
    </w:p>
    <w:p>
      <w:pPr>
        <w:pBdr>
          <w:left w:val="single" w:color="1B4F72" w:sz="12" w:space="10"/>
        </w:pBdr>
        <w:spacing w:after="120" w:before="120"/>
        <w:ind w:left="400"/>
      </w:pPr>
      <w:r>
        <w:rPr>
          <w:rFonts w:ascii="Arial" w:cs="Arial" w:eastAsia="Arial" w:hAnsi="Arial"/>
          <w:i/>
          <w:iCs/>
          <w:color w:val="1A5276"/>
          <w:sz w:val="22"/>
          <w:szCs w:val="22"/>
        </w:rPr>
        <w:t xml:space="preserve">Your solution: Include rope dynamics as a PINN constraint. The neural network learns deviations from the simplified rope model, which can indicate rope degradation.</w:t>
      </w:r>
    </w:p>
    <w:p>
      <w:pPr>
        <w:spacing w:after="80" w:before="80"/>
      </w:pPr>
    </w:p>
    <w:p>
      <w:pPr>
        <w:pStyle w:val="Heading2"/>
        <w:spacing w:after="160" w:before="300"/>
      </w:pPr>
      <w:r>
        <w:rPr>
          <w:rFonts w:ascii="Arial" w:cs="Arial" w:eastAsia="Arial" w:hAnsi="Arial"/>
          <w:b/>
          <w:bCs/>
          <w:color w:val="1A5276"/>
          <w:sz w:val="26"/>
          <w:szCs w:val="26"/>
        </w:rPr>
        <w:t xml:space="preserve">L7: Boom Passive Joint Incompletely Analysed</w:t>
      </w:r>
    </w:p>
    <w:p>
      <w:pPr>
        <w:spacing w:after="120" w:before="120"/>
      </w:pPr>
      <w:r>
        <w:rPr>
          <w:rFonts w:ascii="Arial" w:cs="Arial" w:eastAsia="Arial" w:hAnsi="Arial"/>
          <w:sz w:val="22"/>
          <w:szCs w:val="22"/>
        </w:rPr>
        <w:t xml:space="preserve">The boom joint (θ2) is included in the force balance equations (Eq. 7-11) via the suspension cable spring force FSC = KSC × ΔX. However:</w:t>
      </w:r>
    </w:p>
    <w:p>
      <w:pPr>
        <w:pStyle w:val="ListParagraph"/>
        <w:numPr>
          <w:ilvl w:val="0"/>
          <w:numId w:val="2"/>
        </w:numPr>
        <w:spacing w:after="80" w:before="80"/>
      </w:pPr>
      <w:r>
        <w:rPr>
          <w:rFonts w:ascii="Arial" w:cs="Arial" w:eastAsia="Arial" w:hAnsi="Arial"/>
          <w:sz w:val="22"/>
          <w:szCs w:val="22"/>
        </w:rPr>
        <w:t xml:space="preserve">KSC (suspension cable spring stiffness) is treated as a known constant, not identified from data</w:t>
      </w:r>
    </w:p>
    <w:p>
      <w:pPr>
        <w:pStyle w:val="ListParagraph"/>
        <w:numPr>
          <w:ilvl w:val="0"/>
          <w:numId w:val="2"/>
        </w:numPr>
        <w:spacing w:after="80" w:before="80"/>
      </w:pPr>
      <w:r>
        <w:rPr>
          <w:rFonts w:ascii="Arial" w:cs="Arial" w:eastAsia="Arial" w:hAnsi="Arial"/>
          <w:sz w:val="22"/>
          <w:szCs w:val="22"/>
        </w:rPr>
        <w:t xml:space="preserve">Changes in KSC due to cable wear, temperature, or pre-tension variation are not tracked</w:t>
      </w:r>
    </w:p>
    <w:p>
      <w:pPr>
        <w:pStyle w:val="ListParagraph"/>
        <w:numPr>
          <w:ilvl w:val="0"/>
          <w:numId w:val="2"/>
        </w:numPr>
        <w:spacing w:after="80" w:before="80"/>
      </w:pPr>
      <w:r>
        <w:rPr>
          <w:rFonts w:ascii="Arial" w:cs="Arial" w:eastAsia="Arial" w:hAnsi="Arial"/>
          <w:sz w:val="22"/>
          <w:szCs w:val="22"/>
        </w:rPr>
        <w:t xml:space="preserve">The boom angle θ2 changes with payload — this couples back into hoist rope geometry in a way not fully captured</w:t>
      </w:r>
    </w:p>
    <w:p>
      <w:pPr>
        <w:spacing w:after="120" w:before="120"/>
      </w:pPr>
      <w:r>
        <w:rPr>
          <w:rFonts w:ascii="Arial" w:cs="Arial" w:eastAsia="Arial" w:hAnsi="Arial"/>
          <w:sz w:val="22"/>
          <w:szCs w:val="22"/>
        </w:rPr>
        <w:t xml:space="preserve">Impact: Systematic geometric errors in the force calculations when payload is high and boom deflects measurably.</w:t>
      </w:r>
    </w:p>
    <w:p>
      <w:pPr>
        <w:spacing w:after="80" w:before="80"/>
      </w:pPr>
    </w:p>
    <w:p>
      <w:pPr>
        <w:pStyle w:val="Heading2"/>
        <w:spacing w:after="160" w:before="300"/>
      </w:pPr>
      <w:r>
        <w:rPr>
          <w:rFonts w:ascii="Arial" w:cs="Arial" w:eastAsia="Arial" w:hAnsi="Arial"/>
          <w:b/>
          <w:bCs/>
          <w:color w:val="1A5276"/>
          <w:sz w:val="26"/>
          <w:szCs w:val="26"/>
        </w:rPr>
        <w:t xml:space="preserve">L8: Single Machine, Single Mine — No Generalisation</w:t>
      </w:r>
    </w:p>
    <w:p>
      <w:pPr>
        <w:spacing w:after="120" w:before="120"/>
      </w:pPr>
      <w:r>
        <w:rPr>
          <w:rFonts w:ascii="Arial" w:cs="Arial" w:eastAsia="Arial" w:hAnsi="Arial"/>
          <w:sz w:val="22"/>
          <w:szCs w:val="22"/>
        </w:rPr>
        <w:t xml:space="preserve">The entire study was conducted on one P&amp;H2100XP at Sarcheshmeh copper mine in Iran. The identified parameter vector Φ is specific to that machine. Limitations:</w:t>
      </w:r>
    </w:p>
    <w:p>
      <w:pPr>
        <w:pStyle w:val="ListParagraph"/>
        <w:numPr>
          <w:ilvl w:val="0"/>
          <w:numId w:val="2"/>
        </w:numPr>
        <w:spacing w:after="80" w:before="80"/>
      </w:pPr>
      <w:r>
        <w:rPr>
          <w:rFonts w:ascii="Arial" w:cs="Arial" w:eastAsia="Arial" w:hAnsi="Arial"/>
          <w:sz w:val="22"/>
          <w:szCs w:val="22"/>
        </w:rPr>
        <w:t xml:space="preserve">Different mines have different altitudes, temperatures, and ore densities — all affect motor parameters</w:t>
      </w:r>
    </w:p>
    <w:p>
      <w:pPr>
        <w:pStyle w:val="ListParagraph"/>
        <w:numPr>
          <w:ilvl w:val="0"/>
          <w:numId w:val="2"/>
        </w:numPr>
        <w:spacing w:after="80" w:before="80"/>
      </w:pPr>
      <w:r>
        <w:rPr>
          <w:rFonts w:ascii="Arial" w:cs="Arial" w:eastAsia="Arial" w:hAnsi="Arial"/>
          <w:sz w:val="22"/>
          <w:szCs w:val="22"/>
        </w:rPr>
        <w:t xml:space="preserve">Different cable shovel models (P&amp;H 4100, Marion 182M, Bucyrus 495) have completely different parameters</w:t>
      </w:r>
    </w:p>
    <w:p>
      <w:pPr>
        <w:pStyle w:val="ListParagraph"/>
        <w:numPr>
          <w:ilvl w:val="0"/>
          <w:numId w:val="2"/>
        </w:numPr>
        <w:spacing w:after="80" w:before="80"/>
      </w:pPr>
      <w:r>
        <w:rPr>
          <w:rFonts w:ascii="Arial" w:cs="Arial" w:eastAsia="Arial" w:hAnsi="Arial"/>
          <w:sz w:val="22"/>
          <w:szCs w:val="22"/>
        </w:rPr>
        <w:t xml:space="preserve">Even the same model shovel has manufacturing variation in mass and geometry</w:t>
      </w:r>
    </w:p>
    <w:p>
      <w:pPr>
        <w:spacing w:after="120" w:before="120"/>
      </w:pPr>
      <w:r>
        <w:rPr>
          <w:rFonts w:ascii="Arial" w:cs="Arial" w:eastAsia="Arial" w:hAnsi="Arial"/>
          <w:sz w:val="22"/>
          <w:szCs w:val="22"/>
        </w:rPr>
        <w:t xml:space="preserve">Impact: The method cannot be deployed across a fleet of shovels without individual recalibration of each — cost-prohibitive.</w:t>
      </w:r>
    </w:p>
    <w:p>
      <w:pPr>
        <w:pBdr>
          <w:left w:val="single" w:color="1B4F72" w:sz="12" w:space="10"/>
        </w:pBdr>
        <w:spacing w:after="120" w:before="120"/>
        <w:ind w:left="400"/>
      </w:pPr>
      <w:r>
        <w:rPr>
          <w:rFonts w:ascii="Arial" w:cs="Arial" w:eastAsia="Arial" w:hAnsi="Arial"/>
          <w:i/>
          <w:iCs/>
          <w:color w:val="1A5276"/>
          <w:sz w:val="22"/>
          <w:szCs w:val="22"/>
        </w:rPr>
        <w:t xml:space="preserve">Your solution: Domain adaptation and transfer learning. Train a base model on one machine, adapt to new machines using minimal data. VAE learns a machine-independent latent representation of healthy operation.</w:t>
      </w:r>
    </w:p>
    <w:p>
      <w:r>
        <w:br w:type="page"/>
      </w:r>
    </w:p>
    <w:p>
      <w:pPr>
        <w:pStyle w:val="Heading1"/>
        <w:spacing w:after="200" w:before="400"/>
      </w:pPr>
      <w:r>
        <w:rPr>
          <w:rFonts w:ascii="Arial" w:cs="Arial" w:eastAsia="Arial" w:hAnsi="Arial"/>
          <w:b/>
          <w:bCs/>
          <w:color w:val="1B4F72"/>
          <w:sz w:val="32"/>
          <w:szCs w:val="32"/>
        </w:rPr>
        <w:t xml:space="preserve">6. YOUR RESEARCH POSITIONING AND CONTRIBUTIONS</w:t>
      </w:r>
    </w:p>
    <w:p>
      <w:pPr>
        <w:pStyle w:val="Heading2"/>
        <w:spacing w:after="160" w:before="300"/>
      </w:pPr>
      <w:r>
        <w:rPr>
          <w:rFonts w:ascii="Arial" w:cs="Arial" w:eastAsia="Arial" w:hAnsi="Arial"/>
          <w:b/>
          <w:bCs/>
          <w:color w:val="1A5276"/>
          <w:sz w:val="26"/>
          <w:szCs w:val="26"/>
        </w:rPr>
        <w:t xml:space="preserve">6.1 The Gap This Work Opens</w:t>
      </w:r>
    </w:p>
    <w:p>
      <w:pPr>
        <w:pBdr>
          <w:left w:val="single" w:color="1B4F72" w:sz="12" w:space="10"/>
        </w:pBdr>
        <w:spacing w:after="120" w:before="120"/>
        <w:ind w:left="400"/>
      </w:pPr>
      <w:r>
        <w:rPr>
          <w:rFonts w:ascii="Arial" w:cs="Arial" w:eastAsia="Arial" w:hAnsi="Arial"/>
          <w:i/>
          <w:iCs/>
          <w:color w:val="1A5276"/>
          <w:sz w:val="22"/>
          <w:szCs w:val="22"/>
        </w:rPr>
        <w:t xml:space="preserve">Rasuli et al. built a physics model that estimates payload accurately on a healthy, well-calibrated machine. Your research builds the next layer: using that same physics foundation plus AI to detect when the machine is no longer healthy, without expensive recalibration, and across different machines and operating conditions.</w:t>
      </w:r>
    </w:p>
    <w:p>
      <w:pPr>
        <w:spacing w:after="80" w:before="80"/>
      </w:pPr>
    </w:p>
    <w:p>
      <w:pPr>
        <w:pStyle w:val="Heading2"/>
        <w:spacing w:after="160" w:before="300"/>
      </w:pPr>
      <w:r>
        <w:rPr>
          <w:rFonts w:ascii="Arial" w:cs="Arial" w:eastAsia="Arial" w:hAnsi="Arial"/>
          <w:b/>
          <w:bCs/>
          <w:color w:val="1A5276"/>
          <w:sz w:val="26"/>
          <w:szCs w:val="26"/>
        </w:rPr>
        <w:t xml:space="preserve">6.2 Mapping Limitations to Your AI + Mechanical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200"/>
        <w:gridCol w:w="3520"/>
      </w:tblGrid>
      <w:tr>
        <w:trPr>
          <w:tblHeader/>
        </w:trPr>
        <w:tc>
          <w:tcPr>
            <w:tcW w:type="dxa" w:w="14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Your Mechanical Knowledge Applied</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Your AI Expertise Applied</w:t>
            </w:r>
          </w:p>
        </w:tc>
        <w:tc>
          <w:tcPr>
            <w:tcW w:type="dxa" w:w="35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Novel Contribution</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L1: Static params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Understand why friction changes physically — wear, temperature, payload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 RLS + drift monitoring as health indicator</w:t>
            </w:r>
          </w:p>
        </w:tc>
        <w:tc>
          <w:tcPr>
            <w:tcW w:type="dxa" w:w="3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Physics-grounded fault signature from parameter evolution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2-DOF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 full 4-DOF Euler-Lagrange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PINN learns residual dynamics for missing DOFs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complete 4-DOF dynamic health model for cable shovels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L3: No digging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Identify which forces are unmodelled during digging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Neural network estimates unknown digging force as residual</w:t>
            </w:r>
          </w:p>
        </w:tc>
        <w:tc>
          <w:tcPr>
            <w:tcW w:type="dxa" w:w="3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digging force estimation — enables in-cycle monitoring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 Expensive calibration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what physical scenarios generate identifiable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learning + VAE trained on healthy data only</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Self-calibrating system with no known load required</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L5: No fault detection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Know which faults produce which physical signatures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PINN + VAE for anomaly detection on current signatures</w:t>
            </w:r>
          </w:p>
        </w:tc>
        <w:tc>
          <w:tcPr>
            <w:tcW w:type="dxa" w:w="3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Your core PhD contribution: physics-AI fault diagnostic system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L6: Rope elasticity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rope dynamics more accurately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PINN embeds rope physics as constraint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Rope health monitoring from current signature deviations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L7: Boom dynamics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boom-suspension coupling analytically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Learn KSC variation from data</w:t>
            </w:r>
          </w:p>
        </w:tc>
        <w:tc>
          <w:tcPr>
            <w:tcW w:type="dxa" w:w="3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Passive joint health monitoring without direct sensing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L8: Single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physically invariant vs machine-specific parameters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adaptation across machines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Fleet-level deployment with minimal per-machine data</w:t>
            </w:r>
          </w:p>
        </w:tc>
      </w:tr>
    </w:tbl>
    <w:p>
      <w:pPr>
        <w:spacing w:after="80" w:before="80"/>
      </w:pPr>
    </w:p>
    <w:p>
      <w:pPr>
        <w:pStyle w:val="Heading2"/>
        <w:spacing w:after="160" w:before="300"/>
      </w:pPr>
      <w:r>
        <w:rPr>
          <w:rFonts w:ascii="Arial" w:cs="Arial" w:eastAsia="Arial" w:hAnsi="Arial"/>
          <w:b/>
          <w:bCs/>
          <w:color w:val="1A5276"/>
          <w:sz w:val="26"/>
          <w:szCs w:val="26"/>
        </w:rPr>
        <w:t xml:space="preserve">6.3 Your System Architecture (Dual-Track Design)</w:t>
      </w:r>
    </w:p>
    <w:p>
      <w:pPr>
        <w:spacing w:after="120" w:before="120"/>
      </w:pPr>
      <w:r>
        <w:rPr>
          <w:rFonts w:ascii="Arial" w:cs="Arial" w:eastAsia="Arial" w:hAnsi="Arial"/>
          <w:sz w:val="22"/>
          <w:szCs w:val="22"/>
        </w:rPr>
        <w:t xml:space="preserve">The proposed system runs on two parallel tracks that cross-validate each other:</w:t>
      </w:r>
    </w:p>
    <w:p>
      <w:pPr>
        <w:spacing w:after="80" w:before="80"/>
      </w:pPr>
    </w:p>
    <w:p>
      <w:pPr>
        <w:spacing w:after="60" w:before="120"/>
        <w:jc w:val="center"/>
      </w:pPr>
      <w:r>
        <w:rPr>
          <w:rFonts w:ascii="Arial" w:cs="Arial" w:eastAsia="Arial" w:hAnsi="Arial"/>
          <w:b/>
          <w:bCs/>
          <w:color w:val="1B4F72"/>
          <w:sz w:val="26"/>
          <w:szCs w:val="26"/>
        </w:rPr>
        <w:t xml:space="preserve">PHYSICS TRACK</w:t>
      </w:r>
    </w:p>
    <w:p>
      <w:pPr>
        <w:pStyle w:val="ListParagraph"/>
        <w:numPr>
          <w:ilvl w:val="0"/>
          <w:numId w:val="2"/>
        </w:numPr>
        <w:spacing w:after="80" w:before="80"/>
      </w:pPr>
      <w:r>
        <w:rPr>
          <w:rFonts w:ascii="Arial" w:cs="Arial" w:eastAsia="Arial" w:hAnsi="Arial"/>
          <w:sz w:val="22"/>
          <w:szCs w:val="22"/>
        </w:rPr>
        <w:t xml:space="preserve">Online RLS updates parameter vector Φ continuously from streaming sensor data</w:t>
      </w:r>
    </w:p>
    <w:p>
      <w:pPr>
        <w:pStyle w:val="ListParagraph"/>
        <w:numPr>
          <w:ilvl w:val="0"/>
          <w:numId w:val="2"/>
        </w:numPr>
        <w:spacing w:after="80" w:before="80"/>
      </w:pPr>
      <w:r>
        <w:rPr>
          <w:rFonts w:ascii="Arial" w:cs="Arial" w:eastAsia="Arial" w:hAnsi="Arial"/>
          <w:sz w:val="22"/>
          <w:szCs w:val="22"/>
        </w:rPr>
        <w:t xml:space="preserve">Tracks Md, KH, KC, fv3, fc3, fv4, fc4 as time-varying quantities</w:t>
      </w:r>
    </w:p>
    <w:p>
      <w:pPr>
        <w:pStyle w:val="ListParagraph"/>
        <w:numPr>
          <w:ilvl w:val="0"/>
          <w:numId w:val="2"/>
        </w:numPr>
        <w:spacing w:after="80" w:before="80"/>
      </w:pPr>
      <w:r>
        <w:rPr>
          <w:rFonts w:ascii="Arial" w:cs="Arial" w:eastAsia="Arial" w:hAnsi="Arial"/>
          <w:sz w:val="22"/>
          <w:szCs w:val="22"/>
        </w:rPr>
        <w:t xml:space="preserve">Parameter drift rates (ΔΦ/Δt) are health indicators — rising friction = bearing wear</w:t>
      </w:r>
    </w:p>
    <w:p>
      <w:pPr>
        <w:pStyle w:val="ListParagraph"/>
        <w:numPr>
          <w:ilvl w:val="0"/>
          <w:numId w:val="2"/>
        </w:numPr>
        <w:spacing w:after="80" w:before="80"/>
      </w:pPr>
      <w:r>
        <w:rPr>
          <w:rFonts w:ascii="Arial" w:cs="Arial" w:eastAsia="Arial" w:hAnsi="Arial"/>
          <w:sz w:val="22"/>
          <w:szCs w:val="22"/>
        </w:rPr>
        <w:t xml:space="preserve">Physics model outputs expected current signatures given motion trajectory</w:t>
      </w:r>
    </w:p>
    <w:p>
      <w:pPr>
        <w:spacing w:after="80" w:before="80"/>
      </w:pPr>
    </w:p>
    <w:p>
      <w:pPr>
        <w:spacing w:after="60" w:before="120"/>
        <w:jc w:val="center"/>
      </w:pPr>
      <w:r>
        <w:rPr>
          <w:rFonts w:ascii="Arial" w:cs="Arial" w:eastAsia="Arial" w:hAnsi="Arial"/>
          <w:b/>
          <w:bCs/>
          <w:color w:val="922B21"/>
          <w:sz w:val="26"/>
          <w:szCs w:val="26"/>
        </w:rPr>
        <w:t xml:space="preserve">AI TRACK</w:t>
      </w:r>
    </w:p>
    <w:p>
      <w:pPr>
        <w:pStyle w:val="ListParagraph"/>
        <w:numPr>
          <w:ilvl w:val="0"/>
          <w:numId w:val="2"/>
        </w:numPr>
        <w:spacing w:after="80" w:before="80"/>
      </w:pPr>
      <w:r>
        <w:rPr>
          <w:rFonts w:ascii="Arial" w:cs="Arial" w:eastAsia="Arial" w:hAnsi="Arial"/>
          <w:sz w:val="22"/>
          <w:szCs w:val="22"/>
        </w:rPr>
        <w:t xml:space="preserve">Physics-Informed Neural Network (PINN) trained on healthy data with dynamic equations as soft constraints</w:t>
      </w:r>
    </w:p>
    <w:p>
      <w:pPr>
        <w:pStyle w:val="ListParagraph"/>
        <w:numPr>
          <w:ilvl w:val="0"/>
          <w:numId w:val="2"/>
        </w:numPr>
        <w:spacing w:after="80" w:before="80"/>
      </w:pPr>
      <w:r>
        <w:rPr>
          <w:rFonts w:ascii="Arial" w:cs="Arial" w:eastAsia="Arial" w:hAnsi="Arial"/>
          <w:sz w:val="22"/>
          <w:szCs w:val="22"/>
        </w:rPr>
        <w:t xml:space="preserve">Variational Autoencoder (VAE) learns compact latent representation of healthy motor current signatures</w:t>
      </w:r>
    </w:p>
    <w:p>
      <w:pPr>
        <w:pStyle w:val="ListParagraph"/>
        <w:numPr>
          <w:ilvl w:val="0"/>
          <w:numId w:val="2"/>
        </w:numPr>
        <w:spacing w:after="80" w:before="80"/>
      </w:pPr>
      <w:r>
        <w:rPr>
          <w:rFonts w:ascii="Arial" w:cs="Arial" w:eastAsia="Arial" w:hAnsi="Arial"/>
          <w:sz w:val="22"/>
          <w:szCs w:val="22"/>
        </w:rPr>
        <w:t xml:space="preserve">Anomaly detection: reconstruction error above threshold triggers fault alert</w:t>
      </w:r>
    </w:p>
    <w:p>
      <w:pPr>
        <w:pStyle w:val="ListParagraph"/>
        <w:numPr>
          <w:ilvl w:val="0"/>
          <w:numId w:val="2"/>
        </w:numPr>
        <w:spacing w:after="80" w:before="80"/>
      </w:pPr>
      <w:r>
        <w:rPr>
          <w:rFonts w:ascii="Arial" w:cs="Arial" w:eastAsia="Arial" w:hAnsi="Arial"/>
          <w:sz w:val="22"/>
          <w:szCs w:val="22"/>
        </w:rPr>
        <w:t xml:space="preserve">SHAP / Grad-CAM explains which signal frequency bands triggered the alert</w:t>
      </w:r>
    </w:p>
    <w:p>
      <w:pPr>
        <w:spacing w:after="80" w:before="80"/>
      </w:pPr>
    </w:p>
    <w:p>
      <w:pPr>
        <w:spacing w:after="60" w:before="120"/>
        <w:jc w:val="center"/>
      </w:pPr>
      <w:r>
        <w:rPr>
          <w:rFonts w:ascii="Arial" w:cs="Arial" w:eastAsia="Arial" w:hAnsi="Arial"/>
          <w:b/>
          <w:bCs/>
          <w:color w:val="145A32"/>
          <w:sz w:val="26"/>
          <w:szCs w:val="26"/>
        </w:rPr>
        <w:t xml:space="preserve">CROSS-VALIDATION LOGIC</w:t>
      </w:r>
    </w:p>
    <w:p>
      <w:pPr>
        <w:pStyle w:val="ListParagraph"/>
        <w:numPr>
          <w:ilvl w:val="0"/>
          <w:numId w:val="2"/>
        </w:numPr>
        <w:spacing w:after="80" w:before="80"/>
      </w:pPr>
      <w:r>
        <w:rPr>
          <w:rFonts w:ascii="Arial" w:cs="Arial" w:eastAsia="Arial" w:hAnsi="Arial"/>
          <w:sz w:val="22"/>
          <w:szCs w:val="22"/>
        </w:rPr>
        <w:t xml:space="preserve">Both tracks flag same subsystem → HIGH CONFIDENCE fault alert</w:t>
      </w:r>
    </w:p>
    <w:p>
      <w:pPr>
        <w:pStyle w:val="ListParagraph"/>
        <w:numPr>
          <w:ilvl w:val="0"/>
          <w:numId w:val="2"/>
        </w:numPr>
        <w:spacing w:after="80" w:before="80"/>
      </w:pPr>
      <w:r>
        <w:rPr>
          <w:rFonts w:ascii="Arial" w:cs="Arial" w:eastAsia="Arial" w:hAnsi="Arial"/>
          <w:sz w:val="22"/>
          <w:szCs w:val="22"/>
        </w:rPr>
        <w:t xml:space="preserve">Only AI track flags anomaly → LOW CONFIDENCE alert for human review</w:t>
      </w:r>
    </w:p>
    <w:p>
      <w:pPr>
        <w:pStyle w:val="ListParagraph"/>
        <w:numPr>
          <w:ilvl w:val="0"/>
          <w:numId w:val="2"/>
        </w:numPr>
        <w:spacing w:after="80" w:before="80"/>
      </w:pPr>
      <w:r>
        <w:rPr>
          <w:rFonts w:ascii="Arial" w:cs="Arial" w:eastAsia="Arial" w:hAnsi="Arial"/>
          <w:sz w:val="22"/>
          <w:szCs w:val="22"/>
        </w:rPr>
        <w:t xml:space="preserve">Only physics track flags drift → MAINTENANCE RECOMMENDATION for recalibration</w:t>
      </w:r>
    </w:p>
    <w:p>
      <w:pPr>
        <w:spacing w:after="80" w:before="80"/>
      </w:pPr>
    </w:p>
    <w:p>
      <w:pPr>
        <w:pStyle w:val="Heading2"/>
        <w:spacing w:after="160" w:before="300"/>
      </w:pPr>
      <w:r>
        <w:rPr>
          <w:rFonts w:ascii="Arial" w:cs="Arial" w:eastAsia="Arial" w:hAnsi="Arial"/>
          <w:b/>
          <w:bCs/>
          <w:color w:val="1A5276"/>
          <w:sz w:val="26"/>
          <w:szCs w:val="26"/>
        </w:rPr>
        <w:t xml:space="preserve">6.4 Key Research Questions for Your PI</w:t>
      </w:r>
    </w:p>
    <w:p>
      <w:pPr>
        <w:pStyle w:val="ListParagraph"/>
        <w:numPr>
          <w:ilvl w:val="0"/>
          <w:numId w:val="3"/>
        </w:numPr>
        <w:spacing w:after="80" w:before="100"/>
      </w:pPr>
      <w:r>
        <w:rPr>
          <w:rFonts w:ascii="Arial" w:cs="Arial" w:eastAsia="Arial" w:hAnsi="Arial"/>
          <w:sz w:val="22"/>
          <w:szCs w:val="22"/>
        </w:rPr>
        <w:t xml:space="preserve">Can online RLS parameter drift serve as a reliable early-warning indicator for mechanical degradation in cable shovel/dragline drive systems?</w:t>
      </w:r>
    </w:p>
    <w:p>
      <w:pPr>
        <w:pStyle w:val="ListParagraph"/>
        <w:numPr>
          <w:ilvl w:val="0"/>
          <w:numId w:val="3"/>
        </w:numPr>
        <w:spacing w:after="80" w:before="100"/>
      </w:pPr>
      <w:r>
        <w:rPr>
          <w:rFonts w:ascii="Arial" w:cs="Arial" w:eastAsia="Arial" w:hAnsi="Arial"/>
          <w:sz w:val="22"/>
          <w:szCs w:val="22"/>
        </w:rPr>
        <w:t xml:space="preserve">How much does embedding physics constraints (Euler-Lagrange equations) into a neural network improve fault detection generalization across different operating conditions?</w:t>
      </w:r>
    </w:p>
    <w:p>
      <w:pPr>
        <w:pStyle w:val="ListParagraph"/>
        <w:numPr>
          <w:ilvl w:val="0"/>
          <w:numId w:val="3"/>
        </w:numPr>
        <w:spacing w:after="80" w:before="100"/>
      </w:pPr>
      <w:r>
        <w:rPr>
          <w:rFonts w:ascii="Arial" w:cs="Arial" w:eastAsia="Arial" w:hAnsi="Arial"/>
          <w:sz w:val="22"/>
          <w:szCs w:val="22"/>
        </w:rPr>
        <w:t xml:space="preserve">Can a model trained only on healthy operational data (no labelled faults) detect, localize, and prognose the 5-7 major fault modes of mining shovel electrical drive systems?</w:t>
      </w:r>
    </w:p>
    <w:p>
      <w:pPr>
        <w:pStyle w:val="ListParagraph"/>
        <w:numPr>
          <w:ilvl w:val="0"/>
          <w:numId w:val="3"/>
        </w:numPr>
        <w:spacing w:after="80" w:before="100"/>
      </w:pPr>
      <w:r>
        <w:rPr>
          <w:rFonts w:ascii="Arial" w:cs="Arial" w:eastAsia="Arial" w:hAnsi="Arial"/>
          <w:sz w:val="22"/>
          <w:szCs w:val="22"/>
        </w:rPr>
        <w:t xml:space="preserve">Can transfer learning reduce per-machine calibration data requirements to less than 1 hour of operational data?</w:t>
      </w:r>
    </w:p>
    <w:p>
      <w:pPr>
        <w:spacing w:after="80" w:before="80"/>
      </w:pPr>
    </w:p>
    <w:p>
      <w:pPr>
        <w:pStyle w:val="Heading2"/>
        <w:spacing w:after="160" w:before="300"/>
      </w:pPr>
      <w:r>
        <w:rPr>
          <w:rFonts w:ascii="Arial" w:cs="Arial" w:eastAsia="Arial" w:hAnsi="Arial"/>
          <w:b/>
          <w:bCs/>
          <w:color w:val="1A5276"/>
          <w:sz w:val="26"/>
          <w:szCs w:val="26"/>
        </w:rPr>
        <w:t xml:space="preserve">6.5 One-Paragraph Project Statement for Your PI</w:t>
      </w:r>
    </w:p>
    <w:p>
      <w:pPr>
        <w:pBdr>
          <w:top w:val="single" w:color="1B4F72" w:sz="4"/>
          <w:bottom w:val="single" w:color="1B4F72" w:sz="4"/>
          <w:left w:val="single" w:color="1B4F72" w:sz="16"/>
          <w:right w:val="single" w:color="1B4F72" w:sz="4"/>
        </w:pBdr>
        <w:spacing w:after="160" w:before="160"/>
        <w:ind w:left="360" w:right="360"/>
      </w:pPr>
      <w:r>
        <w:rPr>
          <w:rFonts w:ascii="Arial" w:cs="Arial" w:eastAsia="Arial" w:hAnsi="Arial"/>
          <w:i/>
          <w:iCs/>
          <w:color w:val="1B4F72"/>
          <w:sz w:val="22"/>
          <w:szCs w:val="22"/>
        </w:rPr>
        <w:t xml:space="preserve">This research develops a Physics-Informed AI diagnostic platform for the health monitoring of large mining machine electrical drive systems, specifically targeting dragline hoist, drag, and swing motors under CMPDI operational conditions. Building on the Euler-Lagrange dynamic modelling framework of Rasuli et al. (2014), which established that motor armature currents are rich information carriers encoding the complete mechanical and dynamic state of such machines, this work addresses three fundamental gaps left open by prior art: the inability to detect component-level faults from current signatures, the absence of any mechanism to track parameter degradation over time, and the impracticality of expensive recalibration for deployed fleet systems. The approach combines online Recursive Least Squares parameter tracking (physics layer) with a Physics-Informed Neural Network anomaly detector trained exclusively on healthy operational data (AI layer), creating a dual-track system that produces high-confidence, physically interpretable fault alerts without requiring labelled fault examples or machine downtime for calibration.</w:t>
      </w:r>
    </w:p>
    <w:p>
      <w:pPr>
        <w:spacing w:after="80" w:before="80"/>
      </w:pPr>
    </w:p>
    <w:p>
      <w:pPr>
        <w:spacing w:after="80" w:before="80"/>
      </w:pPr>
    </w:p>
    <w:p>
      <w:pPr>
        <w:spacing w:after="80" w:before="400"/>
        <w:jc w:val="center"/>
      </w:pPr>
      <w:r>
        <w:rPr>
          <w:rFonts w:ascii="Arial" w:cs="Arial" w:eastAsia="Arial" w:hAnsi="Arial"/>
          <w:i/>
          <w:iCs/>
          <w:color w:val="5D6D7E"/>
          <w:sz w:val="20"/>
          <w:szCs w:val="20"/>
        </w:rPr>
        <w:t xml:space="preserve">— End of Analysis Document —</w:t>
      </w:r>
    </w:p>
    <w:p>
      <w:pPr>
        <w:spacing w:after="0" w:before="0"/>
        <w:jc w:val="center"/>
      </w:pPr>
      <w:r>
        <w:rPr>
          <w:rFonts w:ascii="Arial" w:cs="Arial" w:eastAsia="Arial" w:hAnsi="Arial"/>
          <w:color w:val="5D6D7E"/>
          <w:sz w:val="18"/>
          <w:szCs w:val="18"/>
        </w:rPr>
        <w:t xml:space="preserve">Prepared for PI Presentation | Based on Rasuli et al. IEEE 2014 | IIT Kharagpur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2026-05-18T10:47:29.240Z</dcterms:created>
  <dcterms:modified xsi:type="dcterms:W3CDTF">2026-05-18T10:47:29.240Z</dcterms:modified>
</cp:coreProperties>
</file>

<file path=docProps/custom.xml><?xml version="1.0" encoding="utf-8"?>
<Properties xmlns="http://schemas.openxmlformats.org/officeDocument/2006/custom-properties" xmlns:vt="http://schemas.openxmlformats.org/officeDocument/2006/docPropsVTypes"/>
</file>