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48"/>
        </w:rPr>
        <w:t>Advanced Data Analysis and Visualization in Logistics</w:t>
      </w:r>
    </w:p>
    <w:p>
      <w:pPr>
        <w:jc w:val="center"/>
      </w:pPr>
      <w:r>
        <w:rPr>
          <w:i/>
        </w:rPr>
        <w:t>Exploratory Data Analysis, Visualization and Operational Insights using Python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Detail</w:t>
            </w:r>
          </w:p>
        </w:tc>
        <w:tc>
          <w:tcPr>
            <w:tcW w:type="dxa" w:w="5040"/>
            <w:shd w:fill="D9EAF7"/>
          </w:tcPr>
          <w:p>
            <w:r>
              <w:rPr>
                <w:b/>
                <w:sz w:val="17"/>
              </w:rPr>
              <w:t>Information</w:t>
            </w:r>
          </w:p>
        </w:tc>
      </w:tr>
      <w:tr>
        <w:tc>
          <w:tcPr>
            <w:tcW w:type="dxa" w:w="5040"/>
          </w:tcPr>
          <w:p>
            <w:r>
              <w:rPr>
                <w:sz w:val="17"/>
              </w:rPr>
              <w:t>Student Name</w:t>
            </w:r>
          </w:p>
        </w:tc>
        <w:tc>
          <w:tcPr>
            <w:tcW w:type="dxa" w:w="5040"/>
          </w:tcPr>
          <w:p>
            <w:r>
              <w:rPr>
                <w:sz w:val="17"/>
              </w:rPr>
              <w:t>____________________________</w:t>
            </w:r>
          </w:p>
        </w:tc>
      </w:tr>
      <w:tr>
        <w:tc>
          <w:tcPr>
            <w:tcW w:type="dxa" w:w="5040"/>
          </w:tcPr>
          <w:p>
            <w:r>
              <w:rPr>
                <w:sz w:val="17"/>
              </w:rPr>
              <w:t>Register Number</w:t>
            </w:r>
          </w:p>
        </w:tc>
        <w:tc>
          <w:tcPr>
            <w:tcW w:type="dxa" w:w="5040"/>
          </w:tcPr>
          <w:p>
            <w:r>
              <w:rPr>
                <w:sz w:val="17"/>
              </w:rPr>
              <w:t>____________________________</w:t>
            </w:r>
          </w:p>
        </w:tc>
      </w:tr>
      <w:tr>
        <w:tc>
          <w:tcPr>
            <w:tcW w:type="dxa" w:w="5040"/>
          </w:tcPr>
          <w:p>
            <w:r>
              <w:rPr>
                <w:sz w:val="17"/>
              </w:rPr>
              <w:t>Programme</w:t>
            </w:r>
          </w:p>
        </w:tc>
        <w:tc>
          <w:tcPr>
            <w:tcW w:type="dxa" w:w="5040"/>
          </w:tcPr>
          <w:p>
            <w:r>
              <w:rPr>
                <w:sz w:val="17"/>
              </w:rPr>
              <w:t>B.Tech – CSE</w:t>
            </w:r>
          </w:p>
        </w:tc>
      </w:tr>
      <w:tr>
        <w:tc>
          <w:tcPr>
            <w:tcW w:type="dxa" w:w="5040"/>
          </w:tcPr>
          <w:p>
            <w:r>
              <w:rPr>
                <w:sz w:val="17"/>
              </w:rPr>
              <w:t>Task</w:t>
            </w:r>
          </w:p>
        </w:tc>
        <w:tc>
          <w:tcPr>
            <w:tcW w:type="dxa" w:w="5040"/>
          </w:tcPr>
          <w:p>
            <w:r>
              <w:rPr>
                <w:sz w:val="17"/>
              </w:rPr>
              <w:t>Week 3 – Logistics Analysis</w:t>
            </w:r>
          </w:p>
        </w:tc>
      </w:tr>
      <w:tr>
        <w:tc>
          <w:tcPr>
            <w:tcW w:type="dxa" w:w="5040"/>
          </w:tcPr>
          <w:p>
            <w:r>
              <w:rPr>
                <w:sz w:val="17"/>
              </w:rPr>
              <w:t>Tools</w:t>
            </w:r>
          </w:p>
        </w:tc>
        <w:tc>
          <w:tcPr>
            <w:tcW w:type="dxa" w:w="5040"/>
          </w:tcPr>
          <w:p>
            <w:r>
              <w:rPr>
                <w:sz w:val="17"/>
              </w:rPr>
              <w:t>Python, Pandas, Matplotlib, Seaborn</w:t>
            </w:r>
          </w:p>
        </w:tc>
      </w:tr>
      <w:tr>
        <w:tc>
          <w:tcPr>
            <w:tcW w:type="dxa" w:w="5040"/>
          </w:tcPr>
          <w:p>
            <w:r>
              <w:rPr>
                <w:sz w:val="17"/>
              </w:rPr>
              <w:t>Dataset</w:t>
            </w:r>
          </w:p>
        </w:tc>
        <w:tc>
          <w:tcPr>
            <w:tcW w:type="dxa" w:w="5040"/>
          </w:tcPr>
          <w:p>
            <w:r>
              <w:rPr>
                <w:sz w:val="17"/>
              </w:rPr>
              <w:t>Synthetic logistics shipment dataset (60 records)</w:t>
            </w:r>
          </w:p>
        </w:tc>
      </w:tr>
    </w:tbl>
    <w:p>
      <w:r>
        <w:br w:type="page"/>
      </w:r>
    </w:p>
    <w:p>
      <w:pPr>
        <w:pStyle w:val="Heading1"/>
      </w:pPr>
      <w:r>
        <w:t>1. Introduction</w:t>
      </w:r>
    </w:p>
    <w:p>
      <w:r>
        <w:t>This report presents an advanced exploratory data analysis (EDA) and visualization workflow for a hypothetical logistics operation. The goal is to convert shipment-level data into clear operational insights that can support decisions about delivery speed, transportation cost, carrier performance, vehicle utilization and service quality.</w:t>
      </w:r>
    </w:p>
    <w:p>
      <w:r>
        <w:t>A synthetic dataset of 60 logistics orders is used so that the complete analytical process can be demonstrated without exposing confidential business information. Python, Pandas and Matplotlib are used for data analysis and visualization, with visualization designs selected to answer specific logistics questions.</w:t>
      </w:r>
    </w:p>
    <w:p>
      <w:pPr>
        <w:pStyle w:val="Heading1"/>
      </w:pPr>
      <w:r>
        <w:t>2. Objectives</w:t>
      </w:r>
    </w:p>
    <w:p>
      <w:pPr>
        <w:pStyle w:val="ListNumber"/>
      </w:pPr>
      <w:r>
        <w:t>Understand the structure and characteristics of a logistics dataset.</w:t>
      </w:r>
    </w:p>
    <w:p>
      <w:pPr>
        <w:pStyle w:val="ListNumber"/>
      </w:pPr>
      <w:r>
        <w:t>Calculate central tendency and distribution statistics for key operational variables.</w:t>
      </w:r>
    </w:p>
    <w:p>
      <w:pPr>
        <w:pStyle w:val="ListNumber"/>
      </w:pPr>
      <w:r>
        <w:t>Examine relationships and correlations between distance, time, cost, utilization and customer rating.</w:t>
      </w:r>
    </w:p>
    <w:p>
      <w:pPr>
        <w:pStyle w:val="ListNumber"/>
      </w:pPr>
      <w:r>
        <w:t>Create multiple visualizations that reveal trends, distributions and relationships.</w:t>
      </w:r>
    </w:p>
    <w:p>
      <w:pPr>
        <w:pStyle w:val="ListNumber"/>
      </w:pPr>
      <w:r>
        <w:t>Identify operational bottlenecks and potential cost drivers.</w:t>
      </w:r>
    </w:p>
    <w:p>
      <w:pPr>
        <w:pStyle w:val="ListNumber"/>
      </w:pPr>
      <w:r>
        <w:t>Translate analytical findings into practical logistics recommendations.</w:t>
      </w:r>
    </w:p>
    <w:p>
      <w:pPr>
        <w:pStyle w:val="Heading1"/>
      </w:pPr>
      <w:r>
        <w:t>3. Dataset Description</w:t>
      </w:r>
    </w:p>
    <w:p>
      <w:r>
        <w:t>The dataset contains order date, warehouse, city, carrier, quantity, distance, traffic level, warehouse processing time, shipping time, transportation cost, vehicle utilization, late-delivery status and customer rating.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Variable</w:t>
            </w:r>
          </w:p>
        </w:tc>
        <w:tc>
          <w:tcPr>
            <w:tcW w:type="dxa" w:w="3360"/>
            <w:shd w:fill="D9EAF7"/>
          </w:tcPr>
          <w:p>
            <w:r>
              <w:rPr>
                <w:b/>
                <w:sz w:val="17"/>
              </w:rPr>
              <w:t>Meaning</w:t>
            </w:r>
          </w:p>
        </w:tc>
        <w:tc>
          <w:tcPr>
            <w:tcW w:type="dxa" w:w="3360"/>
            <w:shd w:fill="D9EAF7"/>
          </w:tcPr>
          <w:p>
            <w:r>
              <w:rPr>
                <w:b/>
                <w:sz w:val="17"/>
              </w:rPr>
              <w:t>Analysis role</w:t>
            </w:r>
          </w:p>
        </w:tc>
      </w:tr>
      <w:tr>
        <w:tc>
          <w:tcPr>
            <w:tcW w:type="dxa" w:w="3360"/>
          </w:tcPr>
          <w:p>
            <w:r>
              <w:rPr>
                <w:sz w:val="17"/>
              </w:rPr>
              <w:t>quantity</w:t>
            </w:r>
          </w:p>
        </w:tc>
        <w:tc>
          <w:tcPr>
            <w:tcW w:type="dxa" w:w="3360"/>
          </w:tcPr>
          <w:p>
            <w:r>
              <w:rPr>
                <w:sz w:val="17"/>
              </w:rPr>
              <w:t>Units in order</w:t>
            </w:r>
          </w:p>
        </w:tc>
        <w:tc>
          <w:tcPr>
            <w:tcW w:type="dxa" w:w="3360"/>
          </w:tcPr>
          <w:p>
            <w:r>
              <w:rPr>
                <w:sz w:val="17"/>
              </w:rPr>
              <w:t>Demand/volume</w:t>
            </w:r>
          </w:p>
        </w:tc>
      </w:tr>
      <w:tr>
        <w:tc>
          <w:tcPr>
            <w:tcW w:type="dxa" w:w="3360"/>
          </w:tcPr>
          <w:p>
            <w:r>
              <w:rPr>
                <w:sz w:val="17"/>
              </w:rPr>
              <w:t>distance_km</w:t>
            </w:r>
          </w:p>
        </w:tc>
        <w:tc>
          <w:tcPr>
            <w:tcW w:type="dxa" w:w="3360"/>
          </w:tcPr>
          <w:p>
            <w:r>
              <w:rPr>
                <w:sz w:val="17"/>
              </w:rPr>
              <w:t>Route distance</w:t>
            </w:r>
          </w:p>
        </w:tc>
        <w:tc>
          <w:tcPr>
            <w:tcW w:type="dxa" w:w="3360"/>
          </w:tcPr>
          <w:p>
            <w:r>
              <w:rPr>
                <w:sz w:val="17"/>
              </w:rPr>
              <w:t>Transportation workload</w:t>
            </w:r>
          </w:p>
        </w:tc>
      </w:tr>
      <w:tr>
        <w:tc>
          <w:tcPr>
            <w:tcW w:type="dxa" w:w="3360"/>
          </w:tcPr>
          <w:p>
            <w:r>
              <w:rPr>
                <w:sz w:val="17"/>
              </w:rPr>
              <w:t>traffic_level</w:t>
            </w:r>
          </w:p>
        </w:tc>
        <w:tc>
          <w:tcPr>
            <w:tcW w:type="dxa" w:w="3360"/>
          </w:tcPr>
          <w:p>
            <w:r>
              <w:rPr>
                <w:sz w:val="17"/>
              </w:rPr>
              <w:t>Traffic score 1–5</w:t>
            </w:r>
          </w:p>
        </w:tc>
        <w:tc>
          <w:tcPr>
            <w:tcW w:type="dxa" w:w="3360"/>
          </w:tcPr>
          <w:p>
            <w:r>
              <w:rPr>
                <w:sz w:val="17"/>
              </w:rPr>
              <w:t>Potential delay driver</w:t>
            </w:r>
          </w:p>
        </w:tc>
      </w:tr>
      <w:tr>
        <w:tc>
          <w:tcPr>
            <w:tcW w:type="dxa" w:w="3360"/>
          </w:tcPr>
          <w:p>
            <w:r>
              <w:rPr>
                <w:sz w:val="17"/>
              </w:rPr>
              <w:t>warehouse_processing_hours</w:t>
            </w:r>
          </w:p>
        </w:tc>
        <w:tc>
          <w:tcPr>
            <w:tcW w:type="dxa" w:w="3360"/>
          </w:tcPr>
          <w:p>
            <w:r>
              <w:rPr>
                <w:sz w:val="17"/>
              </w:rPr>
              <w:t>Processing time</w:t>
            </w:r>
          </w:p>
        </w:tc>
        <w:tc>
          <w:tcPr>
            <w:tcW w:type="dxa" w:w="3360"/>
          </w:tcPr>
          <w:p>
            <w:r>
              <w:rPr>
                <w:sz w:val="17"/>
              </w:rPr>
              <w:t>Warehouse efficiency</w:t>
            </w:r>
          </w:p>
        </w:tc>
      </w:tr>
      <w:tr>
        <w:tc>
          <w:tcPr>
            <w:tcW w:type="dxa" w:w="3360"/>
          </w:tcPr>
          <w:p>
            <w:r>
              <w:rPr>
                <w:sz w:val="17"/>
              </w:rPr>
              <w:t>shipping_time_hours</w:t>
            </w:r>
          </w:p>
        </w:tc>
        <w:tc>
          <w:tcPr>
            <w:tcW w:type="dxa" w:w="3360"/>
          </w:tcPr>
          <w:p>
            <w:r>
              <w:rPr>
                <w:sz w:val="17"/>
              </w:rPr>
              <w:t>End-to-end shipping time</w:t>
            </w:r>
          </w:p>
        </w:tc>
        <w:tc>
          <w:tcPr>
            <w:tcW w:type="dxa" w:w="3360"/>
          </w:tcPr>
          <w:p>
            <w:r>
              <w:rPr>
                <w:sz w:val="17"/>
              </w:rPr>
              <w:t>Service performance</w:t>
            </w:r>
          </w:p>
        </w:tc>
      </w:tr>
      <w:tr>
        <w:tc>
          <w:tcPr>
            <w:tcW w:type="dxa" w:w="3360"/>
          </w:tcPr>
          <w:p>
            <w:r>
              <w:rPr>
                <w:sz w:val="17"/>
              </w:rPr>
              <w:t>transport_cost_inr</w:t>
            </w:r>
          </w:p>
        </w:tc>
        <w:tc>
          <w:tcPr>
            <w:tcW w:type="dxa" w:w="3360"/>
          </w:tcPr>
          <w:p>
            <w:r>
              <w:rPr>
                <w:sz w:val="17"/>
              </w:rPr>
              <w:t>Transportation cost</w:t>
            </w:r>
          </w:p>
        </w:tc>
        <w:tc>
          <w:tcPr>
            <w:tcW w:type="dxa" w:w="3360"/>
          </w:tcPr>
          <w:p>
            <w:r>
              <w:rPr>
                <w:sz w:val="17"/>
              </w:rPr>
              <w:t>Cost efficiency</w:t>
            </w:r>
          </w:p>
        </w:tc>
      </w:tr>
      <w:tr>
        <w:tc>
          <w:tcPr>
            <w:tcW w:type="dxa" w:w="3360"/>
          </w:tcPr>
          <w:p>
            <w:r>
              <w:rPr>
                <w:sz w:val="17"/>
              </w:rPr>
              <w:t>vehicle_utilization_pct</w:t>
            </w:r>
          </w:p>
        </w:tc>
        <w:tc>
          <w:tcPr>
            <w:tcW w:type="dxa" w:w="3360"/>
          </w:tcPr>
          <w:p>
            <w:r>
              <w:rPr>
                <w:sz w:val="17"/>
              </w:rPr>
              <w:t>Vehicle capacity utilization</w:t>
            </w:r>
          </w:p>
        </w:tc>
        <w:tc>
          <w:tcPr>
            <w:tcW w:type="dxa" w:w="3360"/>
          </w:tcPr>
          <w:p>
            <w:r>
              <w:rPr>
                <w:sz w:val="17"/>
              </w:rPr>
              <w:t>Resource utilization</w:t>
            </w:r>
          </w:p>
        </w:tc>
      </w:tr>
      <w:tr>
        <w:tc>
          <w:tcPr>
            <w:tcW w:type="dxa" w:w="3360"/>
          </w:tcPr>
          <w:p>
            <w:r>
              <w:rPr>
                <w:sz w:val="17"/>
              </w:rPr>
              <w:t>late_delivery</w:t>
            </w:r>
          </w:p>
        </w:tc>
        <w:tc>
          <w:tcPr>
            <w:tcW w:type="dxa" w:w="3360"/>
          </w:tcPr>
          <w:p>
            <w:r>
              <w:rPr>
                <w:sz w:val="17"/>
              </w:rPr>
              <w:t>Binary late-delivery indicator</w:t>
            </w:r>
          </w:p>
        </w:tc>
        <w:tc>
          <w:tcPr>
            <w:tcW w:type="dxa" w:w="3360"/>
          </w:tcPr>
          <w:p>
            <w:r>
              <w:rPr>
                <w:sz w:val="17"/>
              </w:rPr>
              <w:t>Reliability</w:t>
            </w:r>
          </w:p>
        </w:tc>
      </w:tr>
      <w:tr>
        <w:tc>
          <w:tcPr>
            <w:tcW w:type="dxa" w:w="3360"/>
          </w:tcPr>
          <w:p>
            <w:r>
              <w:rPr>
                <w:sz w:val="17"/>
              </w:rPr>
              <w:t>customer_rating</w:t>
            </w:r>
          </w:p>
        </w:tc>
        <w:tc>
          <w:tcPr>
            <w:tcW w:type="dxa" w:w="3360"/>
          </w:tcPr>
          <w:p>
            <w:r>
              <w:rPr>
                <w:sz w:val="17"/>
              </w:rPr>
              <w:t>Customer service rating</w:t>
            </w:r>
          </w:p>
        </w:tc>
        <w:tc>
          <w:tcPr>
            <w:tcW w:type="dxa" w:w="3360"/>
          </w:tcPr>
          <w:p>
            <w:r>
              <w:rPr>
                <w:sz w:val="17"/>
              </w:rPr>
              <w:t>Customer outcome</w:t>
            </w:r>
          </w:p>
        </w:tc>
      </w:tr>
    </w:tbl>
    <w:p>
      <w:pPr>
        <w:pStyle w:val="Heading1"/>
      </w:pPr>
      <w:r>
        <w:t>4. Exploratory Data Analysis</w:t>
      </w:r>
    </w:p>
    <w:p>
      <w:r>
        <w:t>Central tendency and dispersion provide a first view of typical logistics performance.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sz w:val="17"/>
              </w:rPr>
              <w:t>Variable</w:t>
            </w:r>
          </w:p>
        </w:tc>
        <w:tc>
          <w:tcPr>
            <w:tcW w:type="dxa" w:w="1680"/>
            <w:shd w:fill="D9EAF7"/>
          </w:tcPr>
          <w:p>
            <w:r>
              <w:rPr>
                <w:b/>
                <w:sz w:val="17"/>
              </w:rPr>
              <w:t>Mean</w:t>
            </w:r>
          </w:p>
        </w:tc>
        <w:tc>
          <w:tcPr>
            <w:tcW w:type="dxa" w:w="1680"/>
            <w:shd w:fill="D9EAF7"/>
          </w:tcPr>
          <w:p>
            <w:r>
              <w:rPr>
                <w:b/>
                <w:sz w:val="17"/>
              </w:rPr>
              <w:t>Median</w:t>
            </w:r>
          </w:p>
        </w:tc>
        <w:tc>
          <w:tcPr>
            <w:tcW w:type="dxa" w:w="1680"/>
            <w:shd w:fill="D9EAF7"/>
          </w:tcPr>
          <w:p>
            <w:r>
              <w:rPr>
                <w:b/>
                <w:sz w:val="17"/>
              </w:rPr>
              <w:t>Std. Dev.</w:t>
            </w:r>
          </w:p>
        </w:tc>
        <w:tc>
          <w:tcPr>
            <w:tcW w:type="dxa" w:w="1680"/>
            <w:shd w:fill="D9EAF7"/>
          </w:tcPr>
          <w:p>
            <w:r>
              <w:rPr>
                <w:b/>
                <w:sz w:val="17"/>
              </w:rPr>
              <w:t>Min</w:t>
            </w:r>
          </w:p>
        </w:tc>
        <w:tc>
          <w:tcPr>
            <w:tcW w:type="dxa" w:w="1680"/>
            <w:shd w:fill="D9EAF7"/>
          </w:tcPr>
          <w:p>
            <w:r>
              <w:rPr>
                <w:b/>
                <w:sz w:val="17"/>
              </w:rPr>
              <w:t>Max</w:t>
            </w:r>
          </w:p>
        </w:tc>
      </w:tr>
      <w:tr>
        <w:tc>
          <w:tcPr>
            <w:tcW w:type="dxa" w:w="1680"/>
          </w:tcPr>
          <w:p>
            <w:r>
              <w:rPr>
                <w:sz w:val="17"/>
              </w:rPr>
              <w:t>quantity</w:t>
            </w:r>
          </w:p>
        </w:tc>
        <w:tc>
          <w:tcPr>
            <w:tcW w:type="dxa" w:w="1680"/>
          </w:tcPr>
          <w:p>
            <w:r>
              <w:rPr>
                <w:sz w:val="17"/>
              </w:rPr>
              <w:t>4.15</w:t>
            </w:r>
          </w:p>
        </w:tc>
        <w:tc>
          <w:tcPr>
            <w:tcW w:type="dxa" w:w="1680"/>
          </w:tcPr>
          <w:p>
            <w:r>
              <w:rPr>
                <w:sz w:val="17"/>
              </w:rPr>
              <w:t>4.00</w:t>
            </w:r>
          </w:p>
        </w:tc>
        <w:tc>
          <w:tcPr>
            <w:tcW w:type="dxa" w:w="1680"/>
          </w:tcPr>
          <w:p>
            <w:r>
              <w:rPr>
                <w:sz w:val="17"/>
              </w:rPr>
              <w:t>2.15</w:t>
            </w:r>
          </w:p>
        </w:tc>
        <w:tc>
          <w:tcPr>
            <w:tcW w:type="dxa" w:w="1680"/>
          </w:tcPr>
          <w:p>
            <w:r>
              <w:rPr>
                <w:sz w:val="17"/>
              </w:rPr>
              <w:t>1.00</w:t>
            </w:r>
          </w:p>
        </w:tc>
        <w:tc>
          <w:tcPr>
            <w:tcW w:type="dxa" w:w="1680"/>
          </w:tcPr>
          <w:p>
            <w:r>
              <w:rPr>
                <w:sz w:val="17"/>
              </w:rPr>
              <w:t>8.00</w:t>
            </w:r>
          </w:p>
        </w:tc>
      </w:tr>
      <w:tr>
        <w:tc>
          <w:tcPr>
            <w:tcW w:type="dxa" w:w="1680"/>
          </w:tcPr>
          <w:p>
            <w:r>
              <w:rPr>
                <w:sz w:val="17"/>
              </w:rPr>
              <w:t>distance_km</w:t>
            </w:r>
          </w:p>
        </w:tc>
        <w:tc>
          <w:tcPr>
            <w:tcW w:type="dxa" w:w="1680"/>
          </w:tcPr>
          <w:p>
            <w:r>
              <w:rPr>
                <w:sz w:val="17"/>
              </w:rPr>
              <w:t>64.16</w:t>
            </w:r>
          </w:p>
        </w:tc>
        <w:tc>
          <w:tcPr>
            <w:tcW w:type="dxa" w:w="1680"/>
          </w:tcPr>
          <w:p>
            <w:r>
              <w:rPr>
                <w:sz w:val="17"/>
              </w:rPr>
              <w:t>65.20</w:t>
            </w:r>
          </w:p>
        </w:tc>
        <w:tc>
          <w:tcPr>
            <w:tcW w:type="dxa" w:w="1680"/>
          </w:tcPr>
          <w:p>
            <w:r>
              <w:rPr>
                <w:sz w:val="17"/>
              </w:rPr>
              <w:t>34.88</w:t>
            </w:r>
          </w:p>
        </w:tc>
        <w:tc>
          <w:tcPr>
            <w:tcW w:type="dxa" w:w="1680"/>
          </w:tcPr>
          <w:p>
            <w:r>
              <w:rPr>
                <w:sz w:val="17"/>
              </w:rPr>
              <w:t>9.60</w:t>
            </w:r>
          </w:p>
        </w:tc>
        <w:tc>
          <w:tcPr>
            <w:tcW w:type="dxa" w:w="1680"/>
          </w:tcPr>
          <w:p>
            <w:r>
              <w:rPr>
                <w:sz w:val="17"/>
              </w:rPr>
              <w:t>119.10</w:t>
            </w:r>
          </w:p>
        </w:tc>
      </w:tr>
      <w:tr>
        <w:tc>
          <w:tcPr>
            <w:tcW w:type="dxa" w:w="1680"/>
          </w:tcPr>
          <w:p>
            <w:r>
              <w:rPr>
                <w:sz w:val="17"/>
              </w:rPr>
              <w:t>traffic_level</w:t>
            </w:r>
          </w:p>
        </w:tc>
        <w:tc>
          <w:tcPr>
            <w:tcW w:type="dxa" w:w="1680"/>
          </w:tcPr>
          <w:p>
            <w:r>
              <w:rPr>
                <w:sz w:val="17"/>
              </w:rPr>
              <w:t>3.07</w:t>
            </w:r>
          </w:p>
        </w:tc>
        <w:tc>
          <w:tcPr>
            <w:tcW w:type="dxa" w:w="1680"/>
          </w:tcPr>
          <w:p>
            <w:r>
              <w:rPr>
                <w:sz w:val="17"/>
              </w:rPr>
              <w:t>3.00</w:t>
            </w:r>
          </w:p>
        </w:tc>
        <w:tc>
          <w:tcPr>
            <w:tcW w:type="dxa" w:w="1680"/>
          </w:tcPr>
          <w:p>
            <w:r>
              <w:rPr>
                <w:sz w:val="17"/>
              </w:rPr>
              <w:t>1.52</w:t>
            </w:r>
          </w:p>
        </w:tc>
        <w:tc>
          <w:tcPr>
            <w:tcW w:type="dxa" w:w="1680"/>
          </w:tcPr>
          <w:p>
            <w:r>
              <w:rPr>
                <w:sz w:val="17"/>
              </w:rPr>
              <w:t>1.00</w:t>
            </w:r>
          </w:p>
        </w:tc>
        <w:tc>
          <w:tcPr>
            <w:tcW w:type="dxa" w:w="1680"/>
          </w:tcPr>
          <w:p>
            <w:r>
              <w:rPr>
                <w:sz w:val="17"/>
              </w:rPr>
              <w:t>5.00</w:t>
            </w:r>
          </w:p>
        </w:tc>
      </w:tr>
      <w:tr>
        <w:tc>
          <w:tcPr>
            <w:tcW w:type="dxa" w:w="1680"/>
          </w:tcPr>
          <w:p>
            <w:r>
              <w:rPr>
                <w:sz w:val="17"/>
              </w:rPr>
              <w:t>warehouse_processing_hours</w:t>
            </w:r>
          </w:p>
        </w:tc>
        <w:tc>
          <w:tcPr>
            <w:tcW w:type="dxa" w:w="1680"/>
          </w:tcPr>
          <w:p>
            <w:r>
              <w:rPr>
                <w:sz w:val="17"/>
              </w:rPr>
              <w:t>5.14</w:t>
            </w:r>
          </w:p>
        </w:tc>
        <w:tc>
          <w:tcPr>
            <w:tcW w:type="dxa" w:w="1680"/>
          </w:tcPr>
          <w:p>
            <w:r>
              <w:rPr>
                <w:sz w:val="17"/>
              </w:rPr>
              <w:t>4.75</w:t>
            </w:r>
          </w:p>
        </w:tc>
        <w:tc>
          <w:tcPr>
            <w:tcW w:type="dxa" w:w="1680"/>
          </w:tcPr>
          <w:p>
            <w:r>
              <w:rPr>
                <w:sz w:val="17"/>
              </w:rPr>
              <w:t>2.73</w:t>
            </w:r>
          </w:p>
        </w:tc>
        <w:tc>
          <w:tcPr>
            <w:tcW w:type="dxa" w:w="1680"/>
          </w:tcPr>
          <w:p>
            <w:r>
              <w:rPr>
                <w:sz w:val="17"/>
              </w:rPr>
              <w:t>1.20</w:t>
            </w:r>
          </w:p>
        </w:tc>
        <w:tc>
          <w:tcPr>
            <w:tcW w:type="dxa" w:w="1680"/>
          </w:tcPr>
          <w:p>
            <w:r>
              <w:rPr>
                <w:sz w:val="17"/>
              </w:rPr>
              <w:t>9.80</w:t>
            </w:r>
          </w:p>
        </w:tc>
      </w:tr>
      <w:tr>
        <w:tc>
          <w:tcPr>
            <w:tcW w:type="dxa" w:w="1680"/>
          </w:tcPr>
          <w:p>
            <w:r>
              <w:rPr>
                <w:sz w:val="17"/>
              </w:rPr>
              <w:t>shipping_time_hours</w:t>
            </w:r>
          </w:p>
        </w:tc>
        <w:tc>
          <w:tcPr>
            <w:tcW w:type="dxa" w:w="1680"/>
          </w:tcPr>
          <w:p>
            <w:r>
              <w:rPr>
                <w:sz w:val="17"/>
              </w:rPr>
              <w:t>8.91</w:t>
            </w:r>
          </w:p>
        </w:tc>
        <w:tc>
          <w:tcPr>
            <w:tcW w:type="dxa" w:w="1680"/>
          </w:tcPr>
          <w:p>
            <w:r>
              <w:rPr>
                <w:sz w:val="17"/>
              </w:rPr>
              <w:t>9.00</w:t>
            </w:r>
          </w:p>
        </w:tc>
        <w:tc>
          <w:tcPr>
            <w:tcW w:type="dxa" w:w="1680"/>
          </w:tcPr>
          <w:p>
            <w:r>
              <w:rPr>
                <w:sz w:val="17"/>
              </w:rPr>
              <w:t>2.35</w:t>
            </w:r>
          </w:p>
        </w:tc>
        <w:tc>
          <w:tcPr>
            <w:tcW w:type="dxa" w:w="1680"/>
          </w:tcPr>
          <w:p>
            <w:r>
              <w:rPr>
                <w:sz w:val="17"/>
              </w:rPr>
              <w:t>2.90</w:t>
            </w:r>
          </w:p>
        </w:tc>
        <w:tc>
          <w:tcPr>
            <w:tcW w:type="dxa" w:w="1680"/>
          </w:tcPr>
          <w:p>
            <w:r>
              <w:rPr>
                <w:sz w:val="17"/>
              </w:rPr>
              <w:t>13.10</w:t>
            </w:r>
          </w:p>
        </w:tc>
      </w:tr>
      <w:tr>
        <w:tc>
          <w:tcPr>
            <w:tcW w:type="dxa" w:w="1680"/>
          </w:tcPr>
          <w:p>
            <w:r>
              <w:rPr>
                <w:sz w:val="17"/>
              </w:rPr>
              <w:t>transport_cost_inr</w:t>
            </w:r>
          </w:p>
        </w:tc>
        <w:tc>
          <w:tcPr>
            <w:tcW w:type="dxa" w:w="1680"/>
          </w:tcPr>
          <w:p>
            <w:r>
              <w:rPr>
                <w:sz w:val="17"/>
              </w:rPr>
              <w:t>708.50</w:t>
            </w:r>
          </w:p>
        </w:tc>
        <w:tc>
          <w:tcPr>
            <w:tcW w:type="dxa" w:w="1680"/>
          </w:tcPr>
          <w:p>
            <w:r>
              <w:rPr>
                <w:sz w:val="17"/>
              </w:rPr>
              <w:t>689.41</w:t>
            </w:r>
          </w:p>
        </w:tc>
        <w:tc>
          <w:tcPr>
            <w:tcW w:type="dxa" w:w="1680"/>
          </w:tcPr>
          <w:p>
            <w:r>
              <w:rPr>
                <w:sz w:val="17"/>
              </w:rPr>
              <w:t>239.92</w:t>
            </w:r>
          </w:p>
        </w:tc>
        <w:tc>
          <w:tcPr>
            <w:tcW w:type="dxa" w:w="1680"/>
          </w:tcPr>
          <w:p>
            <w:r>
              <w:rPr>
                <w:sz w:val="17"/>
              </w:rPr>
              <w:t>264.76</w:t>
            </w:r>
          </w:p>
        </w:tc>
        <w:tc>
          <w:tcPr>
            <w:tcW w:type="dxa" w:w="1680"/>
          </w:tcPr>
          <w:p>
            <w:r>
              <w:rPr>
                <w:sz w:val="17"/>
              </w:rPr>
              <w:t>1180.25</w:t>
            </w:r>
          </w:p>
        </w:tc>
      </w:tr>
      <w:tr>
        <w:tc>
          <w:tcPr>
            <w:tcW w:type="dxa" w:w="1680"/>
          </w:tcPr>
          <w:p>
            <w:r>
              <w:rPr>
                <w:sz w:val="17"/>
              </w:rPr>
              <w:t>vehicle_utilization_pct</w:t>
            </w:r>
          </w:p>
        </w:tc>
        <w:tc>
          <w:tcPr>
            <w:tcW w:type="dxa" w:w="1680"/>
          </w:tcPr>
          <w:p>
            <w:r>
              <w:rPr>
                <w:sz w:val="17"/>
              </w:rPr>
              <w:t>76.53</w:t>
            </w:r>
          </w:p>
        </w:tc>
        <w:tc>
          <w:tcPr>
            <w:tcW w:type="dxa" w:w="1680"/>
          </w:tcPr>
          <w:p>
            <w:r>
              <w:rPr>
                <w:sz w:val="17"/>
              </w:rPr>
              <w:t>76.40</w:t>
            </w:r>
          </w:p>
        </w:tc>
        <w:tc>
          <w:tcPr>
            <w:tcW w:type="dxa" w:w="1680"/>
          </w:tcPr>
          <w:p>
            <w:r>
              <w:rPr>
                <w:sz w:val="17"/>
              </w:rPr>
              <w:t>12.54</w:t>
            </w:r>
          </w:p>
        </w:tc>
        <w:tc>
          <w:tcPr>
            <w:tcW w:type="dxa" w:w="1680"/>
          </w:tcPr>
          <w:p>
            <w:r>
              <w:rPr>
                <w:sz w:val="17"/>
              </w:rPr>
              <w:t>50.00</w:t>
            </w:r>
          </w:p>
        </w:tc>
        <w:tc>
          <w:tcPr>
            <w:tcW w:type="dxa" w:w="1680"/>
          </w:tcPr>
          <w:p>
            <w:r>
              <w:rPr>
                <w:sz w:val="17"/>
              </w:rPr>
              <w:t>100.00</w:t>
            </w:r>
          </w:p>
        </w:tc>
      </w:tr>
      <w:tr>
        <w:tc>
          <w:tcPr>
            <w:tcW w:type="dxa" w:w="1680"/>
          </w:tcPr>
          <w:p>
            <w:r>
              <w:rPr>
                <w:sz w:val="17"/>
              </w:rPr>
              <w:t>customer_rating</w:t>
            </w:r>
          </w:p>
        </w:tc>
        <w:tc>
          <w:tcPr>
            <w:tcW w:type="dxa" w:w="1680"/>
          </w:tcPr>
          <w:p>
            <w:r>
              <w:rPr>
                <w:sz w:val="17"/>
              </w:rPr>
              <w:t>4.03</w:t>
            </w:r>
          </w:p>
        </w:tc>
        <w:tc>
          <w:tcPr>
            <w:tcW w:type="dxa" w:w="1680"/>
          </w:tcPr>
          <w:p>
            <w:r>
              <w:rPr>
                <w:sz w:val="17"/>
              </w:rPr>
              <w:t>4.17</w:t>
            </w:r>
          </w:p>
        </w:tc>
        <w:tc>
          <w:tcPr>
            <w:tcW w:type="dxa" w:w="1680"/>
          </w:tcPr>
          <w:p>
            <w:r>
              <w:rPr>
                <w:sz w:val="17"/>
              </w:rPr>
              <w:t>0.53</w:t>
            </w:r>
          </w:p>
        </w:tc>
        <w:tc>
          <w:tcPr>
            <w:tcW w:type="dxa" w:w="1680"/>
          </w:tcPr>
          <w:p>
            <w:r>
              <w:rPr>
                <w:sz w:val="17"/>
              </w:rPr>
              <w:t>2.93</w:t>
            </w:r>
          </w:p>
        </w:tc>
        <w:tc>
          <w:tcPr>
            <w:tcW w:type="dxa" w:w="1680"/>
          </w:tcPr>
          <w:p>
            <w:r>
              <w:rPr>
                <w:sz w:val="17"/>
              </w:rPr>
              <w:t>4.94</w:t>
            </w:r>
          </w:p>
        </w:tc>
      </w:tr>
    </w:tbl>
    <w:p>
      <w:pPr>
        <w:pStyle w:val="Heading1"/>
      </w:pPr>
      <w:r>
        <w:t>5. Visualization 1 – Shipping Time Distribution</w:t>
      </w:r>
    </w:p>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01_shipping_time_distribution.png"/>
                    <pic:cNvPicPr/>
                  </pic:nvPicPr>
                  <pic:blipFill>
                    <a:blip r:embed="rId9"/>
                    <a:stretch>
                      <a:fillRect/>
                    </a:stretch>
                  </pic:blipFill>
                  <pic:spPr>
                    <a:xfrm>
                      <a:off x="0" y="0"/>
                      <a:ext cx="5760720" cy="3703320"/>
                    </a:xfrm>
                    <a:prstGeom prst="rect"/>
                  </pic:spPr>
                </pic:pic>
              </a:graphicData>
            </a:graphic>
          </wp:inline>
        </w:drawing>
      </w:r>
    </w:p>
    <w:p>
      <w:r>
        <w:t>The histogram shows how shipping times are distributed across orders. A distribution plot is appropriate because it reveals the typical range, concentration and potential long-tail behavior. In logistics, a long right tail can indicate a smaller set of severely delayed shipments that may deserve separate investigation.</w:t>
      </w:r>
    </w:p>
    <w:p>
      <w:pPr>
        <w:pStyle w:val="Heading1"/>
      </w:pPr>
      <w:r>
        <w:t>6. Visualization 2 – Average Shipping Time by City</w:t>
      </w:r>
    </w:p>
    <w:p>
      <w:pPr>
        <w:jc w:val="center"/>
      </w:pPr>
      <w: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02_shipping_time_by_city.png"/>
                    <pic:cNvPicPr/>
                  </pic:nvPicPr>
                  <pic:blipFill>
                    <a:blip r:embed="rId10"/>
                    <a:stretch>
                      <a:fillRect/>
                    </a:stretch>
                  </pic:blipFill>
                  <pic:spPr>
                    <a:xfrm>
                      <a:off x="0" y="0"/>
                      <a:ext cx="5760720" cy="3703320"/>
                    </a:xfrm>
                    <a:prstGeom prst="rect"/>
                  </pic:spPr>
                </pic:pic>
              </a:graphicData>
            </a:graphic>
          </wp:inline>
        </w:drawing>
      </w:r>
    </w:p>
    <w:p>
      <w:r>
        <w:t>The bar chart compares average shipping time across cities. A bar chart is suitable for categorical comparisons. Cities with higher average shipping times may require route redesign, additional carrier capacity, better warehouse processing, or traffic-aware dispatch planning.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sz w:val="17"/>
              </w:rPr>
              <w:t>City</w:t>
            </w:r>
          </w:p>
        </w:tc>
        <w:tc>
          <w:tcPr>
            <w:tcW w:type="dxa" w:w="2016"/>
            <w:shd w:fill="D9EAF7"/>
          </w:tcPr>
          <w:p>
            <w:r>
              <w:rPr>
                <w:b/>
                <w:sz w:val="17"/>
              </w:rPr>
              <w:t>Orders</w:t>
            </w:r>
          </w:p>
        </w:tc>
        <w:tc>
          <w:tcPr>
            <w:tcW w:type="dxa" w:w="2016"/>
            <w:shd w:fill="D9EAF7"/>
          </w:tcPr>
          <w:p>
            <w:r>
              <w:rPr>
                <w:b/>
                <w:sz w:val="17"/>
              </w:rPr>
              <w:t>Avg shipping (h)</w:t>
            </w:r>
          </w:p>
        </w:tc>
        <w:tc>
          <w:tcPr>
            <w:tcW w:type="dxa" w:w="2016"/>
            <w:shd w:fill="D9EAF7"/>
          </w:tcPr>
          <w:p>
            <w:r>
              <w:rPr>
                <w:b/>
                <w:sz w:val="17"/>
              </w:rPr>
              <w:t>Avg cost (INR)</w:t>
            </w:r>
          </w:p>
        </w:tc>
        <w:tc>
          <w:tcPr>
            <w:tcW w:type="dxa" w:w="2016"/>
            <w:shd w:fill="D9EAF7"/>
          </w:tcPr>
          <w:p>
            <w:r>
              <w:rPr>
                <w:b/>
                <w:sz w:val="17"/>
              </w:rPr>
              <w:t>Late rate</w:t>
            </w:r>
          </w:p>
        </w:tc>
      </w:tr>
      <w:tr>
        <w:tc>
          <w:tcPr>
            <w:tcW w:type="dxa" w:w="2016"/>
          </w:tcPr>
          <w:p>
            <w:r>
              <w:rPr>
                <w:sz w:val="17"/>
              </w:rPr>
              <w:t>Bengaluru</w:t>
            </w:r>
          </w:p>
        </w:tc>
        <w:tc>
          <w:tcPr>
            <w:tcW w:type="dxa" w:w="2016"/>
          </w:tcPr>
          <w:p>
            <w:r>
              <w:rPr>
                <w:sz w:val="17"/>
              </w:rPr>
              <w:t>13</w:t>
            </w:r>
          </w:p>
        </w:tc>
        <w:tc>
          <w:tcPr>
            <w:tcW w:type="dxa" w:w="2016"/>
          </w:tcPr>
          <w:p>
            <w:r>
              <w:rPr>
                <w:sz w:val="17"/>
              </w:rPr>
              <w:t>9.11</w:t>
            </w:r>
          </w:p>
        </w:tc>
        <w:tc>
          <w:tcPr>
            <w:tcW w:type="dxa" w:w="2016"/>
          </w:tcPr>
          <w:p>
            <w:r>
              <w:rPr>
                <w:sz w:val="17"/>
              </w:rPr>
              <w:t>736.06</w:t>
            </w:r>
          </w:p>
        </w:tc>
        <w:tc>
          <w:tcPr>
            <w:tcW w:type="dxa" w:w="2016"/>
          </w:tcPr>
          <w:p>
            <w:r>
              <w:rPr>
                <w:sz w:val="17"/>
              </w:rPr>
              <w:t>38.5%</w:t>
            </w:r>
          </w:p>
        </w:tc>
      </w:tr>
      <w:tr>
        <w:tc>
          <w:tcPr>
            <w:tcW w:type="dxa" w:w="2016"/>
          </w:tcPr>
          <w:p>
            <w:r>
              <w:rPr>
                <w:sz w:val="17"/>
              </w:rPr>
              <w:t>Chennai</w:t>
            </w:r>
          </w:p>
        </w:tc>
        <w:tc>
          <w:tcPr>
            <w:tcW w:type="dxa" w:w="2016"/>
          </w:tcPr>
          <w:p>
            <w:r>
              <w:rPr>
                <w:sz w:val="17"/>
              </w:rPr>
              <w:t>14</w:t>
            </w:r>
          </w:p>
        </w:tc>
        <w:tc>
          <w:tcPr>
            <w:tcW w:type="dxa" w:w="2016"/>
          </w:tcPr>
          <w:p>
            <w:r>
              <w:rPr>
                <w:sz w:val="17"/>
              </w:rPr>
              <w:t>9.20</w:t>
            </w:r>
          </w:p>
        </w:tc>
        <w:tc>
          <w:tcPr>
            <w:tcW w:type="dxa" w:w="2016"/>
          </w:tcPr>
          <w:p>
            <w:r>
              <w:rPr>
                <w:sz w:val="17"/>
              </w:rPr>
              <w:t>769.95</w:t>
            </w:r>
          </w:p>
        </w:tc>
        <w:tc>
          <w:tcPr>
            <w:tcW w:type="dxa" w:w="2016"/>
          </w:tcPr>
          <w:p>
            <w:r>
              <w:rPr>
                <w:sz w:val="17"/>
              </w:rPr>
              <w:t>50.0%</w:t>
            </w:r>
          </w:p>
        </w:tc>
      </w:tr>
      <w:tr>
        <w:tc>
          <w:tcPr>
            <w:tcW w:type="dxa" w:w="2016"/>
          </w:tcPr>
          <w:p>
            <w:r>
              <w:rPr>
                <w:sz w:val="17"/>
              </w:rPr>
              <w:t>Hyderabad</w:t>
            </w:r>
          </w:p>
        </w:tc>
        <w:tc>
          <w:tcPr>
            <w:tcW w:type="dxa" w:w="2016"/>
          </w:tcPr>
          <w:p>
            <w:r>
              <w:rPr>
                <w:sz w:val="17"/>
              </w:rPr>
              <w:t>16</w:t>
            </w:r>
          </w:p>
        </w:tc>
        <w:tc>
          <w:tcPr>
            <w:tcW w:type="dxa" w:w="2016"/>
          </w:tcPr>
          <w:p>
            <w:r>
              <w:rPr>
                <w:sz w:val="17"/>
              </w:rPr>
              <w:t>8.59</w:t>
            </w:r>
          </w:p>
        </w:tc>
        <w:tc>
          <w:tcPr>
            <w:tcW w:type="dxa" w:w="2016"/>
          </w:tcPr>
          <w:p>
            <w:r>
              <w:rPr>
                <w:sz w:val="17"/>
              </w:rPr>
              <w:t>607.73</w:t>
            </w:r>
          </w:p>
        </w:tc>
        <w:tc>
          <w:tcPr>
            <w:tcW w:type="dxa" w:w="2016"/>
          </w:tcPr>
          <w:p>
            <w:r>
              <w:rPr>
                <w:sz w:val="17"/>
              </w:rPr>
              <w:t>31.2%</w:t>
            </w:r>
          </w:p>
        </w:tc>
      </w:tr>
      <w:tr>
        <w:tc>
          <w:tcPr>
            <w:tcW w:type="dxa" w:w="2016"/>
          </w:tcPr>
          <w:p>
            <w:r>
              <w:rPr>
                <w:sz w:val="17"/>
              </w:rPr>
              <w:t>Mumbai</w:t>
            </w:r>
          </w:p>
        </w:tc>
        <w:tc>
          <w:tcPr>
            <w:tcW w:type="dxa" w:w="2016"/>
          </w:tcPr>
          <w:p>
            <w:r>
              <w:rPr>
                <w:sz w:val="17"/>
              </w:rPr>
              <w:t>17</w:t>
            </w:r>
          </w:p>
        </w:tc>
        <w:tc>
          <w:tcPr>
            <w:tcW w:type="dxa" w:w="2016"/>
          </w:tcPr>
          <w:p>
            <w:r>
              <w:rPr>
                <w:sz w:val="17"/>
              </w:rPr>
              <w:t>8.83</w:t>
            </w:r>
          </w:p>
        </w:tc>
        <w:tc>
          <w:tcPr>
            <w:tcW w:type="dxa" w:w="2016"/>
          </w:tcPr>
          <w:p>
            <w:r>
              <w:rPr>
                <w:sz w:val="17"/>
              </w:rPr>
              <w:t>731.65</w:t>
            </w:r>
          </w:p>
        </w:tc>
        <w:tc>
          <w:tcPr>
            <w:tcW w:type="dxa" w:w="2016"/>
          </w:tcPr>
          <w:p>
            <w:r>
              <w:rPr>
                <w:sz w:val="17"/>
              </w:rPr>
              <w:t>47.1%</w:t>
            </w:r>
          </w:p>
        </w:tc>
      </w:tr>
    </w:tbl>
    <w:p>
      <w:pPr>
        <w:pStyle w:val="Heading1"/>
      </w:pPr>
      <w:r>
        <w:t>7. Visualization 3 – Distance vs Transportation Cost</w:t>
      </w:r>
    </w:p>
    <w:p>
      <w:pPr>
        <w:jc w:val="center"/>
      </w:pPr>
      <w:r>
        <w:drawing>
          <wp:inline xmlns:a="http://schemas.openxmlformats.org/drawingml/2006/main" xmlns:pic="http://schemas.openxmlformats.org/drawingml/2006/picture">
            <wp:extent cx="5760720" cy="3703320"/>
            <wp:docPr id="3" name="Picture 3"/>
            <wp:cNvGraphicFramePr>
              <a:graphicFrameLocks noChangeAspect="1"/>
            </wp:cNvGraphicFramePr>
            <a:graphic>
              <a:graphicData uri="http://schemas.openxmlformats.org/drawingml/2006/picture">
                <pic:pic>
                  <pic:nvPicPr>
                    <pic:cNvPr id="0" name="03_distance_vs_cost.png"/>
                    <pic:cNvPicPr/>
                  </pic:nvPicPr>
                  <pic:blipFill>
                    <a:blip r:embed="rId11"/>
                    <a:stretch>
                      <a:fillRect/>
                    </a:stretch>
                  </pic:blipFill>
                  <pic:spPr>
                    <a:xfrm>
                      <a:off x="0" y="0"/>
                      <a:ext cx="5760720" cy="3703320"/>
                    </a:xfrm>
                    <a:prstGeom prst="rect"/>
                  </pic:spPr>
                </pic:pic>
              </a:graphicData>
            </a:graphic>
          </wp:inline>
        </w:drawing>
      </w:r>
    </w:p>
    <w:p>
      <w:r>
        <w:t>The scatter plot examines whether longer routes tend to cost more. Distance is expected to be an important cost driver, while differences between carriers may reveal pricing or operational-efficiency differences. A scatter plot is appropriate because it shows the relationship between two continuous variables and highlights unusual observations.</w:t>
      </w:r>
    </w:p>
    <w:p>
      <w:pPr>
        <w:pStyle w:val="Heading1"/>
      </w:pPr>
      <w:r>
        <w:t>8. Visualization 4 – Correlation Matrix</w:t>
      </w:r>
    </w:p>
    <w:p>
      <w:pPr>
        <w:jc w:val="center"/>
      </w:pPr>
      <w:r>
        <w:drawing>
          <wp:inline xmlns:a="http://schemas.openxmlformats.org/drawingml/2006/main" xmlns:pic="http://schemas.openxmlformats.org/drawingml/2006/picture">
            <wp:extent cx="5760720" cy="4320540"/>
            <wp:docPr id="4" name="Picture 4"/>
            <wp:cNvGraphicFramePr>
              <a:graphicFrameLocks noChangeAspect="1"/>
            </wp:cNvGraphicFramePr>
            <a:graphic>
              <a:graphicData uri="http://schemas.openxmlformats.org/drawingml/2006/picture">
                <pic:pic>
                  <pic:nvPicPr>
                    <pic:cNvPr id="0" name="04_correlation_matrix.png"/>
                    <pic:cNvPicPr/>
                  </pic:nvPicPr>
                  <pic:blipFill>
                    <a:blip r:embed="rId12"/>
                    <a:stretch>
                      <a:fillRect/>
                    </a:stretch>
                  </pic:blipFill>
                  <pic:spPr>
                    <a:xfrm>
                      <a:off x="0" y="0"/>
                      <a:ext cx="5760720" cy="4320540"/>
                    </a:xfrm>
                    <a:prstGeom prst="rect"/>
                  </pic:spPr>
                </pic:pic>
              </a:graphicData>
            </a:graphic>
          </wp:inline>
        </w:drawing>
      </w:r>
    </w:p>
    <w:p>
      <w:r>
        <w:t>The correlation matrix summarizes linear relationships between numerical variables. Strong positive correlation between distance and transport cost would indicate that longer routes are associated with higher spending. A relationship between shipping time and customer rating can also help assess the service impact of delays. Correlation does not prove causation, so the results should be treated as evidence for further investigation.</w:t>
      </w:r>
    </w:p>
    <w:p>
      <w:pPr>
        <w:pStyle w:val="Heading1"/>
      </w:pPr>
      <w:r>
        <w:t>9. Visualization 5 – Shipping Time by Carrier</w:t>
      </w:r>
    </w:p>
    <w:p>
      <w:pPr>
        <w:jc w:val="center"/>
      </w:pPr>
      <w:r>
        <w:drawing>
          <wp:inline xmlns:a="http://schemas.openxmlformats.org/drawingml/2006/main" xmlns:pic="http://schemas.openxmlformats.org/drawingml/2006/picture">
            <wp:extent cx="5760720" cy="3703320"/>
            <wp:docPr id="5" name="Picture 5"/>
            <wp:cNvGraphicFramePr>
              <a:graphicFrameLocks noChangeAspect="1"/>
            </wp:cNvGraphicFramePr>
            <a:graphic>
              <a:graphicData uri="http://schemas.openxmlformats.org/drawingml/2006/picture">
                <pic:pic>
                  <pic:nvPicPr>
                    <pic:cNvPr id="0" name="05_carrier_shipping_time.png"/>
                    <pic:cNvPicPr/>
                  </pic:nvPicPr>
                  <pic:blipFill>
                    <a:blip r:embed="rId13"/>
                    <a:stretch>
                      <a:fillRect/>
                    </a:stretch>
                  </pic:blipFill>
                  <pic:spPr>
                    <a:xfrm>
                      <a:off x="0" y="0"/>
                      <a:ext cx="5760720" cy="3703320"/>
                    </a:xfrm>
                    <a:prstGeom prst="rect"/>
                  </pic:spPr>
                </pic:pic>
              </a:graphicData>
            </a:graphic>
          </wp:inline>
        </w:drawing>
      </w:r>
    </w:p>
    <w:p>
      <w:r>
        <w:t>The box plot compares the distribution of shipping time for each carrier. Box plots are useful because they show median, spread and potential extreme observations. A carrier with a higher median or wider spread may need performance review, route-level investigation or revised service-level agreements.</w:t>
      </w:r>
    </w:p>
    <w:p>
      <w:pPr>
        <w:pStyle w:val="Heading1"/>
      </w:pPr>
      <w:r>
        <w:t>10. Analytical Insights</w:t>
      </w:r>
    </w:p>
    <w:p>
      <w:pPr>
        <w:pStyle w:val="ListBullet"/>
      </w:pPr>
      <w:r>
        <w:t>Distance and transportation cost have a correlation of approximately 0.91 in the simulated data, indicating the expected positive cost relationship.</w:t>
      </w:r>
    </w:p>
    <w:p>
      <w:pPr>
        <w:pStyle w:val="ListBullet"/>
      </w:pPr>
      <w:r>
        <w:t>Distance and shipping time have a correlation of approximately 0.53, suggesting that route length contributes to delivery time.</w:t>
      </w:r>
    </w:p>
    <w:p>
      <w:pPr>
        <w:pStyle w:val="ListBullet"/>
      </w:pPr>
      <w:r>
        <w:t>Shipping time and customer rating have a correlation of approximately -0.73; this can be used to investigate whether slower service is associated with lower customer satisfaction.</w:t>
      </w:r>
    </w:p>
    <w:p>
      <w:pPr>
        <w:pStyle w:val="ListBullet"/>
      </w:pPr>
      <w:r>
        <w:t>Traffic level and warehouse processing time should be monitored because they can increase delivery time even when route distance is unchanged.</w:t>
      </w:r>
    </w:p>
    <w:p>
      <w:pPr>
        <w:pStyle w:val="ListBullet"/>
      </w:pPr>
      <w:r>
        <w:t>Carrier-level distributions should be compared rather than relying only on overall averages, because a good overall mean can hide high variability for a particular carrier.</w:t>
      </w:r>
    </w:p>
    <w:p>
      <w:pPr>
        <w:pStyle w:val="ListBullet"/>
      </w:pPr>
      <w:r>
        <w:t>High vehicle utilization can reduce the cost per shipment, but excessive utilization may reduce flexibility during demand peaks.</w:t>
      </w:r>
    </w:p>
    <w:p>
      <w:pPr>
        <w:pStyle w:val="Heading1"/>
      </w:pPr>
      <w:r>
        <w:t>11. Recommendations</w:t>
      </w:r>
    </w:p>
    <w:p>
      <w:pPr>
        <w:pStyle w:val="ListBullet"/>
      </w:pPr>
      <w:r>
        <w:t>Use city-level shipping-time dashboards to identify locations that consistently exceed service targets.</w:t>
      </w:r>
    </w:p>
    <w:p>
      <w:pPr>
        <w:pStyle w:val="ListBullet"/>
      </w:pPr>
      <w:r>
        <w:t>Analyze high-cost routes and test consolidation or alternative routing before increasing fleet capacity.</w:t>
      </w:r>
    </w:p>
    <w:p>
      <w:pPr>
        <w:pStyle w:val="ListBullet"/>
      </w:pPr>
      <w:r>
        <w:t>Track carrier performance using median shipping time, late rate and variability, not only average time.</w:t>
      </w:r>
    </w:p>
    <w:p>
      <w:pPr>
        <w:pStyle w:val="ListBullet"/>
      </w:pPr>
      <w:r>
        <w:t>Combine traffic information with dispatch decisions to reduce avoidable delays.</w:t>
      </w:r>
    </w:p>
    <w:p>
      <w:pPr>
        <w:pStyle w:val="ListBullet"/>
      </w:pPr>
      <w:r>
        <w:t>Monitor vehicle utilization and avoid both under-utilization and excessive loading.</w:t>
      </w:r>
    </w:p>
    <w:p>
      <w:pPr>
        <w:pStyle w:val="ListBullet"/>
      </w:pPr>
      <w:r>
        <w:t>Repeat this EDA regularly and connect the findings to predictive delay models and route optimization from later project stages.</w:t>
      </w:r>
    </w:p>
    <w:p>
      <w:pPr>
        <w:pStyle w:val="Heading1"/>
      </w:pPr>
      <w:r>
        <w:t>12. Python Code Used</w:t>
      </w:r>
    </w:p>
    <w:p>
      <w:pPr>
        <w:ind w:left="288"/>
      </w:pPr>
      <w:r>
        <w:rPr>
          <w:rFonts w:ascii="Courier New" w:hAnsi="Courier New"/>
          <w:sz w:val="16"/>
        </w:rPr>
        <w:t>import pandas as pd</w:t>
        <w:br/>
        <w:t>import matplotlib.pyplot as plt</w:t>
        <w:br/>
        <w:t>import seaborn as sns</w:t>
        <w:br/>
        <w:br/>
        <w:t>df = pd.read_csv("data/logistics_week3_dataset.csv")</w:t>
        <w:br/>
        <w:t>df["order_date"] = pd.to_datetime(df["order_date"])</w:t>
        <w:br/>
        <w:br/>
        <w:t>print(df.describe(numeric_only=True))</w:t>
        <w:br/>
        <w:t>print(df[["distance_km","shipping_time_hours","transport_cost_inr",</w:t>
        <w:br/>
        <w:t xml:space="preserve">          "vehicle_utilization_pct","customer_rating"]].corr().round(2))</w:t>
        <w:br/>
        <w:br/>
        <w:t># 1. Shipping-time distribution</w:t>
        <w:br/>
        <w:t>sns.histplot(df["shipping_time_hours"], kde=True)</w:t>
        <w:br/>
        <w:t>plt.title("Distribution of Shipping Time")</w:t>
        <w:br/>
        <w:t>plt.xlabel("Shipping time (hours)")</w:t>
        <w:br/>
        <w:t>plt.tight_layout()</w:t>
        <w:br/>
        <w:t>plt.show()</w:t>
        <w:br/>
        <w:br/>
        <w:t># 2. Average shipping time by city</w:t>
        <w:br/>
        <w:t>city_time = df.groupby("city")["shipping_time_hours"].mean().sort_values()</w:t>
        <w:br/>
        <w:t>city_time.plot(kind="bar")</w:t>
        <w:br/>
        <w:t>plt.title("Average Shipping Time by City")</w:t>
        <w:br/>
        <w:t>plt.ylabel("Hours")</w:t>
        <w:br/>
        <w:t>plt.tight_layout()</w:t>
        <w:br/>
        <w:t>plt.show()</w:t>
        <w:br/>
        <w:br/>
        <w:t># 3. Distance vs transport cost</w:t>
        <w:br/>
        <w:t>sns.scatterplot(data=df, x="distance_km", y="transport_cost_inr", hue="carrier")</w:t>
        <w:br/>
        <w:t>plt.title("Distance vs Transport Cost")</w:t>
        <w:br/>
        <w:t>plt.tight_layout()</w:t>
        <w:br/>
        <w:t>plt.show()</w:t>
        <w:br/>
        <w:br/>
        <w:t># 4. Correlation heatmap</w:t>
        <w:br/>
        <w:t>corr = df.select_dtypes("number").corr()</w:t>
        <w:br/>
        <w:t>sns.heatmap(corr, annot=True, fmt=".2f", cmap="Blues")</w:t>
        <w:br/>
        <w:t>plt.title("Logistics KPI Correlation Matrix")</w:t>
        <w:br/>
        <w:t>plt.tight_layout()</w:t>
        <w:br/>
        <w:t>plt.show()</w:t>
        <w:br/>
        <w:br/>
        <w:t># 5. Carrier performance</w:t>
        <w:br/>
        <w:t>sns.boxplot(data=df, x="carrier", y="shipping_time_hours")</w:t>
        <w:br/>
        <w:t>plt.title("Shipping Time by Carrier")</w:t>
        <w:br/>
        <w:t>plt.tight_layout()</w:t>
        <w:br/>
        <w:t>plt.show()</w:t>
        <w:br/>
      </w:r>
    </w:p>
    <w:p>
      <w:pPr>
        <w:pStyle w:val="Heading1"/>
      </w:pPr>
      <w:r>
        <w:t>13. Limitations</w:t>
      </w:r>
    </w:p>
    <w:p>
      <w:pPr>
        <w:pStyle w:val="ListBullet"/>
      </w:pPr>
      <w:r>
        <w:t>The dataset is synthetic and does not represent the confidential operations of a real company.</w:t>
      </w:r>
    </w:p>
    <w:p>
      <w:pPr>
        <w:pStyle w:val="ListBullet"/>
      </w:pPr>
      <w:r>
        <w:t>Traffic, weather and real-time GPS data are not included.</w:t>
      </w:r>
    </w:p>
    <w:p>
      <w:pPr>
        <w:pStyle w:val="ListBullet"/>
      </w:pPr>
      <w:r>
        <w:t>Correlation analysis identifies association, not causal relationships.</w:t>
      </w:r>
    </w:p>
    <w:p>
      <w:pPr>
        <w:pStyle w:val="ListBullet"/>
      </w:pPr>
      <w:r>
        <w:t>Additional statistical testing and time-series analysis would be useful with a larger real-world dataset.</w:t>
      </w:r>
    </w:p>
    <w:p>
      <w:pPr>
        <w:pStyle w:val="Heading1"/>
      </w:pPr>
      <w:r>
        <w:t>14. Conclusion</w:t>
      </w:r>
    </w:p>
    <w:p>
      <w:r>
        <w:t>Advanced EDA and visualization make logistics data easier to understand and convert into operational insights. The analysis demonstrates how distributions, city comparisons, scatter plots, correlation analysis and carrier comparisons can reveal delivery patterns and potential cost drivers. These findings provide a practical bridge between raw logistics data and data-driven management decisions.</w:t>
      </w:r>
    </w:p>
    <w:p>
      <w:r>
        <w:t>The next stage would be to combine these insights with predictive modelling and optimization. By continuously monitoring the same KPIs and visualizations, a logistics organization can identify bottlenecks earlier, allocate resources more effectively and improve delivery reliability while controlling transportation costs.</w:t>
      </w:r>
    </w:p>
    <w:p>
      <w:pPr>
        <w:pStyle w:val="Heading1"/>
      </w:pPr>
      <w:r>
        <w:t>15. References</w:t>
      </w:r>
    </w:p>
    <w:p>
      <w:pPr>
        <w:pStyle w:val="ListNumber"/>
      </w:pPr>
      <w:r>
        <w:t>World Bank – Logistics Performance Index: https://lpi.worldbank.org/</w:t>
      </w:r>
    </w:p>
    <w:p>
      <w:pPr>
        <w:pStyle w:val="ListNumber"/>
      </w:pPr>
      <w:r>
        <w:t>Pandas documentation: https://pandas.pydata.org/docs/</w:t>
      </w:r>
    </w:p>
    <w:p>
      <w:pPr>
        <w:pStyle w:val="ListNumber"/>
      </w:pPr>
      <w:r>
        <w:t>Matplotlib documentation: https://matplotlib.org/stable/</w:t>
      </w:r>
    </w:p>
    <w:p>
      <w:pPr>
        <w:pStyle w:val="ListNumber"/>
      </w:pPr>
      <w:r>
        <w:t>Seaborn documentation: https://seaborn.pydata.org/</w:t>
      </w:r>
    </w:p>
    <w:p>
      <w:pPr>
        <w:pStyle w:val="ListNumber"/>
      </w:pPr>
      <w:r>
        <w:t>Scikit-learn documentation: https://scikit-learn.org/stable/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