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No. 09</w:t>
      </w:r>
    </w:p>
    <w:p>
      <w:r>
        <w:rPr>
          <w:b/>
        </w:rPr>
        <w:t xml:space="preserve">Aim: </w:t>
      </w:r>
      <w:r>
        <w:t>To prepare a Risk Mitigation, Monitoring, and Management Plan (RMMM) for the Library Management System.</w:t>
      </w:r>
    </w:p>
    <w:p>
      <w:pPr>
        <w:pStyle w:val="Heading2"/>
      </w:pPr>
      <w:r>
        <w:t>Objective:</w:t>
      </w:r>
    </w:p>
    <w:p>
      <w:pPr>
        <w:pStyle w:val="ListBullet"/>
      </w:pPr>
      <w:r>
        <w:t>To identify potential risks in the Library Management System (LMS).</w:t>
      </w:r>
    </w:p>
    <w:p>
      <w:pPr>
        <w:pStyle w:val="ListBullet"/>
      </w:pPr>
      <w:r>
        <w:t>To classify risks based on probability and impact.</w:t>
      </w:r>
    </w:p>
    <w:p>
      <w:pPr>
        <w:pStyle w:val="ListBullet"/>
      </w:pPr>
      <w:r>
        <w:t>To prepare mitigation and contingency plans for identified risks.</w:t>
      </w:r>
    </w:p>
    <w:p>
      <w:pPr>
        <w:pStyle w:val="ListBullet"/>
      </w:pPr>
      <w:r>
        <w:t>To monitor and document actions taken to handle risks.</w:t>
      </w:r>
    </w:p>
    <w:p>
      <w:pPr>
        <w:pStyle w:val="Heading1"/>
      </w:pPr>
      <w:r>
        <w:t>1. Risk Identification in LMS</w:t>
      </w:r>
    </w:p>
    <w:p>
      <w:r>
        <w:t>The following risks are assumed for planning purposes based on the functions and constraints of the Library Management System.</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9EAF7"/>
          </w:tcPr>
          <w:p>
            <w:pPr>
              <w:spacing w:after="0"/>
              <w:jc w:val="center"/>
            </w:pPr>
            <w:r/>
            <w:r>
              <w:rPr>
                <w:rFonts w:ascii="Times New Roman" w:hAnsi="Times New Roman"/>
                <w:b/>
                <w:sz w:val="14"/>
              </w:rPr>
              <w:t>Risk ID</w:t>
            </w:r>
          </w:p>
        </w:tc>
        <w:tc>
          <w:tcPr>
            <w:tcW w:type="dxa" w:w="1481"/>
            <w:vAlign w:val="center"/>
            <w:shd w:fill="D9EAF7"/>
          </w:tcPr>
          <w:p>
            <w:pPr>
              <w:spacing w:after="0"/>
              <w:jc w:val="center"/>
            </w:pPr>
            <w:r/>
            <w:r>
              <w:rPr>
                <w:rFonts w:ascii="Times New Roman" w:hAnsi="Times New Roman"/>
                <w:b/>
                <w:sz w:val="14"/>
              </w:rPr>
              <w:t>Date</w:t>
            </w:r>
          </w:p>
        </w:tc>
        <w:tc>
          <w:tcPr>
            <w:tcW w:type="dxa" w:w="1481"/>
            <w:vAlign w:val="center"/>
            <w:shd w:fill="D9EAF7"/>
          </w:tcPr>
          <w:p>
            <w:pPr>
              <w:spacing w:after="0"/>
              <w:jc w:val="center"/>
            </w:pPr>
            <w:r/>
            <w:r>
              <w:rPr>
                <w:rFonts w:ascii="Times New Roman" w:hAnsi="Times New Roman"/>
                <w:b/>
                <w:sz w:val="14"/>
              </w:rPr>
              <w:t>Probability %</w:t>
            </w:r>
          </w:p>
        </w:tc>
        <w:tc>
          <w:tcPr>
            <w:tcW w:type="dxa" w:w="1481"/>
            <w:vAlign w:val="center"/>
            <w:shd w:fill="D9EAF7"/>
          </w:tcPr>
          <w:p>
            <w:pPr>
              <w:spacing w:after="0"/>
              <w:jc w:val="center"/>
            </w:pPr>
            <w:r/>
            <w:r>
              <w:rPr>
                <w:rFonts w:ascii="Times New Roman" w:hAnsi="Times New Roman"/>
                <w:b/>
                <w:sz w:val="14"/>
              </w:rPr>
              <w:t>Risk Level</w:t>
            </w:r>
          </w:p>
        </w:tc>
        <w:tc>
          <w:tcPr>
            <w:tcW w:type="dxa" w:w="1481"/>
            <w:vAlign w:val="center"/>
            <w:shd w:fill="D9EAF7"/>
          </w:tcPr>
          <w:p>
            <w:pPr>
              <w:spacing w:after="0"/>
              <w:jc w:val="center"/>
            </w:pPr>
            <w:r/>
            <w:r>
              <w:rPr>
                <w:rFonts w:ascii="Times New Roman" w:hAnsi="Times New Roman"/>
                <w:b/>
                <w:sz w:val="14"/>
              </w:rPr>
              <w:t>Impact</w:t>
            </w:r>
          </w:p>
        </w:tc>
        <w:tc>
          <w:tcPr>
            <w:tcW w:type="dxa" w:w="1481"/>
            <w:vAlign w:val="center"/>
            <w:shd w:fill="D9EAF7"/>
          </w:tcPr>
          <w:p>
            <w:pPr>
              <w:spacing w:after="0"/>
              <w:jc w:val="center"/>
            </w:pPr>
            <w:r/>
            <w:r>
              <w:rPr>
                <w:rFonts w:ascii="Times New Roman" w:hAnsi="Times New Roman"/>
                <w:b/>
                <w:sz w:val="14"/>
              </w:rPr>
              <w:t>Risk Description</w:t>
            </w:r>
          </w:p>
        </w:tc>
        <w:tc>
          <w:tcPr>
            <w:tcW w:type="dxa" w:w="1481"/>
            <w:vAlign w:val="center"/>
            <w:shd w:fill="D9EAF7"/>
          </w:tcPr>
          <w:p>
            <w:pPr>
              <w:spacing w:after="0"/>
              <w:jc w:val="center"/>
            </w:pPr>
            <w:r/>
            <w:r>
              <w:rPr>
                <w:rFonts w:ascii="Times New Roman" w:hAnsi="Times New Roman"/>
                <w:b/>
                <w:sz w:val="14"/>
              </w:rPr>
              <w:t>Current Status</w:t>
            </w:r>
          </w:p>
        </w:tc>
      </w:tr>
      <w:tr>
        <w:tc>
          <w:tcPr>
            <w:tcW w:type="dxa" w:w="1481"/>
            <w:vAlign w:val="center"/>
          </w:tcPr>
          <w:p>
            <w:pPr>
              <w:spacing w:after="0"/>
              <w:jc w:val="center"/>
            </w:pPr>
            <w:r/>
            <w:r>
              <w:rPr>
                <w:rFonts w:ascii="Times New Roman" w:hAnsi="Times New Roman"/>
                <w:b w:val="0"/>
                <w:sz w:val="14"/>
              </w:rPr>
              <w:t>R1</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35%</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High</w:t>
            </w:r>
          </w:p>
        </w:tc>
        <w:tc>
          <w:tcPr>
            <w:tcW w:type="dxa" w:w="1481"/>
            <w:vAlign w:val="center"/>
          </w:tcPr>
          <w:p>
            <w:pPr>
              <w:spacing w:after="0"/>
              <w:jc w:val="center"/>
            </w:pPr>
            <w:r/>
            <w:r>
              <w:rPr>
                <w:rFonts w:ascii="Times New Roman" w:hAnsi="Times New Roman"/>
                <w:b w:val="0"/>
                <w:sz w:val="14"/>
              </w:rPr>
              <w:t>Unauthorized access to librarian/admin accounts or library records</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R2</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45%</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Incorrect book or member details entered into the system</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R3</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30%</w:t>
            </w:r>
          </w:p>
        </w:tc>
        <w:tc>
          <w:tcPr>
            <w:tcW w:type="dxa" w:w="1481"/>
            <w:vAlign w:val="center"/>
          </w:tcPr>
          <w:p>
            <w:pPr>
              <w:spacing w:after="0"/>
              <w:jc w:val="center"/>
            </w:pPr>
            <w:r/>
            <w:r>
              <w:rPr>
                <w:rFonts w:ascii="Times New Roman" w:hAnsi="Times New Roman"/>
                <w:b w:val="0"/>
                <w:sz w:val="14"/>
              </w:rPr>
              <w:t>Low</w:t>
            </w:r>
          </w:p>
        </w:tc>
        <w:tc>
          <w:tcPr>
            <w:tcW w:type="dxa" w:w="1481"/>
            <w:vAlign w:val="center"/>
          </w:tcPr>
          <w:p>
            <w:pPr>
              <w:spacing w:after="0"/>
              <w:jc w:val="center"/>
            </w:pPr>
            <w:r/>
            <w:r>
              <w:rPr>
                <w:rFonts w:ascii="Times New Roman" w:hAnsi="Times New Roman"/>
                <w:b w:val="0"/>
                <w:sz w:val="14"/>
              </w:rPr>
              <w:t>High</w:t>
            </w:r>
          </w:p>
        </w:tc>
        <w:tc>
          <w:tcPr>
            <w:tcW w:type="dxa" w:w="1481"/>
            <w:vAlign w:val="center"/>
          </w:tcPr>
          <w:p>
            <w:pPr>
              <w:spacing w:after="0"/>
              <w:jc w:val="center"/>
            </w:pPr>
            <w:r/>
            <w:r>
              <w:rPr>
                <w:rFonts w:ascii="Times New Roman" w:hAnsi="Times New Roman"/>
                <w:b w:val="0"/>
                <w:sz w:val="14"/>
              </w:rPr>
              <w:t>Incorrect fine calculation or issue/return transaction</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R4</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40%</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High</w:t>
            </w:r>
          </w:p>
        </w:tc>
        <w:tc>
          <w:tcPr>
            <w:tcW w:type="dxa" w:w="1481"/>
            <w:vAlign w:val="center"/>
          </w:tcPr>
          <w:p>
            <w:pPr>
              <w:spacing w:after="0"/>
              <w:jc w:val="center"/>
            </w:pPr>
            <w:r/>
            <w:r>
              <w:rPr>
                <w:rFonts w:ascii="Times New Roman" w:hAnsi="Times New Roman"/>
                <w:b w:val="0"/>
                <w:sz w:val="14"/>
              </w:rPr>
              <w:t>Server downtime or application failure</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R5</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35%</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Slow book searches or delayed report generation</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R6</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25%</w:t>
            </w:r>
          </w:p>
        </w:tc>
        <w:tc>
          <w:tcPr>
            <w:tcW w:type="dxa" w:w="1481"/>
            <w:vAlign w:val="center"/>
          </w:tcPr>
          <w:p>
            <w:pPr>
              <w:spacing w:after="0"/>
              <w:jc w:val="center"/>
            </w:pPr>
            <w:r/>
            <w:r>
              <w:rPr>
                <w:rFonts w:ascii="Times New Roman" w:hAnsi="Times New Roman"/>
                <w:b w:val="0"/>
                <w:sz w:val="14"/>
              </w:rPr>
              <w:t>Low</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Loss or corruption of book, member, or transaction data</w:t>
            </w:r>
          </w:p>
        </w:tc>
        <w:tc>
          <w:tcPr>
            <w:tcW w:type="dxa" w:w="1481"/>
            <w:vAlign w:val="center"/>
          </w:tcPr>
          <w:p>
            <w:pPr>
              <w:spacing w:after="0"/>
              <w:jc w:val="center"/>
            </w:pPr>
            <w:r/>
            <w:r>
              <w:rPr>
                <w:rFonts w:ascii="Times New Roman" w:hAnsi="Times New Roman"/>
                <w:b w:val="0"/>
                <w:sz w:val="14"/>
              </w:rPr>
              <w:t>Open</w:t>
            </w:r>
          </w:p>
        </w:tc>
      </w:tr>
      <w:tr>
        <w:tc>
          <w:tcPr>
            <w:tcW w:type="dxa" w:w="1481"/>
            <w:vAlign w:val="center"/>
          </w:tcPr>
          <w:p>
            <w:pPr>
              <w:spacing w:after="0"/>
              <w:jc w:val="center"/>
            </w:pPr>
            <w:r/>
            <w:r>
              <w:rPr>
                <w:rFonts w:ascii="Times New Roman" w:hAnsi="Times New Roman"/>
                <w:b w:val="0"/>
                <w:sz w:val="14"/>
              </w:rPr>
              <w:t>R7</w:t>
            </w:r>
          </w:p>
        </w:tc>
        <w:tc>
          <w:tcPr>
            <w:tcW w:type="dxa" w:w="1481"/>
            <w:vAlign w:val="center"/>
          </w:tcPr>
          <w:p>
            <w:pPr>
              <w:spacing w:after="0"/>
              <w:jc w:val="center"/>
            </w:pPr>
            <w:r/>
            <w:r>
              <w:rPr>
                <w:rFonts w:ascii="Times New Roman" w:hAnsi="Times New Roman"/>
                <w:b w:val="0"/>
                <w:sz w:val="14"/>
              </w:rPr>
              <w:t>11/10/26</w:t>
            </w:r>
          </w:p>
        </w:tc>
        <w:tc>
          <w:tcPr>
            <w:tcW w:type="dxa" w:w="1481"/>
            <w:vAlign w:val="center"/>
          </w:tcPr>
          <w:p>
            <w:pPr>
              <w:spacing w:after="0"/>
              <w:jc w:val="center"/>
            </w:pPr>
            <w:r/>
            <w:r>
              <w:rPr>
                <w:rFonts w:ascii="Times New Roman" w:hAnsi="Times New Roman"/>
                <w:b w:val="0"/>
                <w:sz w:val="14"/>
              </w:rPr>
              <w:t>20%</w:t>
            </w:r>
          </w:p>
        </w:tc>
        <w:tc>
          <w:tcPr>
            <w:tcW w:type="dxa" w:w="1481"/>
            <w:vAlign w:val="center"/>
          </w:tcPr>
          <w:p>
            <w:pPr>
              <w:spacing w:after="0"/>
              <w:jc w:val="center"/>
            </w:pPr>
            <w:r/>
            <w:r>
              <w:rPr>
                <w:rFonts w:ascii="Times New Roman" w:hAnsi="Times New Roman"/>
                <w:b w:val="0"/>
                <w:sz w:val="14"/>
              </w:rPr>
              <w:t>Low</w:t>
            </w:r>
          </w:p>
        </w:tc>
        <w:tc>
          <w:tcPr>
            <w:tcW w:type="dxa" w:w="1481"/>
            <w:vAlign w:val="center"/>
          </w:tcPr>
          <w:p>
            <w:pPr>
              <w:spacing w:after="0"/>
              <w:jc w:val="center"/>
            </w:pPr>
            <w:r/>
            <w:r>
              <w:rPr>
                <w:rFonts w:ascii="Times New Roman" w:hAnsi="Times New Roman"/>
                <w:b w:val="0"/>
                <w:sz w:val="14"/>
              </w:rPr>
              <w:t>Medium</w:t>
            </w:r>
          </w:p>
        </w:tc>
        <w:tc>
          <w:tcPr>
            <w:tcW w:type="dxa" w:w="1481"/>
            <w:vAlign w:val="center"/>
          </w:tcPr>
          <w:p>
            <w:pPr>
              <w:spacing w:after="0"/>
              <w:jc w:val="center"/>
            </w:pPr>
            <w:r/>
            <w:r>
              <w:rPr>
                <w:rFonts w:ascii="Times New Roman" w:hAnsi="Times New Roman"/>
                <w:b w:val="0"/>
                <w:sz w:val="14"/>
              </w:rPr>
              <w:t>Librarian or members have difficulty using the system</w:t>
            </w:r>
          </w:p>
        </w:tc>
        <w:tc>
          <w:tcPr>
            <w:tcW w:type="dxa" w:w="1481"/>
            <w:vAlign w:val="center"/>
          </w:tcPr>
          <w:p>
            <w:pPr>
              <w:spacing w:after="0"/>
              <w:jc w:val="center"/>
            </w:pPr>
            <w:r/>
            <w:r>
              <w:rPr>
                <w:rFonts w:ascii="Times New Roman" w:hAnsi="Times New Roman"/>
                <w:b w:val="0"/>
                <w:sz w:val="14"/>
              </w:rPr>
              <w:t>Open</w:t>
            </w:r>
          </w:p>
        </w:tc>
      </w:tr>
    </w:tbl>
    <w:p/>
    <w:p>
      <w:pPr>
        <w:pStyle w:val="Heading1"/>
      </w:pPr>
      <w:r>
        <w:t>2. Risk Mitigation Plan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jc w:val="center"/>
            </w:pPr>
            <w:r/>
            <w:r>
              <w:rPr>
                <w:rFonts w:ascii="Times New Roman" w:hAnsi="Times New Roman"/>
                <w:b/>
                <w:sz w:val="18"/>
              </w:rPr>
              <w:t>Risk ID</w:t>
            </w:r>
          </w:p>
        </w:tc>
        <w:tc>
          <w:tcPr>
            <w:tcW w:type="dxa" w:w="5184"/>
            <w:vAlign w:val="center"/>
            <w:shd w:fill="D9EAF7"/>
          </w:tcPr>
          <w:p>
            <w:pPr>
              <w:spacing w:after="0"/>
              <w:jc w:val="center"/>
            </w:pPr>
            <w:r/>
            <w:r>
              <w:rPr>
                <w:rFonts w:ascii="Times New Roman" w:hAnsi="Times New Roman"/>
                <w:b/>
                <w:sz w:val="18"/>
              </w:rPr>
              <w:t>Mitigation Strategy</w:t>
            </w:r>
          </w:p>
        </w:tc>
      </w:tr>
      <w:tr>
        <w:tc>
          <w:tcPr>
            <w:tcW w:type="dxa" w:w="5184"/>
            <w:vAlign w:val="center"/>
          </w:tcPr>
          <w:p>
            <w:pPr>
              <w:spacing w:after="0"/>
              <w:jc w:val="center"/>
            </w:pPr>
            <w:r/>
            <w:r>
              <w:rPr>
                <w:rFonts w:ascii="Times New Roman" w:hAnsi="Times New Roman"/>
                <w:b w:val="0"/>
                <w:sz w:val="18"/>
              </w:rPr>
              <w:t>R1</w:t>
            </w:r>
          </w:p>
        </w:tc>
        <w:tc>
          <w:tcPr>
            <w:tcW w:type="dxa" w:w="5184"/>
            <w:vAlign w:val="center"/>
          </w:tcPr>
          <w:p>
            <w:pPr>
              <w:spacing w:after="0"/>
              <w:jc w:val="center"/>
            </w:pPr>
            <w:r/>
            <w:r>
              <w:rPr>
                <w:rFonts w:ascii="Times New Roman" w:hAnsi="Times New Roman"/>
                <w:b w:val="0"/>
                <w:sz w:val="18"/>
              </w:rPr>
              <w:t>Use secure login, strong passwords, role-based access control, and HTTPS.</w:t>
            </w:r>
          </w:p>
        </w:tc>
      </w:tr>
      <w:tr>
        <w:tc>
          <w:tcPr>
            <w:tcW w:type="dxa" w:w="5184"/>
            <w:vAlign w:val="center"/>
          </w:tcPr>
          <w:p>
            <w:pPr>
              <w:spacing w:after="0"/>
              <w:jc w:val="center"/>
            </w:pPr>
            <w:r/>
            <w:r>
              <w:rPr>
                <w:rFonts w:ascii="Times New Roman" w:hAnsi="Times New Roman"/>
                <w:b w:val="0"/>
                <w:sz w:val="18"/>
              </w:rPr>
              <w:t>R2</w:t>
            </w:r>
          </w:p>
        </w:tc>
        <w:tc>
          <w:tcPr>
            <w:tcW w:type="dxa" w:w="5184"/>
            <w:vAlign w:val="center"/>
          </w:tcPr>
          <w:p>
            <w:pPr>
              <w:spacing w:after="0"/>
              <w:jc w:val="center"/>
            </w:pPr>
            <w:r/>
            <w:r>
              <w:rPr>
                <w:rFonts w:ascii="Times New Roman" w:hAnsi="Times New Roman"/>
                <w:b w:val="0"/>
                <w:sz w:val="18"/>
              </w:rPr>
              <w:t>Add input validation, required fields, duplicate checks, and confirmation before changing or deleting records.</w:t>
            </w:r>
          </w:p>
        </w:tc>
      </w:tr>
      <w:tr>
        <w:tc>
          <w:tcPr>
            <w:tcW w:type="dxa" w:w="5184"/>
            <w:vAlign w:val="center"/>
          </w:tcPr>
          <w:p>
            <w:pPr>
              <w:spacing w:after="0"/>
              <w:jc w:val="center"/>
            </w:pPr>
            <w:r/>
            <w:r>
              <w:rPr>
                <w:rFonts w:ascii="Times New Roman" w:hAnsi="Times New Roman"/>
                <w:b w:val="0"/>
                <w:sz w:val="18"/>
              </w:rPr>
              <w:t>R3</w:t>
            </w:r>
          </w:p>
        </w:tc>
        <w:tc>
          <w:tcPr>
            <w:tcW w:type="dxa" w:w="5184"/>
            <w:vAlign w:val="center"/>
          </w:tcPr>
          <w:p>
            <w:pPr>
              <w:spacing w:after="0"/>
              <w:jc w:val="center"/>
            </w:pPr>
            <w:r/>
            <w:r>
              <w:rPr>
                <w:rFonts w:ascii="Times New Roman" w:hAnsi="Times New Roman"/>
                <w:b w:val="0"/>
                <w:sz w:val="18"/>
              </w:rPr>
              <w:t>Implement automatic fine calculation and validate issue/return dates and transaction status. Test calculations with sample cases.</w:t>
            </w:r>
          </w:p>
        </w:tc>
      </w:tr>
      <w:tr>
        <w:tc>
          <w:tcPr>
            <w:tcW w:type="dxa" w:w="5184"/>
            <w:vAlign w:val="center"/>
          </w:tcPr>
          <w:p>
            <w:pPr>
              <w:spacing w:after="0"/>
              <w:jc w:val="center"/>
            </w:pPr>
            <w:r/>
            <w:r>
              <w:rPr>
                <w:rFonts w:ascii="Times New Roman" w:hAnsi="Times New Roman"/>
                <w:b w:val="0"/>
                <w:sz w:val="18"/>
              </w:rPr>
              <w:t>R4</w:t>
            </w:r>
          </w:p>
        </w:tc>
        <w:tc>
          <w:tcPr>
            <w:tcW w:type="dxa" w:w="5184"/>
            <w:vAlign w:val="center"/>
          </w:tcPr>
          <w:p>
            <w:pPr>
              <w:spacing w:after="0"/>
              <w:jc w:val="center"/>
            </w:pPr>
            <w:r/>
            <w:r>
              <w:rPr>
                <w:rFonts w:ascii="Times New Roman" w:hAnsi="Times New Roman"/>
                <w:b w:val="0"/>
                <w:sz w:val="18"/>
              </w:rPr>
              <w:t>Perform regular backups, monitor application availability, and document steps to restart or restore the service.</w:t>
            </w:r>
          </w:p>
        </w:tc>
      </w:tr>
      <w:tr>
        <w:tc>
          <w:tcPr>
            <w:tcW w:type="dxa" w:w="5184"/>
            <w:vAlign w:val="center"/>
          </w:tcPr>
          <w:p>
            <w:pPr>
              <w:spacing w:after="0"/>
              <w:jc w:val="center"/>
            </w:pPr>
            <w:r/>
            <w:r>
              <w:rPr>
                <w:rFonts w:ascii="Times New Roman" w:hAnsi="Times New Roman"/>
                <w:b w:val="0"/>
                <w:sz w:val="18"/>
              </w:rPr>
              <w:t>R5</w:t>
            </w:r>
          </w:p>
        </w:tc>
        <w:tc>
          <w:tcPr>
            <w:tcW w:type="dxa" w:w="5184"/>
            <w:vAlign w:val="center"/>
          </w:tcPr>
          <w:p>
            <w:pPr>
              <w:spacing w:after="0"/>
              <w:jc w:val="center"/>
            </w:pPr>
            <w:r/>
            <w:r>
              <w:rPr>
                <w:rFonts w:ascii="Times New Roman" w:hAnsi="Times New Roman"/>
                <w:b w:val="0"/>
                <w:sz w:val="18"/>
              </w:rPr>
              <w:t>Optimize database queries, add suitable indexes, and test search and report performance.</w:t>
            </w:r>
          </w:p>
        </w:tc>
      </w:tr>
      <w:tr>
        <w:tc>
          <w:tcPr>
            <w:tcW w:type="dxa" w:w="5184"/>
            <w:vAlign w:val="center"/>
          </w:tcPr>
          <w:p>
            <w:pPr>
              <w:spacing w:after="0"/>
              <w:jc w:val="center"/>
            </w:pPr>
            <w:r/>
            <w:r>
              <w:rPr>
                <w:rFonts w:ascii="Times New Roman" w:hAnsi="Times New Roman"/>
                <w:b w:val="0"/>
                <w:sz w:val="18"/>
              </w:rPr>
              <w:t>R6</w:t>
            </w:r>
          </w:p>
        </w:tc>
        <w:tc>
          <w:tcPr>
            <w:tcW w:type="dxa" w:w="5184"/>
            <w:vAlign w:val="center"/>
          </w:tcPr>
          <w:p>
            <w:pPr>
              <w:spacing w:after="0"/>
              <w:jc w:val="center"/>
            </w:pPr>
            <w:r/>
            <w:r>
              <w:rPr>
                <w:rFonts w:ascii="Times New Roman" w:hAnsi="Times New Roman"/>
                <w:b w:val="0"/>
                <w:sz w:val="18"/>
              </w:rPr>
              <w:t>Schedule regular database backups, restrict direct database changes, and test data restoration periodically.</w:t>
            </w:r>
          </w:p>
        </w:tc>
      </w:tr>
      <w:tr>
        <w:tc>
          <w:tcPr>
            <w:tcW w:type="dxa" w:w="5184"/>
            <w:vAlign w:val="center"/>
          </w:tcPr>
          <w:p>
            <w:pPr>
              <w:spacing w:after="0"/>
              <w:jc w:val="center"/>
            </w:pPr>
            <w:r/>
            <w:r>
              <w:rPr>
                <w:rFonts w:ascii="Times New Roman" w:hAnsi="Times New Roman"/>
                <w:b w:val="0"/>
                <w:sz w:val="18"/>
              </w:rPr>
              <w:t>R7</w:t>
            </w:r>
          </w:p>
        </w:tc>
        <w:tc>
          <w:tcPr>
            <w:tcW w:type="dxa" w:w="5184"/>
            <w:vAlign w:val="center"/>
          </w:tcPr>
          <w:p>
            <w:pPr>
              <w:spacing w:after="0"/>
              <w:jc w:val="center"/>
            </w:pPr>
            <w:r/>
            <w:r>
              <w:rPr>
                <w:rFonts w:ascii="Times New Roman" w:hAnsi="Times New Roman"/>
                <w:b w:val="0"/>
                <w:sz w:val="18"/>
              </w:rPr>
              <w:t>Keep the interface simple, provide user instructions, and train librarians before deployment.</w:t>
            </w:r>
          </w:p>
        </w:tc>
      </w:tr>
    </w:tbl>
    <w:p/>
    <w:p>
      <w:pPr>
        <w:pStyle w:val="Heading1"/>
      </w:pPr>
      <w:r>
        <w:t>3. Risk Monitoring Plan</w:t>
      </w:r>
    </w:p>
    <w:p>
      <w:pPr>
        <w:pStyle w:val="ListBullet"/>
      </w:pPr>
      <w:r>
        <w:t>Security Risks (R1): Review login activity and access permissions regularly; investigate repeated failed login attempts.</w:t>
      </w:r>
    </w:p>
    <w:p>
      <w:pPr>
        <w:pStyle w:val="ListBullet"/>
      </w:pPr>
      <w:r>
        <w:t>Data Accuracy Risks (R2, R3): Test book/member registration, issue/return workflows, availability updates, and fine calculations before deployment and after changes.</w:t>
      </w:r>
    </w:p>
    <w:p>
      <w:pPr>
        <w:pStyle w:val="ListBullet"/>
      </w:pPr>
      <w:r>
        <w:t>Technical Risks (R4, R6): Check application availability, database health, backup completion, and recovery procedures regularly.</w:t>
      </w:r>
    </w:p>
    <w:p>
      <w:pPr>
        <w:pStyle w:val="ListBullet"/>
      </w:pPr>
      <w:r>
        <w:t>Performance Risks (R5): Monitor book-search response time and the time needed to generate reports.</w:t>
      </w:r>
    </w:p>
    <w:p>
      <w:pPr>
        <w:pStyle w:val="ListBullet"/>
      </w:pPr>
      <w:r>
        <w:t>Usability Risks (R7): Collect feedback from librarians and members and record recurring difficulties.</w:t>
      </w:r>
    </w:p>
    <w:p>
      <w:pPr>
        <w:pStyle w:val="Heading1"/>
      </w:pPr>
      <w:r>
        <w:t>4. Risk Management Plan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jc w:val="center"/>
            </w:pPr>
            <w:r/>
            <w:r>
              <w:rPr>
                <w:rFonts w:ascii="Times New Roman" w:hAnsi="Times New Roman"/>
                <w:b/>
                <w:sz w:val="18"/>
              </w:rPr>
              <w:t>Risk ID</w:t>
            </w:r>
          </w:p>
        </w:tc>
        <w:tc>
          <w:tcPr>
            <w:tcW w:type="dxa" w:w="5184"/>
            <w:vAlign w:val="center"/>
            <w:shd w:fill="D9EAF7"/>
          </w:tcPr>
          <w:p>
            <w:pPr>
              <w:spacing w:after="0"/>
              <w:jc w:val="center"/>
            </w:pPr>
            <w:r/>
            <w:r>
              <w:rPr>
                <w:rFonts w:ascii="Times New Roman" w:hAnsi="Times New Roman"/>
                <w:b/>
                <w:sz w:val="18"/>
              </w:rPr>
              <w:t>Action if Risk Occurs (Contingency Plan)</w:t>
            </w:r>
          </w:p>
        </w:tc>
      </w:tr>
      <w:tr>
        <w:tc>
          <w:tcPr>
            <w:tcW w:type="dxa" w:w="5184"/>
            <w:vAlign w:val="center"/>
          </w:tcPr>
          <w:p>
            <w:pPr>
              <w:spacing w:after="0"/>
              <w:jc w:val="center"/>
            </w:pPr>
            <w:r/>
            <w:r>
              <w:rPr>
                <w:rFonts w:ascii="Times New Roman" w:hAnsi="Times New Roman"/>
                <w:b w:val="0"/>
                <w:sz w:val="18"/>
              </w:rPr>
              <w:t>R1</w:t>
            </w:r>
          </w:p>
        </w:tc>
        <w:tc>
          <w:tcPr>
            <w:tcW w:type="dxa" w:w="5184"/>
            <w:vAlign w:val="center"/>
          </w:tcPr>
          <w:p>
            <w:pPr>
              <w:spacing w:after="0"/>
              <w:jc w:val="center"/>
            </w:pPr>
            <w:r/>
            <w:r>
              <w:rPr>
                <w:rFonts w:ascii="Times New Roman" w:hAnsi="Times New Roman"/>
                <w:b w:val="0"/>
                <w:sz w:val="18"/>
              </w:rPr>
              <w:t>Disable or reset the affected account, review access logs, and restore secure access after verification.</w:t>
            </w:r>
          </w:p>
        </w:tc>
      </w:tr>
      <w:tr>
        <w:tc>
          <w:tcPr>
            <w:tcW w:type="dxa" w:w="5184"/>
            <w:vAlign w:val="center"/>
          </w:tcPr>
          <w:p>
            <w:pPr>
              <w:spacing w:after="0"/>
              <w:jc w:val="center"/>
            </w:pPr>
            <w:r/>
            <w:r>
              <w:rPr>
                <w:rFonts w:ascii="Times New Roman" w:hAnsi="Times New Roman"/>
                <w:b w:val="0"/>
                <w:sz w:val="18"/>
              </w:rPr>
              <w:t>R2</w:t>
            </w:r>
          </w:p>
        </w:tc>
        <w:tc>
          <w:tcPr>
            <w:tcW w:type="dxa" w:w="5184"/>
            <w:vAlign w:val="center"/>
          </w:tcPr>
          <w:p>
            <w:pPr>
              <w:spacing w:after="0"/>
              <w:jc w:val="center"/>
            </w:pPr>
            <w:r/>
            <w:r>
              <w:rPr>
                <w:rFonts w:ascii="Times New Roman" w:hAnsi="Times New Roman"/>
                <w:b w:val="0"/>
                <w:sz w:val="18"/>
              </w:rPr>
              <w:t>Correct the book/member record, verify related transactions, and keep a record of the correction.</w:t>
            </w:r>
          </w:p>
        </w:tc>
      </w:tr>
      <w:tr>
        <w:tc>
          <w:tcPr>
            <w:tcW w:type="dxa" w:w="5184"/>
            <w:vAlign w:val="center"/>
          </w:tcPr>
          <w:p>
            <w:pPr>
              <w:spacing w:after="0"/>
              <w:jc w:val="center"/>
            </w:pPr>
            <w:r/>
            <w:r>
              <w:rPr>
                <w:rFonts w:ascii="Times New Roman" w:hAnsi="Times New Roman"/>
                <w:b w:val="0"/>
                <w:sz w:val="18"/>
              </w:rPr>
              <w:t>R3</w:t>
            </w:r>
          </w:p>
        </w:tc>
        <w:tc>
          <w:tcPr>
            <w:tcW w:type="dxa" w:w="5184"/>
            <w:vAlign w:val="center"/>
          </w:tcPr>
          <w:p>
            <w:pPr>
              <w:spacing w:after="0"/>
              <w:jc w:val="center"/>
            </w:pPr>
            <w:r/>
            <w:r>
              <w:rPr>
                <w:rFonts w:ascii="Times New Roman" w:hAnsi="Times New Roman"/>
                <w:b w:val="0"/>
                <w:sz w:val="18"/>
              </w:rPr>
              <w:t>Recheck the issue/return transaction, recalculate the fine, and correct the transaction record.</w:t>
            </w:r>
          </w:p>
        </w:tc>
      </w:tr>
      <w:tr>
        <w:tc>
          <w:tcPr>
            <w:tcW w:type="dxa" w:w="5184"/>
            <w:vAlign w:val="center"/>
          </w:tcPr>
          <w:p>
            <w:pPr>
              <w:spacing w:after="0"/>
              <w:jc w:val="center"/>
            </w:pPr>
            <w:r/>
            <w:r>
              <w:rPr>
                <w:rFonts w:ascii="Times New Roman" w:hAnsi="Times New Roman"/>
                <w:b w:val="0"/>
                <w:sz w:val="18"/>
              </w:rPr>
              <w:t>R4</w:t>
            </w:r>
          </w:p>
        </w:tc>
        <w:tc>
          <w:tcPr>
            <w:tcW w:type="dxa" w:w="5184"/>
            <w:vAlign w:val="center"/>
          </w:tcPr>
          <w:p>
            <w:pPr>
              <w:spacing w:after="0"/>
              <w:jc w:val="center"/>
            </w:pPr>
            <w:r/>
            <w:r>
              <w:rPr>
                <w:rFonts w:ascii="Times New Roman" w:hAnsi="Times New Roman"/>
                <w:b w:val="0"/>
                <w:sz w:val="18"/>
              </w:rPr>
              <w:t>Restart the application or service; if necessary, restore the latest working backup and inform users of the interruption.</w:t>
            </w:r>
          </w:p>
        </w:tc>
      </w:tr>
      <w:tr>
        <w:tc>
          <w:tcPr>
            <w:tcW w:type="dxa" w:w="5184"/>
            <w:vAlign w:val="center"/>
          </w:tcPr>
          <w:p>
            <w:pPr>
              <w:spacing w:after="0"/>
              <w:jc w:val="center"/>
            </w:pPr>
            <w:r/>
            <w:r>
              <w:rPr>
                <w:rFonts w:ascii="Times New Roman" w:hAnsi="Times New Roman"/>
                <w:b w:val="0"/>
                <w:sz w:val="18"/>
              </w:rPr>
              <w:t>R5</w:t>
            </w:r>
          </w:p>
        </w:tc>
        <w:tc>
          <w:tcPr>
            <w:tcW w:type="dxa" w:w="5184"/>
            <w:vAlign w:val="center"/>
          </w:tcPr>
          <w:p>
            <w:pPr>
              <w:spacing w:after="0"/>
              <w:jc w:val="center"/>
            </w:pPr>
            <w:r/>
            <w:r>
              <w:rPr>
                <w:rFonts w:ascii="Times New Roman" w:hAnsi="Times New Roman"/>
                <w:b w:val="0"/>
                <w:sz w:val="18"/>
              </w:rPr>
              <w:t>Investigate the slow query or report, optimize it, and provide the required report manually if urgently needed.</w:t>
            </w:r>
          </w:p>
        </w:tc>
      </w:tr>
      <w:tr>
        <w:tc>
          <w:tcPr>
            <w:tcW w:type="dxa" w:w="5184"/>
            <w:vAlign w:val="center"/>
          </w:tcPr>
          <w:p>
            <w:pPr>
              <w:spacing w:after="0"/>
              <w:jc w:val="center"/>
            </w:pPr>
            <w:r/>
            <w:r>
              <w:rPr>
                <w:rFonts w:ascii="Times New Roman" w:hAnsi="Times New Roman"/>
                <w:b w:val="0"/>
                <w:sz w:val="18"/>
              </w:rPr>
              <w:t>R6</w:t>
            </w:r>
          </w:p>
        </w:tc>
        <w:tc>
          <w:tcPr>
            <w:tcW w:type="dxa" w:w="5184"/>
            <w:vAlign w:val="center"/>
          </w:tcPr>
          <w:p>
            <w:pPr>
              <w:spacing w:after="0"/>
              <w:jc w:val="center"/>
            </w:pPr>
            <w:r/>
            <w:r>
              <w:rPr>
                <w:rFonts w:ascii="Times New Roman" w:hAnsi="Times New Roman"/>
                <w:b w:val="0"/>
                <w:sz w:val="18"/>
              </w:rPr>
              <w:t>Restore data from the latest verified backup and check that books, members, transactions, and fines are consistent.</w:t>
            </w:r>
          </w:p>
        </w:tc>
      </w:tr>
      <w:tr>
        <w:tc>
          <w:tcPr>
            <w:tcW w:type="dxa" w:w="5184"/>
            <w:vAlign w:val="center"/>
          </w:tcPr>
          <w:p>
            <w:pPr>
              <w:spacing w:after="0"/>
              <w:jc w:val="center"/>
            </w:pPr>
            <w:r/>
            <w:r>
              <w:rPr>
                <w:rFonts w:ascii="Times New Roman" w:hAnsi="Times New Roman"/>
                <w:b w:val="0"/>
                <w:sz w:val="18"/>
              </w:rPr>
              <w:t>R7</w:t>
            </w:r>
          </w:p>
        </w:tc>
        <w:tc>
          <w:tcPr>
            <w:tcW w:type="dxa" w:w="5184"/>
            <w:vAlign w:val="center"/>
          </w:tcPr>
          <w:p>
            <w:pPr>
              <w:spacing w:after="0"/>
              <w:jc w:val="center"/>
            </w:pPr>
            <w:r/>
            <w:r>
              <w:rPr>
                <w:rFonts w:ascii="Times New Roman" w:hAnsi="Times New Roman"/>
                <w:b w:val="0"/>
                <w:sz w:val="18"/>
              </w:rPr>
              <w:t>Provide additional training, share user instructions, and offer assistance while the issue is resolved.</w:t>
            </w:r>
          </w:p>
        </w:tc>
      </w:tr>
    </w:tbl>
    <w:p/>
    <w:p>
      <w:pPr>
        <w:pStyle w:val="Heading1"/>
      </w:pPr>
      <w:r>
        <w:t>Conclusion</w:t>
      </w:r>
    </w:p>
    <w:p>
      <w:r>
        <w:t>The RMMM plan identifies possible risks in the Library Management System and defines mitigation, monitoring, and contingency actions. Applying this plan can help protect library records, improve system reliability, reduce transaction errors, and support smooth operation.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