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SafeDrive Insurance Claim Prediction Report</w:t>
      </w: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 xml:space="preserve">        - Sakshi Ghodeswar </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Business Report for Insurance Claim Risk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Prepared for:</w:t>
      </w:r>
      <w:r>
        <w:rPr>
          <w:rFonts w:ascii="Times Roman" w:hAnsi="Times Roman"/>
          <w:rtl w:val="0"/>
          <w:lang w:val="en-US"/>
        </w:rPr>
        <w:t xml:space="preserve"> SafeDrive Insurance Ltd.</w:t>
      </w:r>
      <w:r>
        <w:rPr>
          <w:rFonts w:ascii="Times Roman" w:cs="Times Roman" w:hAnsi="Times Roman" w:eastAsia="Times Roman"/>
          <w:rtl w:val="0"/>
        </w:rPr>
        <w:br w:type="textWrapping"/>
      </w:r>
      <w:r>
        <w:rPr>
          <w:rFonts w:ascii="Times Roman" w:hAnsi="Times Roman"/>
          <w:b w:val="1"/>
          <w:bCs w:val="1"/>
          <w:rtl w:val="0"/>
          <w:lang w:val="en-US"/>
        </w:rPr>
        <w:t>Project Title:</w:t>
      </w:r>
      <w:r>
        <w:rPr>
          <w:rFonts w:ascii="Times Roman" w:hAnsi="Times Roman"/>
          <w:rtl w:val="0"/>
          <w:lang w:val="en-US"/>
        </w:rPr>
        <w:t xml:space="preserve"> Analysing Insurance Claims for SafeDrive Insurance Ltd.</w:t>
      </w:r>
      <w:r>
        <w:rPr>
          <w:rFonts w:ascii="Times Roman" w:cs="Times Roman" w:hAnsi="Times Roman" w:eastAsia="Times Roman"/>
          <w:rtl w:val="0"/>
        </w:rPr>
        <w:br w:type="textWrapping"/>
      </w:r>
      <w:r>
        <w:rPr>
          <w:rFonts w:ascii="Times Roman" w:hAnsi="Times Roman"/>
          <w:b w:val="1"/>
          <w:bCs w:val="1"/>
          <w:rtl w:val="0"/>
          <w:lang w:val="en-US"/>
        </w:rPr>
        <w:t>Prepared by:</w:t>
      </w:r>
      <w:r>
        <w:rPr>
          <w:rFonts w:ascii="Times Roman" w:hAnsi="Times Roman"/>
          <w:rtl w:val="0"/>
        </w:rPr>
        <w:t xml:space="preserve"> Sakshi Ghodeswar</w:t>
      </w:r>
      <w:r>
        <w:rPr>
          <w:rFonts w:ascii="Times Roman" w:cs="Times Roman" w:hAnsi="Times Roman" w:eastAsia="Times Roman"/>
          <w:rtl w:val="0"/>
        </w:rPr>
        <w:br w:type="textWrapping"/>
      </w:r>
      <w:r>
        <w:rPr>
          <w:rFonts w:ascii="Times Roman" w:hAnsi="Times Roman"/>
          <w:b w:val="1"/>
          <w:bCs w:val="1"/>
          <w:rtl w:val="0"/>
          <w:lang w:val="en-US"/>
        </w:rPr>
        <w:t>Dashboard Tool Used:</w:t>
      </w:r>
      <w:r>
        <w:rPr>
          <w:rFonts w:ascii="Times Roman" w:hAnsi="Times Roman"/>
          <w:rtl w:val="0"/>
          <w:lang w:val="en-US"/>
        </w:rPr>
        <w:t xml:space="preserve"> Power BI</w:t>
      </w:r>
      <w:r>
        <w:rPr>
          <w:rFonts w:ascii="Times Roman" w:cs="Times Roman" w:hAnsi="Times Roman" w:eastAsia="Times Roman"/>
          <w:rtl w:val="0"/>
        </w:rPr>
        <w:br w:type="textWrapping"/>
      </w:r>
      <w:r>
        <w:rPr>
          <w:rFonts w:ascii="Times Roman" w:hAnsi="Times Roman"/>
          <w:b w:val="1"/>
          <w:bCs w:val="1"/>
          <w:rtl w:val="0"/>
          <w:lang w:val="en-US"/>
        </w:rPr>
        <w:t>Programming Environment:</w:t>
      </w:r>
      <w:r>
        <w:rPr>
          <w:rFonts w:ascii="Times Roman" w:hAnsi="Times Roman"/>
          <w:rtl w:val="0"/>
        </w:rPr>
        <w:t xml:space="preserve"> Python / Jupyter Notebook</w:t>
      </w:r>
      <w:r>
        <w:rPr>
          <w:rFonts w:ascii="Times Roman" w:cs="Times Roman" w:hAnsi="Times Roman" w:eastAsia="Times Roman"/>
          <w:rtl w:val="0"/>
        </w:rPr>
        <w:br w:type="textWrapping"/>
      </w:r>
      <w:r>
        <w:rPr>
          <w:rFonts w:ascii="Times Roman" w:hAnsi="Times Roman"/>
          <w:b w:val="1"/>
          <w:bCs w:val="1"/>
          <w:rtl w:val="0"/>
          <w:lang w:val="en-US"/>
        </w:rPr>
        <w:t>Final Dashboard File:</w:t>
      </w:r>
      <w:r>
        <w:rPr>
          <w:rFonts w:ascii="Times Roman" w:hAnsi="Times Roman"/>
          <w:rtl w:val="0"/>
          <w:lang w:val="en-US"/>
        </w:rPr>
        <w:t xml:space="preserve"> dashboard_report.pdf</w:t>
      </w:r>
      <w:r>
        <w:rPr>
          <w:rFonts w:ascii="Times Roman" w:cs="Times Roman" w:hAnsi="Times Roman" w:eastAsia="Times Roman"/>
          <w:rtl w:val="0"/>
        </w:rPr>
        <w:br w:type="textWrapping"/>
      </w:r>
      <w:r>
        <w:rPr>
          <w:rFonts w:ascii="Times Roman" w:hAnsi="Times Roman"/>
          <w:b w:val="1"/>
          <w:bCs w:val="1"/>
          <w:rtl w:val="0"/>
          <w:lang w:val="en-US"/>
        </w:rPr>
        <w:t>Final Prediction File:</w:t>
      </w:r>
      <w:r>
        <w:rPr>
          <w:rFonts w:ascii="Times Roman" w:hAnsi="Times Roman"/>
          <w:rtl w:val="0"/>
          <w:lang w:val="en-US"/>
        </w:rPr>
        <w:t xml:space="preserve"> prediction_output.csv</w:t>
      </w:r>
      <w:r>
        <w:rPr>
          <w:rFonts w:ascii="Times Roman" w:cs="Times Roman" w:hAnsi="Times Roman" w:eastAsia="Times Roman"/>
          <w:rtl w:val="0"/>
        </w:rPr>
        <w:br w:type="textWrapping"/>
      </w:r>
      <w:r>
        <w:rPr>
          <w:rFonts w:ascii="Times Roman" w:hAnsi="Times Roman"/>
          <w:b w:val="1"/>
          <w:bCs w:val="1"/>
          <w:rtl w:val="0"/>
          <w:lang w:val="en-US"/>
        </w:rPr>
        <w:t>Final Business Report File:</w:t>
      </w:r>
      <w:r>
        <w:rPr>
          <w:rFonts w:ascii="Times Roman" w:hAnsi="Times Roman"/>
          <w:rtl w:val="0"/>
          <w:lang w:val="en-US"/>
        </w:rPr>
        <w:t xml:space="preserve"> business_report.docx</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Table of Contents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Executive Summary</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Business Problem and Context</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Analytical Objective and Target Audience</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Business Questions and Success Metrics</w:t>
      </w:r>
    </w:p>
    <w:p>
      <w:pPr>
        <w:pStyle w:val="Default"/>
        <w:numPr>
          <w:ilvl w:val="0"/>
          <w:numId w:val="2"/>
        </w:numPr>
        <w:bidi w:val="0"/>
        <w:spacing w:before="0" w:line="240" w:lineRule="auto"/>
        <w:ind w:right="0"/>
        <w:jc w:val="left"/>
        <w:rPr>
          <w:rFonts w:ascii="Times Roman" w:hAnsi="Times Roman"/>
          <w:rtl w:val="0"/>
          <w:lang w:val="nl-NL"/>
        </w:rPr>
      </w:pPr>
      <w:r>
        <w:rPr>
          <w:rFonts w:ascii="Times Roman" w:hAnsi="Times Roman"/>
          <w:rtl w:val="0"/>
          <w:lang w:val="nl-NL"/>
        </w:rPr>
        <w:t>Dataset Overview</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Data Preprocessing Overview</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Feature Engineering Summary</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Exploratory Analysis and Dashboard Insights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Model Building and Validation</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Model Comparison, Tracking and Explainability</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Final Prediction Output and Risk Segmentation</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Business Recommendations</w:t>
      </w:r>
    </w:p>
    <w:p>
      <w:pPr>
        <w:pStyle w:val="Default"/>
        <w:numPr>
          <w:ilvl w:val="0"/>
          <w:numId w:val="2"/>
        </w:numPr>
        <w:bidi w:val="0"/>
        <w:spacing w:before="0" w:line="240" w:lineRule="auto"/>
        <w:ind w:right="0"/>
        <w:jc w:val="left"/>
        <w:rPr>
          <w:rFonts w:ascii="Times Roman" w:hAnsi="Times Roman"/>
          <w:rtl w:val="0"/>
          <w:lang w:val="fr-FR"/>
        </w:rPr>
      </w:pPr>
      <w:r>
        <w:rPr>
          <w:rFonts w:ascii="Times Roman" w:hAnsi="Times Roman"/>
          <w:rtl w:val="0"/>
          <w:lang w:val="fr-FR"/>
        </w:rPr>
        <w:t>Limitations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Next Steps</w:t>
      </w:r>
    </w:p>
    <w:p>
      <w:pPr>
        <w:pStyle w:val="Default"/>
        <w:numPr>
          <w:ilvl w:val="0"/>
          <w:numId w:val="2"/>
        </w:numPr>
        <w:bidi w:val="0"/>
        <w:spacing w:before="0" w:line="240" w:lineRule="auto"/>
        <w:ind w:right="0"/>
        <w:jc w:val="left"/>
        <w:rPr>
          <w:rFonts w:ascii="Times Roman" w:hAnsi="Times Roman"/>
          <w:rtl w:val="0"/>
          <w:lang w:val="it-IT"/>
        </w:rPr>
      </w:pPr>
      <w:r>
        <w:rPr>
          <w:rFonts w:ascii="Times Roman" w:hAnsi="Times Roman"/>
          <w:rtl w:val="0"/>
          <w:lang w:val="it-IT"/>
        </w:rPr>
        <w:t>Conclusion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1. Executive Summary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SafeDrive Insurance Ltd. is facing increasing financial risk due to rising insurance claim frequency. In the insurance industry, every claim directly affects profitability because the company has to pay claim amounts, manage operational costs and maintain fair premium pricing. Traditional underwriting processes often depend on manual assessment, which can be time-consuming and may lead to inconsistent risk evaluation across policyholders.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objective of this capstone project is to build a machine learning based claim prediction solution that can identify policyholders who are more likely to file an insurance claim during the policy period. The project uses policyholder details, vehicle specifications, geographic information and vehicle safety features to predict claim likelihood.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complete analytics workflow followed in this project includes business understanding, data cleaning, exploratory data analysis, feature engineering, model building, model validation, model comparison, experiment tracking, explainability and dashboard reporting. The final model output includes predicted claim class, claim probability score and risk category for each policyholder.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created in Power BI presents management-friendly insights such as total policies, predicted claim rate, high-risk customers, average claim probability, risk-level distribution, area-wise risk and vehicle segment-wise risk. These insights can support underwriting teams, pricing teams and risk management teams in identifying high-risk policies and making more informed business decisions.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Overall, this project shows how predictive analytics can be used as a decision-support tool for insurance claim risk management. The model should not be used as the only basis for policy approval or rejection, but it can help SafeDrive prioritise policyholders for closer review and risk monitoring.</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2. Business Problem and Context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2.1 Business Context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Insurance companies collect premiums from policyholders and provide financial protection against uncertain events such as vehicle damage, accidents or other covered losses. The profitability of an insurance company depends on its ability to correctly estimate risk and price policies accordingly.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SafeDrive Insurance Ltd. has observed rising claim payouts over the last two years. This creates financial pressure because higher claim frequency can reduce margins and increase uncertainty in portfolio performance. If risky policyholders are not identified early, the company may underprice policies or fail to apply necessary underwriting checks.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2.2 Business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main business problem is that SafeDrive wants to identify which policyholders are more likely to submit an insurance claim during the policy period. The company wants to move from purely manual risk assessment toward a more data-driven underwriting process.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Manual underwriting can create the following issues: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Risk assessment may vary from one reviewer to another.</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High-risk policyholders may not be identified early.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Premium pricing may not fully reflect claim probability.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Underwriting teams may spend equal effort on low-risk and high-risk customers.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Management may not have a clear view of portfolio-level risk.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Therefore, SafeDrive needs a predictive model that can assign each policyholder a claim probability score and classify them into Low, Medium or High-risk categories.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2.3 Expected Business Value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expected value of this project is to help SafeDrive:</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Identify high-risk policyholders early.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Prioritise underwriting review for risky policies.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Improve premium pricing decisions.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Reduce claim-related losses over time.</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Monitor high-risk area clusters and vehicle segments.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data-driven insights for portfolio risk management.</w:t>
      </w: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3. Analytical Objective and Target Audience</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3.1 Analytical Objective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analytical objective is to predict whether a policyholder is likely to file a claim using available policy, vehicle, location and safety-related information.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 output is designed to provide three business-ready results:</w:t>
      </w:r>
    </w:p>
    <w:p>
      <w:pPr>
        <w:pStyle w:val="Default"/>
        <w:numPr>
          <w:ilvl w:val="0"/>
          <w:numId w:val="5"/>
        </w:numPr>
        <w:bidi w:val="0"/>
        <w:spacing w:before="0" w:line="240" w:lineRule="auto"/>
        <w:ind w:right="0"/>
        <w:jc w:val="left"/>
        <w:rPr>
          <w:rFonts w:ascii="Times Roman" w:hAnsi="Times Roman"/>
          <w:rtl w:val="0"/>
          <w:lang w:val="en-US"/>
        </w:rPr>
      </w:pPr>
      <w:r>
        <w:rPr>
          <w:rFonts w:ascii="Times Roman" w:hAnsi="Times Roman"/>
          <w:b w:val="1"/>
          <w:bCs w:val="1"/>
          <w:rtl w:val="0"/>
          <w:lang w:val="en-US"/>
        </w:rPr>
        <w:t>Predicted claim class</w:t>
      </w:r>
      <w:r>
        <w:rPr>
          <w:rFonts w:ascii="Times Roman" w:hAnsi="Times Roman" w:hint="default"/>
          <w:rtl w:val="0"/>
          <w:lang w:val="en-US"/>
        </w:rPr>
        <w:t xml:space="preserve"> — </w:t>
      </w:r>
      <w:r>
        <w:rPr>
          <w:rFonts w:ascii="Times Roman" w:hAnsi="Times Roman"/>
          <w:rtl w:val="0"/>
          <w:lang w:val="en-US"/>
        </w:rPr>
        <w:t>whether the policy is predicted as Claim or No Claim.</w:t>
      </w:r>
    </w:p>
    <w:p>
      <w:pPr>
        <w:pStyle w:val="Default"/>
        <w:numPr>
          <w:ilvl w:val="0"/>
          <w:numId w:val="5"/>
        </w:numPr>
        <w:bidi w:val="0"/>
        <w:spacing w:before="0" w:line="240" w:lineRule="auto"/>
        <w:ind w:right="0"/>
        <w:jc w:val="left"/>
        <w:rPr>
          <w:rFonts w:ascii="Times Roman" w:hAnsi="Times Roman"/>
          <w:rtl w:val="0"/>
          <w:lang w:val="en-US"/>
        </w:rPr>
      </w:pPr>
      <w:r>
        <w:rPr>
          <w:rFonts w:ascii="Times Roman" w:hAnsi="Times Roman"/>
          <w:b w:val="1"/>
          <w:bCs w:val="1"/>
          <w:rtl w:val="0"/>
          <w:lang w:val="en-US"/>
        </w:rPr>
        <w:t>Claim probability score</w:t>
      </w:r>
      <w:r>
        <w:rPr>
          <w:rFonts w:ascii="Times Roman" w:hAnsi="Times Roman" w:hint="default"/>
          <w:rtl w:val="0"/>
          <w:lang w:val="en-US"/>
        </w:rPr>
        <w:t xml:space="preserve"> — </w:t>
      </w:r>
      <w:r>
        <w:rPr>
          <w:rFonts w:ascii="Times Roman" w:hAnsi="Times Roman"/>
          <w:rtl w:val="0"/>
          <w:lang w:val="en-US"/>
        </w:rPr>
        <w:t>the predicted probability that a policyholder may file a claim.</w:t>
      </w:r>
    </w:p>
    <w:p>
      <w:pPr>
        <w:pStyle w:val="Default"/>
        <w:numPr>
          <w:ilvl w:val="0"/>
          <w:numId w:val="5"/>
        </w:numPr>
        <w:bidi w:val="0"/>
        <w:spacing w:before="0" w:line="240" w:lineRule="auto"/>
        <w:ind w:right="0"/>
        <w:jc w:val="left"/>
        <w:rPr>
          <w:rFonts w:ascii="Times Roman" w:hAnsi="Times Roman"/>
          <w:rtl w:val="0"/>
        </w:rPr>
      </w:pPr>
      <w:r>
        <w:rPr>
          <w:rFonts w:ascii="Times Roman" w:hAnsi="Times Roman"/>
          <w:b w:val="1"/>
          <w:bCs w:val="1"/>
          <w:rtl w:val="0"/>
        </w:rPr>
        <w:t>Risk level</w:t>
      </w:r>
      <w:r>
        <w:rPr>
          <w:rFonts w:ascii="Times Roman" w:hAnsi="Times Roman" w:hint="default"/>
          <w:rtl w:val="0"/>
          <w:lang w:val="en-US"/>
        </w:rPr>
        <w:t xml:space="preserve"> — </w:t>
      </w:r>
      <w:r>
        <w:rPr>
          <w:rFonts w:ascii="Times Roman" w:hAnsi="Times Roman"/>
          <w:rtl w:val="0"/>
          <w:lang w:val="en-US"/>
        </w:rPr>
        <w:t>Low, Medium or High-risk category based on the probability score.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allows management to go beyond simple claim/no-claim classification and understand the degree of risk associated with each policyholder.</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3.2 Target Audience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target audience for this report includes:</w:t>
      </w:r>
    </w:p>
    <w:p>
      <w:pPr>
        <w:pStyle w:val="Default"/>
        <w:numPr>
          <w:ilvl w:val="0"/>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Underwriting Team:</w:t>
      </w:r>
      <w:r>
        <w:rPr>
          <w:rFonts w:ascii="Times Roman" w:hAnsi="Times Roman"/>
          <w:rtl w:val="0"/>
          <w:lang w:val="en-US"/>
        </w:rPr>
        <w:t xml:space="preserve"> To review high-risk policyholders before policy approval or renewal.</w:t>
      </w:r>
    </w:p>
    <w:p>
      <w:pPr>
        <w:pStyle w:val="Default"/>
        <w:numPr>
          <w:ilvl w:val="0"/>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Risk Management Team:</w:t>
      </w:r>
      <w:r>
        <w:rPr>
          <w:rFonts w:ascii="Times Roman" w:hAnsi="Times Roman"/>
          <w:rtl w:val="0"/>
          <w:lang w:val="en-US"/>
        </w:rPr>
        <w:t xml:space="preserve"> To monitor claim risk across customer groups, locations and vehicle segments.</w:t>
      </w:r>
    </w:p>
    <w:p>
      <w:pPr>
        <w:pStyle w:val="Default"/>
        <w:numPr>
          <w:ilvl w:val="0"/>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Pricing Team:</w:t>
      </w:r>
      <w:r>
        <w:rPr>
          <w:rFonts w:ascii="Times Roman" w:hAnsi="Times Roman"/>
          <w:rtl w:val="0"/>
          <w:lang w:val="en-US"/>
        </w:rPr>
        <w:t xml:space="preserve"> To support premium pricing decisions using claim probability scores.</w:t>
      </w:r>
    </w:p>
    <w:p>
      <w:pPr>
        <w:pStyle w:val="Default"/>
        <w:numPr>
          <w:ilvl w:val="0"/>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Senior Management:</w:t>
      </w:r>
      <w:r>
        <w:rPr>
          <w:rFonts w:ascii="Times Roman" w:hAnsi="Times Roman"/>
          <w:rtl w:val="0"/>
          <w:lang w:val="en-US"/>
        </w:rPr>
        <w:t xml:space="preserve"> To understand portfolio-level risk and take strategic business decisions.</w:t>
      </w:r>
    </w:p>
    <w:p>
      <w:pPr>
        <w:pStyle w:val="Default"/>
        <w:numPr>
          <w:ilvl w:val="0"/>
          <w:numId w:val="6"/>
        </w:numPr>
        <w:bidi w:val="0"/>
        <w:spacing w:before="0" w:line="240" w:lineRule="auto"/>
        <w:ind w:right="0"/>
        <w:jc w:val="left"/>
        <w:rPr>
          <w:rFonts w:ascii="Times Roman" w:hAnsi="Times Roman"/>
          <w:rtl w:val="0"/>
          <w:lang w:val="en-US"/>
        </w:rPr>
      </w:pPr>
      <w:r>
        <w:rPr>
          <w:rFonts w:ascii="Times Roman" w:hAnsi="Times Roman"/>
          <w:b w:val="1"/>
          <w:bCs w:val="1"/>
          <w:rtl w:val="0"/>
          <w:lang w:val="en-US"/>
        </w:rPr>
        <w:t>Analytics Team:</w:t>
      </w:r>
      <w:r>
        <w:rPr>
          <w:rFonts w:ascii="Times Roman" w:hAnsi="Times Roman"/>
          <w:rtl w:val="0"/>
          <w:lang w:val="en-US"/>
        </w:rPr>
        <w:t xml:space="preserve"> To maintain, monitor and improve the predictive model over time.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4. Business Questions and Success Metrics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4.1 Business Questions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project aims to answer the following business questions:</w:t>
      </w:r>
    </w:p>
    <w:p>
      <w:pPr>
        <w:pStyle w:val="Default"/>
        <w:numPr>
          <w:ilvl w:val="0"/>
          <w:numId w:val="7"/>
        </w:numPr>
        <w:bidi w:val="0"/>
        <w:spacing w:before="0" w:line="240" w:lineRule="auto"/>
        <w:ind w:right="0"/>
        <w:jc w:val="left"/>
        <w:rPr>
          <w:rFonts w:ascii="Times Roman" w:hAnsi="Times Roman"/>
          <w:rtl w:val="0"/>
          <w:lang w:val="en-US"/>
        </w:rPr>
      </w:pPr>
      <w:r>
        <w:rPr>
          <w:rFonts w:ascii="Times Roman" w:hAnsi="Times Roman"/>
          <w:rtl w:val="0"/>
          <w:lang w:val="en-US"/>
        </w:rPr>
        <w:t>Which policyholders are more likely to file an insurance claim?</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What proportion of policies are predicted as claim cases?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Which risk level has the highest average claim probability?</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Which area clusters show higher predicted claim risk?</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Which vehicle segments show higher claim probability?</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How can SafeDrive use prediction scores to improve underwriting and risk monitoring?</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4.2 Business Success Metrics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3210"/>
        <w:gridCol w:w="3210"/>
      </w:tblGrid>
      <w:tr>
        <w:tblPrEx>
          <w:shd w:val="clear" w:color="auto" w:fill="auto"/>
        </w:tblPrEx>
        <w:trPr>
          <w:trHeight w:val="84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center"/>
              <w:rPr>
                <w:rFonts w:ascii="Times Roman" w:cs="Times Roman" w:hAnsi="Times Roman" w:eastAsia="Times Roman"/>
                <w:b w:val="1"/>
                <w:bCs w:val="1"/>
                <w:rtl w:val="0"/>
              </w:rPr>
            </w:pPr>
            <w:r>
              <w:rPr>
                <w:rFonts w:ascii="Times Roman" w:hAnsi="Times Roman"/>
                <w:b w:val="1"/>
                <w:bCs w:val="1"/>
                <w:rtl w:val="0"/>
                <w:lang w:val="en-US"/>
              </w:rPr>
              <w:t>Business Success Metric</w:t>
            </w:r>
          </w:p>
          <w:p>
            <w:pPr>
              <w:pStyle w:val="Default"/>
              <w:bidi w:val="0"/>
              <w:spacing w:before="0" w:line="240" w:lineRule="auto"/>
              <w:ind w:left="0" w:right="0" w:firstLine="0"/>
              <w:jc w:val="left"/>
              <w:rPr>
                <w:rtl w:val="0"/>
              </w:rPr>
            </w:pPr>
            <w:r>
              <w:rPr>
                <w:rFonts w:ascii="Times Roman" w:cs="Times Roman" w:hAnsi="Times Roman" w:eastAsia="Times Roman"/>
                <w:rtl w:val="0"/>
              </w:rPr>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center"/>
              <w:rPr>
                <w:rtl w:val="0"/>
              </w:rPr>
            </w:pPr>
            <w:r>
              <w:rPr>
                <w:rFonts w:ascii="Times Roman" w:hAnsi="Times Roman"/>
                <w:b w:val="1"/>
                <w:bCs w:val="1"/>
                <w:rtl w:val="0"/>
              </w:rPr>
              <w:t>Description</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center"/>
              <w:rPr>
                <w:rtl w:val="0"/>
              </w:rPr>
            </w:pPr>
            <w:r>
              <w:rPr>
                <w:rFonts w:ascii="Times Roman" w:hAnsi="Times Roman"/>
                <w:b w:val="1"/>
                <w:bCs w:val="1"/>
                <w:rtl w:val="0"/>
              </w:rPr>
              <w:t>Business Importance</w:t>
            </w:r>
          </w:p>
        </w:tc>
      </w:tr>
      <w:tr>
        <w:tblPrEx>
          <w:shd w:val="clear" w:color="auto" w:fill="auto"/>
        </w:tblPrEx>
        <w:trPr>
          <w:trHeight w:val="84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High-risk customer identification</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Ability to identify policyholders with higher claim probability</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Helps underwriting teams prioritise risky policies</w:t>
            </w:r>
          </w:p>
        </w:tc>
      </w:tr>
      <w:tr>
        <w:tblPrEx>
          <w:shd w:val="clear" w:color="auto" w:fill="auto"/>
        </w:tblPrEx>
        <w:trPr>
          <w:trHeight w:val="84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Claim risk segmentation</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Classifying customers into Low, Medium and High-risk categories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Helps management take targeted actions</w:t>
            </w:r>
          </w:p>
        </w:tc>
      </w:tr>
      <w:tr>
        <w:tblPrEx>
          <w:shd w:val="clear" w:color="auto" w:fill="auto"/>
        </w:tblPrEx>
        <w:trPr>
          <w:trHeight w:val="56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improved underwriting efficiency</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Using model scores to support manual review</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Reduces effort spent on low-risk policies</w:t>
            </w:r>
          </w:p>
        </w:tc>
      </w:tr>
      <w:tr>
        <w:tblPrEx>
          <w:shd w:val="clear" w:color="auto" w:fill="auto"/>
        </w:tblPrEx>
        <w:trPr>
          <w:trHeight w:val="84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Risk-based pricing support</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Using probability scores to support premium decisions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Times Roman" w:hAnsi="Times Roman"/>
                <w:rtl w:val="0"/>
              </w:rPr>
              <w:t>Helps align premium pricing with risk level</w:t>
            </w:r>
          </w:p>
        </w:tc>
      </w:tr>
    </w:tbl>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4.3 Model Evaluation Metrics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 was evaluated using classification metrics suitable for claim prediction.</w:t>
      </w:r>
    </w:p>
    <w:p>
      <w:pPr>
        <w:pStyle w:val="Default"/>
        <w:bidi w:val="0"/>
        <w:spacing w:before="0" w:line="240" w:lineRule="auto"/>
        <w:ind w:left="0" w:right="0" w:firstLine="0"/>
        <w:jc w:val="left"/>
        <w:rPr>
          <w:rFonts w:ascii="Times Roman" w:cs="Times Roman" w:hAnsi="Times Roman" w:eastAsia="Times Roman"/>
          <w:rtl w:val="0"/>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86"/>
        <w:gridCol w:w="4453"/>
        <w:gridCol w:w="4091"/>
      </w:tblGrid>
      <w:tr>
        <w:tblPrEx>
          <w:shd w:val="clear" w:color="auto" w:fill="auto"/>
        </w:tblPrEx>
        <w:trPr>
          <w:trHeight w:val="937"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Model Metric</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Meaning</w:t>
            </w:r>
          </w:p>
        </w:tc>
        <w:tc>
          <w:tcPr>
            <w:tcW w:type="dxa" w:w="4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Why it matters for SafeDrive</w:t>
            </w:r>
          </w:p>
        </w:tc>
      </w:tr>
      <w:tr>
        <w:tblPrEx>
          <w:shd w:val="clear" w:color="auto" w:fill="auto"/>
        </w:tblPrEx>
        <w:trPr>
          <w:trHeight w:val="904"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Accuracy</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Overall percentage of correct predictions</w:t>
            </w:r>
          </w:p>
        </w:tc>
        <w:tc>
          <w:tcPr>
            <w:tcW w:type="dxa" w:w="4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Gives a general performance view</w:t>
            </w:r>
          </w:p>
        </w:tc>
      </w:tr>
      <w:tr>
        <w:tblPrEx>
          <w:shd w:val="clear" w:color="auto" w:fill="auto"/>
        </w:tblPrEx>
        <w:trPr>
          <w:trHeight w:val="904"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Precision</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Out of predicted claim cases, how many were actually claims</w:t>
            </w:r>
          </w:p>
        </w:tc>
        <w:tc>
          <w:tcPr>
            <w:tcW w:type="dxa" w:w="4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Important to avoid too many false alarms</w:t>
            </w:r>
          </w:p>
        </w:tc>
      </w:tr>
      <w:tr>
        <w:tblPrEx>
          <w:shd w:val="clear" w:color="auto" w:fill="auto"/>
        </w:tblPrEx>
        <w:trPr>
          <w:trHeight w:val="1131"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Recall</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Out of actual claim cases, how many were correctly identified</w:t>
            </w:r>
          </w:p>
        </w:tc>
        <w:tc>
          <w:tcPr>
            <w:tcW w:type="dxa" w:w="4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Important because missing risky customers can be costly</w:t>
            </w:r>
          </w:p>
        </w:tc>
      </w:tr>
      <w:tr>
        <w:tblPrEx>
          <w:shd w:val="clear" w:color="auto" w:fill="auto"/>
        </w:tblPrEx>
        <w:trPr>
          <w:trHeight w:val="678"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F1 Score</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Balance between precision and recall</w:t>
            </w:r>
          </w:p>
        </w:tc>
        <w:tc>
          <w:tcPr>
            <w:tcW w:type="dxa" w:w="4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Useful when data is imbalanced</w:t>
            </w:r>
          </w:p>
        </w:tc>
      </w:tr>
      <w:tr>
        <w:tblPrEx>
          <w:shd w:val="clear" w:color="auto" w:fill="auto"/>
        </w:tblPrEx>
        <w:trPr>
          <w:trHeight w:val="904"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ROC-AUC</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Ability to separate claim and no-claim cases</w:t>
            </w:r>
          </w:p>
        </w:tc>
        <w:tc>
          <w:tcPr>
            <w:tcW w:type="dxa" w:w="4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Shows ranking quality of the model</w:t>
            </w:r>
          </w:p>
        </w:tc>
      </w:tr>
    </w:tbl>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For this business problem, </w:t>
      </w:r>
      <w:r>
        <w:rPr>
          <w:rFonts w:ascii="Times Roman" w:hAnsi="Times Roman"/>
          <w:b w:val="1"/>
          <w:bCs w:val="1"/>
          <w:rtl w:val="0"/>
          <w:lang w:val="en-US"/>
        </w:rPr>
        <w:t>recall is especially important</w:t>
      </w:r>
      <w:r>
        <w:rPr>
          <w:rFonts w:ascii="Times Roman" w:hAnsi="Times Roman"/>
          <w:rtl w:val="0"/>
          <w:lang w:val="en-US"/>
        </w:rPr>
        <w:t xml:space="preserve"> because missing high-risk policyholders may lead to financial losses. However, precision is also important because too many false positives can increase unnecessary manual review workload.</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nl-NL"/>
        </w:rPr>
        <w:t>5. Dataset Overview</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5.1 Dataset Description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dataset contains policy-level information for SafeDrive Insurance Ltd. Each row represents one insurance policyholder record. The dataset includes information related to policy tenure, policyholder age, geographic area, vehicle specifications, vehicle safety features and claim status.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target variable is:</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is_claim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indicates whether a claim was filed or not.</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0 = No Claim</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1 = Claim Filed</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de-DE"/>
        </w:rPr>
        <w:t>5.2 Dataset Structure</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69"/>
        <w:gridCol w:w="6961"/>
      </w:tblGrid>
      <w:tr>
        <w:tblPrEx>
          <w:shd w:val="clear" w:color="auto" w:fill="auto"/>
        </w:tblPrEx>
        <w:trPr>
          <w:trHeight w:val="488"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Category</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Example Columns</w:t>
            </w:r>
          </w:p>
        </w:tc>
      </w:tr>
      <w:tr>
        <w:tblPrEx>
          <w:shd w:val="clear" w:color="auto" w:fill="auto"/>
        </w:tblPrEx>
        <w:trPr>
          <w:trHeight w:val="488"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Policy Information</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policy_id, policy_tenure</w:t>
            </w:r>
          </w:p>
        </w:tc>
      </w:tr>
      <w:tr>
        <w:tblPrEx>
          <w:shd w:val="clear" w:color="auto" w:fill="auto"/>
        </w:tblPrEx>
        <w:trPr>
          <w:trHeight w:val="760"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Policyholder Information</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age_of_policyholder, area_cluster, population_density</w:t>
            </w:r>
          </w:p>
        </w:tc>
      </w:tr>
      <w:tr>
        <w:tblPrEx>
          <w:shd w:val="clear" w:color="auto" w:fill="auto"/>
        </w:tblPrEx>
        <w:trPr>
          <w:trHeight w:val="488"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Vehicle Information</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age_of_car, make, segment, model, fuel_type, engine_type</w:t>
            </w:r>
          </w:p>
        </w:tc>
      </w:tr>
      <w:tr>
        <w:tblPrEx>
          <w:shd w:val="clear" w:color="auto" w:fill="auto"/>
        </w:tblPrEx>
        <w:trPr>
          <w:trHeight w:val="760"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Vehicle Specifications</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displacement, cylinder, transmission_type, gear_box, gross_weight</w:t>
            </w:r>
          </w:p>
        </w:tc>
      </w:tr>
      <w:tr>
        <w:tblPrEx>
          <w:shd w:val="clear" w:color="auto" w:fill="auto"/>
        </w:tblPrEx>
        <w:trPr>
          <w:trHeight w:val="488"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Safety Features</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airbags, is_esc, is_brake_assist, is_speed_alert, ncap_rating</w:t>
            </w:r>
          </w:p>
        </w:tc>
      </w:tr>
      <w:tr>
        <w:tblPrEx>
          <w:shd w:val="clear" w:color="auto" w:fill="auto"/>
        </w:tblPrEx>
        <w:trPr>
          <w:trHeight w:val="488" w:hRule="atLeast"/>
        </w:trPr>
        <w:tc>
          <w:tcPr>
            <w:tcW w:type="dxa" w:w="26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Target Variable</w:t>
            </w:r>
          </w:p>
        </w:tc>
        <w:tc>
          <w:tcPr>
            <w:tcW w:type="dxa" w:w="69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is_claim</w:t>
            </w:r>
          </w:p>
        </w:tc>
      </w:tr>
    </w:tbl>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5.3 Dataset Size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original dataset contained:</w:t>
      </w:r>
    </w:p>
    <w:tbl>
      <w:tblPr>
        <w:tblW w:w="709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32"/>
        <w:gridCol w:w="3965"/>
      </w:tblGrid>
      <w:tr>
        <w:tblPrEx>
          <w:shd w:val="clear" w:color="auto" w:fill="auto"/>
        </w:tblPrEx>
        <w:trPr>
          <w:trHeight w:val="433"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Item</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Value</w:t>
            </w:r>
          </w:p>
        </w:tc>
      </w:tr>
      <w:tr>
        <w:tblPrEx>
          <w:shd w:val="clear" w:color="auto" w:fill="auto"/>
        </w:tblPrEx>
        <w:trPr>
          <w:trHeight w:val="433"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Total records</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58,592</w:t>
            </w:r>
          </w:p>
        </w:tc>
      </w:tr>
      <w:tr>
        <w:tblPrEx>
          <w:shd w:val="clear" w:color="auto" w:fill="auto"/>
        </w:tblPrEx>
        <w:trPr>
          <w:trHeight w:val="678"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Original columns</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44</w:t>
            </w:r>
          </w:p>
        </w:tc>
      </w:tr>
      <w:tr>
        <w:tblPrEx>
          <w:shd w:val="clear" w:color="auto" w:fill="auto"/>
        </w:tblPrEx>
        <w:trPr>
          <w:trHeight w:val="433"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Target variable</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is_claim</w:t>
            </w:r>
          </w:p>
        </w:tc>
      </w:tr>
      <w:tr>
        <w:tblPrEx>
          <w:shd w:val="clear" w:color="auto" w:fill="auto"/>
        </w:tblPrEx>
        <w:trPr>
          <w:trHeight w:val="433"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Claim cases</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3,748</w:t>
            </w:r>
          </w:p>
        </w:tc>
      </w:tr>
      <w:tr>
        <w:tblPrEx>
          <w:shd w:val="clear" w:color="auto" w:fill="auto"/>
        </w:tblPrEx>
        <w:trPr>
          <w:trHeight w:val="433"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No-claim cases</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54,844</w:t>
            </w:r>
          </w:p>
        </w:tc>
      </w:tr>
      <w:tr>
        <w:tblPrEx>
          <w:shd w:val="clear" w:color="auto" w:fill="auto"/>
        </w:tblPrEx>
        <w:trPr>
          <w:trHeight w:val="678" w:hRule="atLeast"/>
        </w:trPr>
        <w:tc>
          <w:tcPr>
            <w:tcW w:type="dxa" w:w="31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Claim rate</w:t>
            </w:r>
          </w:p>
        </w:tc>
        <w:tc>
          <w:tcPr>
            <w:tcW w:type="dxa" w:w="39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Approximately 6.40%</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dataset is highly imbalanced because the number of no-claim cases is much higher than claim cases. This is common in insurance claim prediction because most policyholders do not file claims during a given policy period.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5.4 Target Variable Distribution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target distribution shows that only a small portion of policyholders filed a claim. This imbalance makes model building more challenging because a simple model may predict most policies as no-claim and still get high accuracy. Therefore, recall, precision, F1 score and ROC-AUC were considered along with accuracy.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nl-NL"/>
        </w:rPr>
        <w:t>6. Data Preprocessing Overview</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6.1 Data Inspection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raw dataset was loaded using Python and inspected for basic structure. The following checks were performed:</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Shape of the dataset</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Column names</w:t>
      </w:r>
    </w:p>
    <w:p>
      <w:pPr>
        <w:pStyle w:val="Default"/>
        <w:numPr>
          <w:ilvl w:val="0"/>
          <w:numId w:val="4"/>
        </w:numPr>
        <w:bidi w:val="0"/>
        <w:spacing w:before="0" w:line="240" w:lineRule="auto"/>
        <w:ind w:right="0"/>
        <w:jc w:val="left"/>
        <w:rPr>
          <w:rFonts w:ascii="Times Roman" w:hAnsi="Times Roman"/>
          <w:rtl w:val="0"/>
        </w:rPr>
      </w:pPr>
      <w:r>
        <w:rPr>
          <w:rFonts w:ascii="Times Roman" w:hAnsi="Times Roman"/>
          <w:rtl w:val="0"/>
        </w:rPr>
        <w:t>Data types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Missing values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Duplicate records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Target variable distribution</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Numeric and categorical columns</w:t>
      </w:r>
    </w:p>
    <w:p>
      <w:pPr>
        <w:pStyle w:val="Default"/>
        <w:numPr>
          <w:ilvl w:val="0"/>
          <w:numId w:val="4"/>
        </w:numPr>
        <w:bidi w:val="0"/>
        <w:spacing w:before="0" w:line="240" w:lineRule="auto"/>
        <w:ind w:right="0"/>
        <w:jc w:val="left"/>
        <w:rPr>
          <w:rFonts w:ascii="Times Roman" w:hAnsi="Times Roman"/>
          <w:rtl w:val="0"/>
          <w:lang w:val="it-IT"/>
        </w:rPr>
      </w:pPr>
      <w:r>
        <w:rPr>
          <w:rFonts w:ascii="Times Roman" w:hAnsi="Times Roman"/>
          <w:rtl w:val="0"/>
          <w:lang w:val="it-IT"/>
        </w:rPr>
        <w:t>Data consistency</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6.2 Missing Value Treatment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dataset was checked for missing values across all columns. No major missing value issue was found. Since missing values were not a significant problem, no heavy imputation was required.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6.3 Duplicate Record Check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Duplicate records were checked to ensure that the same policyholder record was not repeated multiple times. No duplicate records were found in the dataset.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6.4 Data Type Correction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Data types were reviewed to ensure each column was stored in a suitable format. Numeric fields were retained as numeric variables and categorical fields were treated as categorical variables.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Some columns such as maximum torque and maximum power contained text mixed with numeric values. These were processed to extract useful numeric information wherever required.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6.5 Categorical Encoding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Machine learning models cannot directly use text categories. Therefore, categorical variables such as area cluster, segment, model, fuel type, engine type, transmission type and safety feature indicators were converted into machine-readable numeric form using encoding techniques.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One-hot encoding was applied to categorical variables so that the model could use them effectively.</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6.6 Final Cleaned Dataset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After preprocessing and feature engineering, the cleaned dataset was exported as:</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it-IT"/>
        </w:rPr>
        <w:t>cleaned_dataset.csv</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cleaned dataset contained:</w:t>
      </w:r>
    </w:p>
    <w:tbl>
      <w:tblPr>
        <w:tblW w:w="769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668"/>
        <w:gridCol w:w="1024"/>
      </w:tblGrid>
      <w:tr>
        <w:tblPrEx>
          <w:shd w:val="clear" w:color="auto" w:fill="auto"/>
        </w:tblPrEx>
        <w:trPr>
          <w:trHeight w:val="396"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Item</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Value</w:t>
            </w:r>
          </w:p>
        </w:tc>
      </w:tr>
      <w:tr>
        <w:tblPrEx>
          <w:shd w:val="clear" w:color="auto" w:fill="auto"/>
        </w:tblPrEx>
        <w:trPr>
          <w:trHeight w:val="396"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Rows</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58,592</w:t>
            </w:r>
          </w:p>
        </w:tc>
      </w:tr>
      <w:tr>
        <w:tblPrEx>
          <w:shd w:val="clear" w:color="auto" w:fill="auto"/>
        </w:tblPrEx>
        <w:trPr>
          <w:trHeight w:val="621"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Columns after encoding and feature engineering</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102</w:t>
            </w:r>
          </w:p>
        </w:tc>
      </w:tr>
      <w:tr>
        <w:tblPrEx>
          <w:shd w:val="clear" w:color="auto" w:fill="auto"/>
        </w:tblPrEx>
        <w:trPr>
          <w:trHeight w:val="396"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Missing values</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w:t>
            </w:r>
          </w:p>
        </w:tc>
      </w:tr>
      <w:tr>
        <w:tblPrEx>
          <w:shd w:val="clear" w:color="auto" w:fill="auto"/>
        </w:tblPrEx>
        <w:trPr>
          <w:trHeight w:val="396"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Duplicate records</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0</w:t>
            </w:r>
          </w:p>
        </w:tc>
      </w:tr>
      <w:tr>
        <w:tblPrEx>
          <w:shd w:val="clear" w:color="auto" w:fill="auto"/>
        </w:tblPrEx>
        <w:trPr>
          <w:trHeight w:val="396"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Target variable retained</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Yes</w:t>
            </w:r>
          </w:p>
        </w:tc>
      </w:tr>
      <w:tr>
        <w:tblPrEx>
          <w:shd w:val="clear" w:color="auto" w:fill="auto"/>
        </w:tblPrEx>
        <w:trPr>
          <w:trHeight w:val="396" w:hRule="atLeast"/>
        </w:trPr>
        <w:tc>
          <w:tcPr>
            <w:tcW w:type="dxa" w:w="6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Policy ID retained</w:t>
            </w:r>
          </w:p>
        </w:tc>
        <w:tc>
          <w:tcPr>
            <w:tcW w:type="dxa" w:w="10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Yes</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cleaned dataset was used for model building and validation.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7. Feature Engineering Summary</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7.1 Purpose of Feature Engineering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Feature engineering was performed to create more meaningful variables from the existing dataset. These features were designed to improve model learning and provide better business interpretation.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Instead of using only raw columns, additional features were created to capture vehicle age, policyholder age, safety profile and vehicle performance characteristics.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7.2 Engineered Features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following engineered features were created:</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39"/>
        <w:gridCol w:w="3378"/>
        <w:gridCol w:w="4221"/>
      </w:tblGrid>
      <w:tr>
        <w:tblPrEx>
          <w:shd w:val="clear" w:color="auto" w:fill="auto"/>
        </w:tblPrEx>
        <w:trPr>
          <w:trHeight w:val="567"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Engineered Feature</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Description</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Business Relevance</w:t>
            </w:r>
          </w:p>
        </w:tc>
      </w:tr>
      <w:tr>
        <w:tblPrEx>
          <w:shd w:val="clear" w:color="auto" w:fill="auto"/>
        </w:tblPrEx>
        <w:trPr>
          <w:trHeight w:val="567"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car_age_group</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Groups vehicles based on age</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Older vehicles may carry different claim risk</w:t>
            </w:r>
          </w:p>
        </w:tc>
      </w:tr>
      <w:tr>
        <w:tblPrEx>
          <w:shd w:val="clear" w:color="auto" w:fill="auto"/>
        </w:tblPrEx>
        <w:trPr>
          <w:trHeight w:val="765"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policyholder_age_group</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Groups policyholders by age range</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Age profile may influence claim likelihood</w:t>
            </w:r>
          </w:p>
        </w:tc>
      </w:tr>
      <w:tr>
        <w:tblPrEx>
          <w:shd w:val="clear" w:color="auto" w:fill="auto"/>
        </w:tblPrEx>
        <w:trPr>
          <w:trHeight w:val="765"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safety_score</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Combined score based on safety features</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Helps measure vehicle safety strength</w:t>
            </w:r>
          </w:p>
        </w:tc>
      </w:tr>
      <w:tr>
        <w:tblPrEx>
          <w:shd w:val="clear" w:color="auto" w:fill="auto"/>
        </w:tblPrEx>
        <w:trPr>
          <w:trHeight w:val="567"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safety_score_group</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Categorises safety score into levels</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Helps compare lower and higher safety vehicles</w:t>
            </w:r>
          </w:p>
        </w:tc>
      </w:tr>
      <w:tr>
        <w:tblPrEx>
          <w:shd w:val="clear" w:color="auto" w:fill="auto"/>
        </w:tblPrEx>
        <w:trPr>
          <w:trHeight w:val="567"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vehicle_volume</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Derived from length, width and height</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Represents vehicle size</w:t>
            </w:r>
          </w:p>
        </w:tc>
      </w:tr>
      <w:tr>
        <w:tblPrEx>
          <w:shd w:val="clear" w:color="auto" w:fill="auto"/>
        </w:tblPrEx>
        <w:trPr>
          <w:trHeight w:val="567"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power_to_weight_ratio</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Power divided by vehicle weight</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Captures performance intensity</w:t>
            </w:r>
          </w:p>
        </w:tc>
      </w:tr>
      <w:tr>
        <w:tblPrEx>
          <w:shd w:val="clear" w:color="auto" w:fill="auto"/>
        </w:tblPrEx>
        <w:trPr>
          <w:trHeight w:val="765" w:hRule="atLeast"/>
        </w:trPr>
        <w:tc>
          <w:tcPr>
            <w:tcW w:type="dxa" w:w="2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torque_to_weight_ratio</w:t>
            </w:r>
          </w:p>
        </w:tc>
        <w:tc>
          <w:tcPr>
            <w:tcW w:type="dxa" w:w="3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Torque divided by vehicle weight</w:t>
            </w:r>
          </w:p>
        </w:tc>
        <w:tc>
          <w:tcPr>
            <w:tcW w:type="dxa" w:w="4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Captures vehicle pulling strength relative to weight</w:t>
            </w:r>
          </w:p>
        </w:tc>
      </w:tr>
    </w:tbl>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7.3 Feature Engineering Rationale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feature engineering approach was business-driven. Vehicle age, vehicle safety and vehicle performance can influence claim risk. For example, vehicles with lower safety features may be more vulnerable in accidents, while certain vehicle segments may show different claim behaviour.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Safety-related features were especially important because insurance risk is closely connected to the probability and severity of accidents. Similarly, area cluster and vehicle segment were retained because dashboard insights showed visible differences in average claim probability across these groups.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8. Exploratory Analysis and Dashboard Insights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8.1 Purpose of Exploratory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Exploratory Data Analysis was performed to understand the structure and patterns in the data before modelling. The objective was to identify claim distribution, risk patterns, vehicle-related trends and location-based differences.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was created in Power BI to present the model output and business insights in a management-friendly format.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8.2 KPI Summary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shows the following key performance indicators:</w:t>
      </w:r>
    </w:p>
    <w:tbl>
      <w:tblPr>
        <w:tblW w:w="934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846"/>
        <w:gridCol w:w="3495"/>
      </w:tblGrid>
      <w:tr>
        <w:tblPrEx>
          <w:shd w:val="clear" w:color="auto" w:fill="auto"/>
        </w:tblPrEx>
        <w:trPr>
          <w:trHeight w:val="636" w:hRule="atLeast"/>
        </w:trPr>
        <w:tc>
          <w:tcPr>
            <w:tcW w:type="dxa" w:w="5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KPI</w:t>
            </w:r>
          </w:p>
        </w:tc>
        <w:tc>
          <w:tcPr>
            <w:tcW w:type="dxa" w:w="34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Value</w:t>
            </w:r>
          </w:p>
        </w:tc>
      </w:tr>
      <w:tr>
        <w:tblPrEx>
          <w:shd w:val="clear" w:color="auto" w:fill="auto"/>
        </w:tblPrEx>
        <w:trPr>
          <w:trHeight w:val="986" w:hRule="atLeast"/>
        </w:trPr>
        <w:tc>
          <w:tcPr>
            <w:tcW w:type="dxa" w:w="5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Total Policies in prediction output</w:t>
            </w:r>
          </w:p>
        </w:tc>
        <w:tc>
          <w:tcPr>
            <w:tcW w:type="dxa" w:w="34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Approximately 12K</w:t>
            </w:r>
          </w:p>
        </w:tc>
      </w:tr>
      <w:tr>
        <w:tblPrEx>
          <w:shd w:val="clear" w:color="auto" w:fill="auto"/>
        </w:tblPrEx>
        <w:trPr>
          <w:trHeight w:val="636" w:hRule="atLeast"/>
        </w:trPr>
        <w:tc>
          <w:tcPr>
            <w:tcW w:type="dxa" w:w="5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High-risk Customers</w:t>
            </w:r>
          </w:p>
        </w:tc>
        <w:tc>
          <w:tcPr>
            <w:tcW w:type="dxa" w:w="34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Approximately 4K</w:t>
            </w:r>
          </w:p>
        </w:tc>
      </w:tr>
      <w:tr>
        <w:tblPrEx>
          <w:shd w:val="clear" w:color="auto" w:fill="auto"/>
        </w:tblPrEx>
        <w:trPr>
          <w:trHeight w:val="636" w:hRule="atLeast"/>
        </w:trPr>
        <w:tc>
          <w:tcPr>
            <w:tcW w:type="dxa" w:w="5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Average Claim Probability</w:t>
            </w:r>
          </w:p>
        </w:tc>
        <w:tc>
          <w:tcPr>
            <w:tcW w:type="dxa" w:w="34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46.20%</w:t>
            </w:r>
          </w:p>
        </w:tc>
      </w:tr>
      <w:tr>
        <w:tblPrEx>
          <w:shd w:val="clear" w:color="auto" w:fill="auto"/>
        </w:tblPrEx>
        <w:trPr>
          <w:trHeight w:val="636" w:hRule="atLeast"/>
        </w:trPr>
        <w:tc>
          <w:tcPr>
            <w:tcW w:type="dxa" w:w="5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Predicted Claim Rate</w:t>
            </w:r>
          </w:p>
        </w:tc>
        <w:tc>
          <w:tcPr>
            <w:tcW w:type="dxa" w:w="34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42.08%</w:t>
            </w:r>
          </w:p>
        </w:tc>
      </w:tr>
      <w:tr>
        <w:tblPrEx>
          <w:shd w:val="clear" w:color="auto" w:fill="auto"/>
        </w:tblPrEx>
        <w:trPr>
          <w:trHeight w:val="636" w:hRule="atLeast"/>
        </w:trPr>
        <w:tc>
          <w:tcPr>
            <w:tcW w:type="dxa" w:w="5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Predicted Claims</w:t>
            </w:r>
          </w:p>
        </w:tc>
        <w:tc>
          <w:tcPr>
            <w:tcW w:type="dxa" w:w="34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Approximately 5K</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KPIs help management quickly understand the overall prediction output and risk exposure.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8.3 Claim Prediction Distribution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Insert Image Here:</w:t>
      </w:r>
      <w:r>
        <w:rPr>
          <w:rFonts w:ascii="Times Roman" w:hAnsi="Times Roman"/>
          <w:rtl w:val="0"/>
          <w:lang w:val="en-US"/>
        </w:rPr>
        <w:t xml:space="preserve"> Predicted Claim Distribution dashboard page</w:t>
      </w:r>
      <w:r>
        <w:rPr>
          <w:rFonts w:ascii="Times Roman" w:cs="Times Roman" w:hAnsi="Times Roman" w:eastAsia="Times Roman"/>
          <w:rtl w:val="0"/>
        </w:rPr>
        <w:br w:type="textWrapping"/>
      </w:r>
      <w:r>
        <w:rPr>
          <w:rFonts w:ascii="Times Roman" w:hAnsi="Times Roman"/>
          <w:b w:val="1"/>
          <w:bCs w:val="1"/>
          <w:rtl w:val="0"/>
          <w:lang w:val="en-US"/>
        </w:rPr>
        <w:t>Caption:</w:t>
      </w:r>
      <w:r>
        <w:rPr>
          <w:rFonts w:ascii="Times Roman" w:hAnsi="Times Roman"/>
          <w:rtl w:val="0"/>
          <w:lang w:val="en-US"/>
        </w:rPr>
        <w:t xml:space="preserve"> Figure 1: Predicted claim and no-claim distribution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predicted claim distribution shows the split between policies predicted as claim and no-claim cases. The model predicted approximately 42.08% of policies as claim cases and approximately 57.92% as no-claim cases in the prediction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does not mean that all predicted claim cases will definitely file a claim. Instead, it means that the model has flagged these policyholders as higher-risk based on the patterns learned from historical data. This output can be used to prioritise policies for review.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Interpretation:</w:t>
      </w:r>
      <w:r>
        <w:rPr>
          <w:rFonts w:ascii="Times Roman" w:cs="Times Roman" w:hAnsi="Times Roman" w:eastAsia="Times Roman"/>
          <w:rtl w:val="0"/>
        </w:rPr>
        <w:br w:type="textWrapping"/>
      </w:r>
      <w:r>
        <w:rPr>
          <w:rFonts w:ascii="Times Roman" w:hAnsi="Times Roman"/>
          <w:rtl w:val="0"/>
          <w:lang w:val="en-US"/>
        </w:rPr>
        <w:t>SafeDrive can use this view to estimate potential claim exposure in the current portfolio. Policies predicted as claim cases can be reviewed more closely by underwriting and risk teams.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59264" behindDoc="0" locked="0" layoutInCell="1" allowOverlap="1">
            <wp:simplePos x="0" y="0"/>
            <wp:positionH relativeFrom="margin">
              <wp:posOffset>227329</wp:posOffset>
            </wp:positionH>
            <wp:positionV relativeFrom="line">
              <wp:posOffset>453606</wp:posOffset>
            </wp:positionV>
            <wp:extent cx="5420528" cy="3039921"/>
            <wp:effectExtent l="0" t="0" r="0" b="0"/>
            <wp:wrapTopAndBottom distT="152400" distB="15240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420528" cy="3039921"/>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8.4 Average Claim Probability by Risk Level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Insert Image Here:</w:t>
      </w:r>
      <w:r>
        <w:rPr>
          <w:rFonts w:ascii="Times Roman" w:hAnsi="Times Roman"/>
          <w:rtl w:val="0"/>
          <w:lang w:val="en-US"/>
        </w:rPr>
        <w:t xml:space="preserve"> Average Claim Probability by Risk Level dashboard page</w:t>
      </w:r>
      <w:r>
        <w:rPr>
          <w:rFonts w:ascii="Times Roman" w:cs="Times Roman" w:hAnsi="Times Roman" w:eastAsia="Times Roman"/>
          <w:rtl w:val="0"/>
        </w:rPr>
        <w:br w:type="textWrapping"/>
      </w:r>
      <w:r>
        <w:rPr>
          <w:rFonts w:ascii="Times Roman" w:hAnsi="Times Roman"/>
          <w:b w:val="1"/>
          <w:bCs w:val="1"/>
          <w:rtl w:val="0"/>
          <w:lang w:val="en-US"/>
        </w:rPr>
        <w:t>Caption:</w:t>
      </w:r>
      <w:r>
        <w:rPr>
          <w:rFonts w:ascii="Times Roman" w:hAnsi="Times Roman"/>
          <w:rtl w:val="0"/>
          <w:lang w:val="en-US"/>
        </w:rPr>
        <w:t xml:space="preserve"> Figure 2: Risk segmentation based on predicted claim probability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risk segmentation chart shows that average claim probability increases from Low to Medium to High-risk categories.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observed average claim probabilities are approximately:</w:t>
      </w:r>
    </w:p>
    <w:tbl>
      <w:tblPr>
        <w:tblW w:w="394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46"/>
        <w:gridCol w:w="2798"/>
      </w:tblGrid>
      <w:tr>
        <w:tblPrEx>
          <w:shd w:val="clear" w:color="auto" w:fill="auto"/>
        </w:tblPrEx>
        <w:trPr>
          <w:trHeight w:val="567"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Risk Level</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Average Claim Probability</w:t>
            </w:r>
          </w:p>
        </w:tc>
      </w:tr>
      <w:tr>
        <w:tblPrEx>
          <w:shd w:val="clear" w:color="auto" w:fill="auto"/>
        </w:tblPrEx>
        <w:trPr>
          <w:trHeight w:val="360"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Low</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0.27</w:t>
            </w:r>
          </w:p>
        </w:tc>
      </w:tr>
      <w:tr>
        <w:tblPrEx>
          <w:shd w:val="clear" w:color="auto" w:fill="auto"/>
        </w:tblPrEx>
        <w:trPr>
          <w:trHeight w:val="360"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Medium</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0.49</w:t>
            </w:r>
          </w:p>
        </w:tc>
      </w:tr>
      <w:tr>
        <w:tblPrEx>
          <w:shd w:val="clear" w:color="auto" w:fill="auto"/>
        </w:tblPrEx>
        <w:trPr>
          <w:trHeight w:val="360"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High</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0.62</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shows that the risk classification is meaningful because high-risk policies have the highest average predicted claim probability.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Interpretation:</w:t>
      </w:r>
      <w:r>
        <w:rPr>
          <w:rFonts w:ascii="Times Roman" w:cs="Times Roman" w:hAnsi="Times Roman" w:eastAsia="Times Roman"/>
          <w:rtl w:val="0"/>
        </w:rPr>
        <w:br w:type="textWrapping"/>
      </w:r>
      <w:r>
        <w:rPr>
          <w:rFonts w:ascii="Times Roman" w:hAnsi="Times Roman"/>
          <w:rtl w:val="0"/>
          <w:lang w:val="en-US"/>
        </w:rPr>
        <w:t>High-risk policyholders should be prioritised for underwriting review. Medium-risk policyholders can be monitored, while low-risk policyholders may require fewer manual checks.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r>
        <w:rPr>
          <w:rFonts w:ascii="Times Roman" w:cs="Times Roman" w:hAnsi="Times Roman" w:eastAsia="Times Roman"/>
          <w:outline w:val="0"/>
          <w:color w:val="808080"/>
          <w:rtl w:val="0"/>
          <w14:textFill>
            <w14:solidFill>
              <w14:srgbClr w14:val="808080"/>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177800</wp:posOffset>
            </wp:positionV>
            <wp:extent cx="6120057" cy="4117470"/>
            <wp:effectExtent l="0" t="0" r="0" b="0"/>
            <wp:wrapThrough wrapText="bothSides" distL="152400" distR="152400">
              <wp:wrapPolygon edited="1">
                <wp:start x="0" y="0"/>
                <wp:lineTo x="21621" y="0"/>
                <wp:lineTo x="21621" y="21617"/>
                <wp:lineTo x="0" y="21617"/>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120057" cy="4117470"/>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8.5 Claim Probability Distribution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Insert Image Here:</w:t>
      </w:r>
      <w:r>
        <w:rPr>
          <w:rFonts w:ascii="Times Roman" w:hAnsi="Times Roman"/>
          <w:rtl w:val="0"/>
          <w:lang w:val="en-US"/>
        </w:rPr>
        <w:t xml:space="preserve"> Claim Probability Distribution dashboard page</w:t>
      </w:r>
      <w:r>
        <w:rPr>
          <w:rFonts w:ascii="Times Roman" w:cs="Times Roman" w:hAnsi="Times Roman" w:eastAsia="Times Roman"/>
          <w:rtl w:val="0"/>
        </w:rPr>
        <w:br w:type="textWrapping"/>
      </w:r>
      <w:r>
        <w:rPr>
          <w:rFonts w:ascii="Times Roman" w:hAnsi="Times Roman"/>
          <w:b w:val="1"/>
          <w:bCs w:val="1"/>
          <w:rtl w:val="0"/>
          <w:lang w:val="en-US"/>
        </w:rPr>
        <w:t>Caption:</w:t>
      </w:r>
      <w:r>
        <w:rPr>
          <w:rFonts w:ascii="Times Roman" w:hAnsi="Times Roman"/>
          <w:rtl w:val="0"/>
          <w:lang w:val="en-US"/>
        </w:rPr>
        <w:t xml:space="preserve"> Figure 3: Distribution of policies across claim probability bands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claim probability distribution shows how policies are spread across different predicted probability bands. A large number of policies are concentrated between the 30% and 60% probability range.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suggests that many policyholders fall into a moderate-risk zone rather than being clearly very low-risk or very high-risk. Such customers may need further review using supporting factors such as area cluster, vehicle segment, safety score and claim history.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Interpretation:</w:t>
      </w:r>
      <w:r>
        <w:rPr>
          <w:rFonts w:ascii="Times Roman" w:cs="Times Roman" w:hAnsi="Times Roman" w:eastAsia="Times Roman"/>
          <w:rtl w:val="0"/>
        </w:rPr>
        <w:br w:type="textWrapping"/>
      </w:r>
      <w:r>
        <w:rPr>
          <w:rFonts w:ascii="Times Roman" w:hAnsi="Times Roman"/>
          <w:rtl w:val="0"/>
          <w:lang w:val="en-US"/>
        </w:rPr>
        <w:t>The moderate-risk group is important because it contains many customers. SafeDrive can create separate monitoring rules for this group instead of treating all customers equally.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181763</wp:posOffset>
            </wp:positionV>
            <wp:extent cx="6120057" cy="3452467"/>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6120057" cy="3452467"/>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8.6 Area-wise Risk Insights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Insert Image Here:</w:t>
      </w:r>
      <w:r>
        <w:rPr>
          <w:rFonts w:ascii="Times Roman" w:hAnsi="Times Roman"/>
          <w:rtl w:val="0"/>
          <w:lang w:val="en-US"/>
        </w:rPr>
        <w:t xml:space="preserve"> Risk Insight Dashboard page</w:t>
      </w:r>
      <w:r>
        <w:rPr>
          <w:rFonts w:ascii="Times Roman" w:cs="Times Roman" w:hAnsi="Times Roman" w:eastAsia="Times Roman"/>
          <w:rtl w:val="0"/>
        </w:rPr>
        <w:br w:type="textWrapping"/>
      </w:r>
      <w:r>
        <w:rPr>
          <w:rFonts w:ascii="Times Roman" w:hAnsi="Times Roman"/>
          <w:b w:val="1"/>
          <w:bCs w:val="1"/>
          <w:rtl w:val="0"/>
          <w:lang w:val="en-US"/>
        </w:rPr>
        <w:t>Caption:</w:t>
      </w:r>
      <w:r>
        <w:rPr>
          <w:rFonts w:ascii="Times Roman" w:hAnsi="Times Roman"/>
          <w:rtl w:val="0"/>
          <w:lang w:val="en-US"/>
        </w:rPr>
        <w:t xml:space="preserve"> Figure 4: Area-wise and vehicle-wise claim risk insights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area cluster chart shows the top area clusters by average claim probability. Area clusters such as C14, C19 and C18 show relatively higher average predicted claim probability.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indicates that geographic location may influence claim risk. Higher-risk areas may be linked to factors such as traffic density, road conditions, accident frequency or driving environment. Although these external details are not directly available in the dataset, the model output suggests that area-level monitoring can be useful.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Interpretation:</w:t>
      </w:r>
      <w:r>
        <w:rPr>
          <w:rFonts w:ascii="Times Roman" w:cs="Times Roman" w:hAnsi="Times Roman" w:eastAsia="Times Roman"/>
          <w:rtl w:val="0"/>
        </w:rPr>
        <w:br w:type="textWrapping"/>
      </w:r>
      <w:r>
        <w:rPr>
          <w:rFonts w:ascii="Times Roman" w:hAnsi="Times Roman"/>
          <w:rtl w:val="0"/>
          <w:lang w:val="en-US"/>
        </w:rPr>
        <w:t>SafeDrive can use area-wise risk insights for portfolio monitoring, underwriting prioritisation and location-based risk review.</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8.7 Vehicle Segment-wise Risk Insights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Insert Image Here:</w:t>
      </w:r>
      <w:r>
        <w:rPr>
          <w:rFonts w:ascii="Times Roman" w:hAnsi="Times Roman"/>
          <w:rtl w:val="0"/>
          <w:lang w:val="en-US"/>
        </w:rPr>
        <w:t xml:space="preserve"> Vehicle Risk Insights Dashboard page</w:t>
      </w:r>
      <w:r>
        <w:rPr>
          <w:rFonts w:ascii="Times Roman" w:cs="Times Roman" w:hAnsi="Times Roman" w:eastAsia="Times Roman"/>
          <w:rtl w:val="0"/>
        </w:rPr>
        <w:br w:type="textWrapping"/>
      </w:r>
      <w:r>
        <w:rPr>
          <w:rFonts w:ascii="Times Roman" w:hAnsi="Times Roman"/>
          <w:b w:val="1"/>
          <w:bCs w:val="1"/>
          <w:rtl w:val="0"/>
          <w:lang w:val="en-US"/>
        </w:rPr>
        <w:t>Caption:</w:t>
      </w:r>
      <w:r>
        <w:rPr>
          <w:rFonts w:ascii="Times Roman" w:hAnsi="Times Roman"/>
          <w:rtl w:val="0"/>
          <w:lang w:val="en-US"/>
        </w:rPr>
        <w:t xml:space="preserve"> Figure 5: Vehicle segment-wise predicted claim risk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vehicle segment chart shows that some vehicle segments have higher average predicted claim probability than others. Segments such as C2, B2 and C1 show relatively higher average risk compared with other segments.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risk level distribution by vehicle segment also shows how Low, Medium and High-risk policies are distributed across different vehicle categories.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Interpretation:</w:t>
      </w:r>
      <w:r>
        <w:rPr>
          <w:rFonts w:ascii="Times Roman" w:cs="Times Roman" w:hAnsi="Times Roman" w:eastAsia="Times Roman"/>
          <w:rtl w:val="0"/>
        </w:rPr>
        <w:br w:type="textWrapping"/>
      </w:r>
      <w:r>
        <w:rPr>
          <w:rFonts w:ascii="Times Roman" w:hAnsi="Times Roman"/>
          <w:rtl w:val="0"/>
          <w:lang w:val="en-US"/>
        </w:rPr>
        <w:t>Vehicle segment information can help SafeDrive identify categories of vehicles that may need closer underwriting checks or pricing review. However, this should be used along with other risk factors rather than as a standalone decision rule.</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r>
        <w:rPr>
          <w:rFonts w:ascii="Times Roman" w:cs="Times Roman" w:hAnsi="Times Roman" w:eastAsia="Times Roman"/>
          <w:outline w:val="0"/>
          <w:color w:val="808080"/>
          <w:rtl w:val="0"/>
          <w14:textFill>
            <w14:solidFill>
              <w14:srgbClr w14:val="808080"/>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481330</wp:posOffset>
            </wp:positionH>
            <wp:positionV relativeFrom="page">
              <wp:posOffset>220035</wp:posOffset>
            </wp:positionV>
            <wp:extent cx="4925476" cy="2766582"/>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7">
                      <a:extLst/>
                    </a:blip>
                    <a:stretch>
                      <a:fillRect/>
                    </a:stretch>
                  </pic:blipFill>
                  <pic:spPr>
                    <a:xfrm>
                      <a:off x="0" y="0"/>
                      <a:ext cx="4925476" cy="2766582"/>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8.8 Policyholder-level Prediction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Insert Image Here:</w:t>
      </w:r>
      <w:r>
        <w:rPr>
          <w:rFonts w:ascii="Times Roman" w:hAnsi="Times Roman"/>
          <w:rtl w:val="0"/>
          <w:lang w:val="en-US"/>
        </w:rPr>
        <w:t xml:space="preserve"> Policyholder Risk Prediction Details dashboard page</w:t>
      </w:r>
      <w:r>
        <w:rPr>
          <w:rFonts w:ascii="Times Roman" w:cs="Times Roman" w:hAnsi="Times Roman" w:eastAsia="Times Roman"/>
          <w:rtl w:val="0"/>
        </w:rPr>
        <w:br w:type="textWrapping"/>
      </w:r>
      <w:r>
        <w:rPr>
          <w:rFonts w:ascii="Times Roman" w:hAnsi="Times Roman"/>
          <w:b w:val="1"/>
          <w:bCs w:val="1"/>
          <w:rtl w:val="0"/>
          <w:lang w:val="en-US"/>
        </w:rPr>
        <w:t>Caption:</w:t>
      </w:r>
      <w:r>
        <w:rPr>
          <w:rFonts w:ascii="Times Roman" w:hAnsi="Times Roman"/>
          <w:rtl w:val="0"/>
          <w:lang w:val="en-US"/>
        </w:rPr>
        <w:t xml:space="preserve"> Figure 6: Policy-level prediction output with probability score and risk level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policyholder details table shows the final prediction output at individual policy level. It includes policy ID, predicted claim label, claim probability, risk level, area cluster, vehicle segment and fuel type.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one of the most useful dashboard views because it allows business teams to move from summary-level insights to policy-level action.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Interpretation:</w:t>
      </w:r>
      <w:r>
        <w:rPr>
          <w:rFonts w:ascii="Times Roman" w:cs="Times Roman" w:hAnsi="Times Roman" w:eastAsia="Times Roman"/>
          <w:rtl w:val="0"/>
        </w:rPr>
        <w:br w:type="textWrapping"/>
      </w:r>
      <w:r>
        <w:rPr>
          <w:rFonts w:ascii="Times Roman" w:hAnsi="Times Roman"/>
          <w:rtl w:val="0"/>
          <w:lang w:val="en-US"/>
        </w:rPr>
        <w:t>Underwriting teams can use this table to identify specific high-risk policyholders and decide whether additional review, documentation, pricing adjustment or monitoring is required.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201673</wp:posOffset>
            </wp:positionV>
            <wp:extent cx="6120057" cy="3451573"/>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8">
                      <a:extLst/>
                    </a:blip>
                    <a:stretch>
                      <a:fillRect/>
                    </a:stretch>
                  </pic:blipFill>
                  <pic:spPr>
                    <a:xfrm>
                      <a:off x="0" y="0"/>
                      <a:ext cx="6120057" cy="3451573"/>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9. Model Building and Validation</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9.1 Modelling Objective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modelling objective was to build a binary classification model that predicts whether a policyholder is likely to file a claim.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target variable used for modelling was:</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is_claim</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Where:</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0 = No Claim</w:t>
      </w: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1 = Claim Filed</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9.2 Train-Test Split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cleaned dataset was split into training and testing sets using an 80/20 split.</w:t>
      </w:r>
    </w:p>
    <w:tbl>
      <w:tblPr>
        <w:tblW w:w="646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91"/>
        <w:gridCol w:w="5078"/>
      </w:tblGrid>
      <w:tr>
        <w:tblPrEx>
          <w:shd w:val="clear" w:color="auto" w:fill="auto"/>
        </w:tblPrEx>
        <w:trPr>
          <w:trHeight w:val="360" w:hRule="atLeast"/>
        </w:trPr>
        <w:tc>
          <w:tcPr>
            <w:tcW w:type="dxa" w:w="1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Dataset Part</w:t>
            </w:r>
          </w:p>
        </w:tc>
        <w:tc>
          <w:tcPr>
            <w:tcW w:type="dxa" w:w="5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Purpose</w:t>
            </w:r>
          </w:p>
        </w:tc>
      </w:tr>
      <w:tr>
        <w:tblPrEx>
          <w:shd w:val="clear" w:color="auto" w:fill="auto"/>
        </w:tblPrEx>
        <w:trPr>
          <w:trHeight w:val="567" w:hRule="atLeast"/>
        </w:trPr>
        <w:tc>
          <w:tcPr>
            <w:tcW w:type="dxa" w:w="1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Training Data</w:t>
            </w:r>
          </w:p>
        </w:tc>
        <w:tc>
          <w:tcPr>
            <w:tcW w:type="dxa" w:w="5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Used to train the model and learn patterns</w:t>
            </w:r>
          </w:p>
        </w:tc>
      </w:tr>
      <w:tr>
        <w:tblPrEx>
          <w:shd w:val="clear" w:color="auto" w:fill="auto"/>
        </w:tblPrEx>
        <w:trPr>
          <w:trHeight w:val="567" w:hRule="atLeast"/>
        </w:trPr>
        <w:tc>
          <w:tcPr>
            <w:tcW w:type="dxa" w:w="1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Testing Data</w:t>
            </w:r>
          </w:p>
        </w:tc>
        <w:tc>
          <w:tcPr>
            <w:tcW w:type="dxa" w:w="5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Used to evaluate model performance on unseen data</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test set was kept separate to check whether the model could generalise to new policyholder records.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9.3 Leakage Prevention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Leakage prevention was applied during modelling. Any transformation such as scaling was fitted only on the training data and then applied to the test data. This prevents information from the test set from influencing the model during training.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step is important because leakage can make model performance look better than it actually is.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9.4 Baseline Model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Logistic Regression was used as the baseline model. It is suitable for binary classification problems and provides interpretable results.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baseline model is important because it provides a benchmark against which other models can be compared.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9.5 Class Imbalance Handling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dataset was imbalanced because claim cases were much fewer than no-claim cases. To address this, class balancing was considered during model building.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helped the model pay more attention to the minority class, which is the claim class.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9.6 Baseline Model Results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baseline Logistic Regression model produced the following test-set performance:</w:t>
      </w:r>
    </w:p>
    <w:tbl>
      <w:tblPr>
        <w:tblW w:w="194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40"/>
        <w:gridCol w:w="800"/>
      </w:tblGrid>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Metric</w:t>
            </w:r>
          </w:p>
        </w:tc>
        <w:tc>
          <w:tcPr>
            <w:tcW w:type="dxa" w:w="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Value</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Accuracy</w:t>
            </w:r>
          </w:p>
        </w:tc>
        <w:tc>
          <w:tcPr>
            <w:tcW w:type="dxa" w:w="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57.47%</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Precision</w:t>
            </w:r>
          </w:p>
        </w:tc>
        <w:tc>
          <w:tcPr>
            <w:tcW w:type="dxa" w:w="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8.21%</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Recall</w:t>
            </w:r>
          </w:p>
        </w:tc>
        <w:tc>
          <w:tcPr>
            <w:tcW w:type="dxa" w:w="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55.46%</w:t>
            </w:r>
          </w:p>
        </w:tc>
      </w:tr>
      <w:tr>
        <w:tblPrEx>
          <w:shd w:val="clear" w:color="auto" w:fill="auto"/>
        </w:tblPrEx>
        <w:trPr>
          <w:trHeight w:val="360"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F1 Score</w:t>
            </w:r>
          </w:p>
        </w:tc>
        <w:tc>
          <w:tcPr>
            <w:tcW w:type="dxa" w:w="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14.30%</w:t>
            </w:r>
          </w:p>
        </w:tc>
      </w:tr>
      <w:tr>
        <w:tblPrEx>
          <w:shd w:val="clear" w:color="auto" w:fill="auto"/>
        </w:tblPrEx>
        <w:trPr>
          <w:trHeight w:val="567" w:hRule="atLeast"/>
        </w:trPr>
        <w:tc>
          <w:tcPr>
            <w:tcW w:type="dxa" w:w="1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ROC-AUC</w:t>
            </w:r>
          </w:p>
        </w:tc>
        <w:tc>
          <w:tcPr>
            <w:tcW w:type="dxa" w:w="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59.14%</w:t>
            </w:r>
          </w:p>
        </w:tc>
      </w:tr>
    </w:tbl>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9.7 Interpretation of Model Results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 achieved moderate recall, which means it was able to identify a meaningful portion of actual claim cases. This is useful for SafeDrive because missing risky policyholders can lead to financial losses.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Precision was low because the dataset is highly imbalanced. Since claim cases are rare, the model may flag some no-claim customers as potential claim cases. This is a common challenge in insurance claim prediction.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Accuracy alone is not sufficient for this problem because a model can achieve high accuracy by predicting most customers as no-claim. Therefore, recall, F1 score and ROC-AUC are more meaningful for this business context.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9.8 Business View of Model Performance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 should be used as a risk prioritisation tool rather than a fully automated decision-making system. It can help underwriting teams identify which policyholders need closer review, but final decisions should include business rules and human judgement.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10. Model Comparison, Tracking and Explainability</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10.1 Model Comparison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Stage 3, a Decision Tree model was compared with the Logistic Regression baseline. The purpose of model comparison was to check whether a more flexible model could improve prediction performance.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models were compared using the same evaluation metrics:</w:t>
      </w:r>
    </w:p>
    <w:p>
      <w:pPr>
        <w:pStyle w:val="Default"/>
        <w:numPr>
          <w:ilvl w:val="0"/>
          <w:numId w:val="4"/>
        </w:numPr>
        <w:bidi w:val="0"/>
        <w:spacing w:before="0" w:line="240" w:lineRule="auto"/>
        <w:ind w:right="0"/>
        <w:jc w:val="left"/>
        <w:rPr>
          <w:rFonts w:ascii="Times Roman" w:hAnsi="Times Roman"/>
          <w:rtl w:val="0"/>
          <w:lang w:val="de-DE"/>
        </w:rPr>
      </w:pPr>
      <w:r>
        <w:rPr>
          <w:rFonts w:ascii="Times Roman" w:hAnsi="Times Roman"/>
          <w:rtl w:val="0"/>
          <w:lang w:val="de-DE"/>
        </w:rPr>
        <w:t>ROC-AUC</w:t>
      </w:r>
    </w:p>
    <w:p>
      <w:pPr>
        <w:pStyle w:val="Default"/>
        <w:numPr>
          <w:ilvl w:val="0"/>
          <w:numId w:val="4"/>
        </w:numPr>
        <w:bidi w:val="0"/>
        <w:spacing w:before="0" w:line="240" w:lineRule="auto"/>
        <w:ind w:right="0"/>
        <w:jc w:val="left"/>
        <w:rPr>
          <w:rFonts w:ascii="Times Roman" w:hAnsi="Times Roman"/>
          <w:rtl w:val="0"/>
          <w:lang w:val="it-IT"/>
        </w:rPr>
      </w:pPr>
      <w:r>
        <w:rPr>
          <w:rFonts w:ascii="Times Roman" w:hAnsi="Times Roman"/>
          <w:rtl w:val="0"/>
          <w:lang w:val="it-IT"/>
        </w:rPr>
        <w:t>Precision</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Recall</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F1 Score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Cross-validation was used to evaluate model stability and reduce dependency on a single train-test split.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10.2 Hyperparameter Tuning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Hyperparameter tuning was performed for the Decision Tree model using automated tuning methods. The objective was to improve model performance by selecting better model parameters such as tree depth, minimum samples split and minimum samples leaf.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Tuning helps avoid overfitting and improves the practical usability of the model.</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10.3 Experiment Tracking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MLflow was used to track model experiments. This helped record model parameters, metrics and artifacts in a structured way.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Experiment tracking is important because it supports reproducibility. It allows the analytics team to understand which model version was trained, what parameters were used and what performance was achieved.</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10.4 Model Versioning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final selected model was saved along with supporting metadata such as model name, version details, training data reference, metric summary and approval status.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ensures that the selected model can be reused for final prediction generation and future monitoring.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10.5 Explainability Using SHAP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SHAP was used to explain model predictions in business terms. Explainability is important because business users need to understand why a policyholder is predicted as high-risk.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SHAP analysis helped identify influential features that contributed to model predictions. These features can help management understand the main drivers of claim probability.</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10.6 Final Model Selection Rationale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final selected model was chosen based on validation performance and business usefulness. Since the business objective is to identify high-risk policyholders, the model selection focused on recall, ROC-AUC and practical interpretability rather than accuracy alone.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selected model was then used to generate final predictions on the held-out test set.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11. Final Prediction Output and Risk Segmentation</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11.1 Final Prediction 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final prediction output was exported as:</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prediction_output.csv</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file contains policy-level model predictions and is used as the source for the Power BI dashboard.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11.2 Prediction Output Columns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final prediction output includes the following important columns:</w:t>
      </w:r>
    </w:p>
    <w:tbl>
      <w:tblPr>
        <w:tblW w:w="61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19"/>
        <w:gridCol w:w="3959"/>
      </w:tblGrid>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Column</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Meaning</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policy_id</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Unique identifier for each policy</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actual_is_claim</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Actual claim status from test data</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predicted_is_claim</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Model-predicted claim class</w:t>
            </w:r>
          </w:p>
        </w:tc>
      </w:tr>
      <w:tr>
        <w:tblPrEx>
          <w:shd w:val="clear" w:color="auto" w:fill="auto"/>
        </w:tblPrEx>
        <w:trPr>
          <w:trHeight w:val="567"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Predicted Claim Label</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Claim or No Claim</w:t>
            </w:r>
          </w:p>
        </w:tc>
      </w:tr>
      <w:tr>
        <w:tblPrEx>
          <w:shd w:val="clear" w:color="auto" w:fill="auto"/>
        </w:tblPrEx>
        <w:trPr>
          <w:trHeight w:val="567"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claim_probability</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Probability score predicted by the model</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risk_level</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Low, Medium or High-risk category</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area_cluster</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Area cluster of policyholder</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segment</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Vehicle segment</w:t>
            </w:r>
          </w:p>
        </w:tc>
      </w:tr>
      <w:tr>
        <w:tblPrEx>
          <w:shd w:val="clear" w:color="auto" w:fill="auto"/>
        </w:tblPrEx>
        <w:trPr>
          <w:trHeight w:val="360" w:hRule="atLeast"/>
        </w:trPr>
        <w:tc>
          <w:tcPr>
            <w:tcW w:type="dxa" w:w="22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fuel_type</w:t>
            </w:r>
          </w:p>
        </w:tc>
        <w:tc>
          <w:tcPr>
            <w:tcW w:type="dxa" w:w="3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Vehicle fuel type</w:t>
            </w:r>
          </w:p>
        </w:tc>
      </w:tr>
    </w:tbl>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11.3 Risk Segmentation Method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Policyholders were categorised into three risk levels based on predicted claim probability:</w:t>
      </w:r>
    </w:p>
    <w:tbl>
      <w:tblPr>
        <w:tblW w:w="478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46"/>
        <w:gridCol w:w="3639"/>
      </w:tblGrid>
      <w:tr>
        <w:tblPrEx>
          <w:shd w:val="clear" w:color="auto" w:fill="auto"/>
        </w:tblPrEx>
        <w:trPr>
          <w:trHeight w:val="567"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Risk Level</w:t>
            </w:r>
          </w:p>
        </w:tc>
        <w:tc>
          <w:tcPr>
            <w:tcW w:type="dxa" w:w="3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Meaning</w:t>
            </w:r>
          </w:p>
        </w:tc>
      </w:tr>
      <w:tr>
        <w:tblPrEx>
          <w:shd w:val="clear" w:color="auto" w:fill="auto"/>
        </w:tblPrEx>
        <w:trPr>
          <w:trHeight w:val="360"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Low</w:t>
            </w:r>
          </w:p>
        </w:tc>
        <w:tc>
          <w:tcPr>
            <w:tcW w:type="dxa" w:w="3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Lower predicted claim probability</w:t>
            </w:r>
          </w:p>
        </w:tc>
      </w:tr>
      <w:tr>
        <w:tblPrEx>
          <w:shd w:val="clear" w:color="auto" w:fill="auto"/>
        </w:tblPrEx>
        <w:trPr>
          <w:trHeight w:val="567"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Medium</w:t>
            </w:r>
          </w:p>
        </w:tc>
        <w:tc>
          <w:tcPr>
            <w:tcW w:type="dxa" w:w="3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Moderate predicted claim probability</w:t>
            </w:r>
          </w:p>
        </w:tc>
      </w:tr>
      <w:tr>
        <w:tblPrEx>
          <w:shd w:val="clear" w:color="auto" w:fill="auto"/>
        </w:tblPrEx>
        <w:trPr>
          <w:trHeight w:val="360" w:hRule="atLeast"/>
        </w:trPr>
        <w:tc>
          <w:tcPr>
            <w:tcW w:type="dxa" w:w="1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High</w:t>
            </w:r>
          </w:p>
        </w:tc>
        <w:tc>
          <w:tcPr>
            <w:tcW w:type="dxa" w:w="36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Higher predicted claim probability</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segmentation helps business teams understand risk in a simple and actionable way.</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de-DE"/>
        </w:rPr>
        <w:t>11.4 Dashboard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Power BI dashboard was created using the prediction output file. It includes KPI cards, claim distribution, risk level analysis, probability distribution, area-wise insights, vehicle-wise insights and policy-level prediction details.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was exported as:</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r>
        <w:rPr>
          <w:rFonts w:ascii="Courier" w:hAnsi="Courier"/>
          <w:sz w:val="26"/>
          <w:szCs w:val="26"/>
          <w:rtl w:val="0"/>
          <w:lang w:val="en-US"/>
        </w:rPr>
        <w:t>dashboard_report.pdf</w:t>
      </w: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line="240" w:lineRule="auto"/>
        <w:ind w:left="0" w:right="0" w:firstLine="0"/>
        <w:jc w:val="left"/>
        <w:rPr>
          <w:rFonts w:ascii="Courier" w:cs="Courier" w:hAnsi="Courier" w:eastAsia="Courier"/>
          <w:sz w:val="26"/>
          <w:szCs w:val="26"/>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11.5 Management Use of Prediction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Management can use the prediction output in the following ways: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Review high-risk policies before approval or renewal.</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Identify area clusters with higher average claim probability.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Monitor vehicle segments with higher risk concentration.</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probability scores to support premium pricing.</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policy-level predictions for underwriting prioritisation.</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12. Business Recommendations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Based on the analysis, model output and dashboard insights, the following recommendations are suggested for SafeDrive Insurance Ltd.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12.1 Prioritise High-risk Policyholders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SafeDrive should prioritise policyholders classified as High-risk for underwriting review. These customers show the highest average predicted claim probability and may require closer evaluation before policy approval or renewal.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Review high-risk policies manually.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Check policyholder and vehicle details carefully.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Ask for additional documentation if needed.</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Apply risk-based approval rules.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12.2 Use Probability Scores for Risk-based Pricing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Claim probability scores can help pricing teams make more informed premium decisions. Policies with higher claim probability may require pricing adjustments, while low-risk policies may be priced more competitively.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probability scores as pricing support.</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Avoid using model output as the only pricing factor.</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Combine model scores with existing actuarial and underwriting rules.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12.3 Monitor High-risk Area Clusters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shows that some area clusters have higher average claim probability. SafeDrive should monitor these clusters more closely.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Track claim patterns by area cluster.</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Review underwriting rules for high-risk locations.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Investigate whether traffic density or accident-prone zones explain higher risk.</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12.4 Review Vehicle Segment Risk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Some vehicle segments show higher average predicted claim probability. This indicates that vehicle category can be an important risk indicator.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Monitor high-risk vehicle segments.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Compare claim frequency by vehicle segment over time.</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Consider additional checks for higher-risk segments.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12.5 Use Dashboard for Management Monitoring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Power BI dashboard should be used as a management reporting tool. It provides a quick view of risk exposure and allows business users to interpret prediction outputs visually.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Update dashboard regularly with new prediction data.</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Share dashboard with underwriting and risk teams.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dashboard insights in monthly risk review meetings.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12.6 Use Model as Decision Support, Not Final Decision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 should support business decisions but should not replace human judgement. Insurance underwriting involves financial, legal and customer-service considerations that require careful review.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model output as an early warning signal.</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Keep human review for final underwriting decisions.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Combine model predictions with policy rules and business expertise.</w:t>
      </w: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fr-FR"/>
        </w:rPr>
        <w:t>13. Limitations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13.1 Class Imbalance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dataset is highly imbalanced because claim cases are much fewer than no-claim cases. This affects model performance, especially precision. The model may flag some no-claim policies as possible claim cases.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13.2 Limited External Data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dataset does not include some important external risk factors such as: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Driver behaviour</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Accident history details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Road conditions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Weather conditions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Traffic violations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Repair cost</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Claim severity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Driving frequency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Telematics data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Including these variables in the future may improve model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13.3 Model Performance Limitation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model provides useful risk prioritisation but does not perfectly separate claim and no-claim cases. Therefore, it should not be used as a fully automated decision engine.</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13.4 Business Interpretation Limitation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Some variables may show association with claim risk, but this does not always mean direct causation. For example, a vehicle segment or area cluster may show higher risk due to underlying factors not available in the dataset.</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de-DE"/>
        </w:rPr>
        <w:t>13.5 Dashboard Limitation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is based on the held-out prediction output and not a live production data pipeline. For real business use, the dashboard would need regular refresh and integration with updated policy data.</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en-US"/>
        </w:rPr>
        <w:t>14. Next Steps</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14.1 Improve Data Collection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SafeDrive should collect additional data that may improve claim prediction accuracy.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additional data:</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Historical accident records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Past claim amount</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Claim severity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Driving behaviour</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Traffic violation history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Vehicle usage pattern</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Weather and road condition data</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Telematics data if available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14.2 Improve Model Performance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Future work can test more advanced models and model improvement techniques.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Possible improvements: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Advanced class imbalance handling</w:t>
      </w:r>
    </w:p>
    <w:p>
      <w:pPr>
        <w:pStyle w:val="Default"/>
        <w:numPr>
          <w:ilvl w:val="0"/>
          <w:numId w:val="4"/>
        </w:numPr>
        <w:bidi w:val="0"/>
        <w:spacing w:before="0" w:line="240" w:lineRule="auto"/>
        <w:ind w:right="0"/>
        <w:jc w:val="left"/>
        <w:rPr>
          <w:rFonts w:ascii="Times Roman" w:hAnsi="Times Roman"/>
          <w:rtl w:val="0"/>
          <w:lang w:val="da-DK"/>
        </w:rPr>
      </w:pPr>
      <w:r>
        <w:rPr>
          <w:rFonts w:ascii="Times Roman" w:hAnsi="Times Roman"/>
          <w:rtl w:val="0"/>
          <w:lang w:val="da-DK"/>
        </w:rPr>
        <w:t>Threshold tuning</w:t>
      </w:r>
    </w:p>
    <w:p>
      <w:pPr>
        <w:pStyle w:val="Default"/>
        <w:numPr>
          <w:ilvl w:val="0"/>
          <w:numId w:val="4"/>
        </w:numPr>
        <w:bidi w:val="0"/>
        <w:spacing w:before="0" w:line="240" w:lineRule="auto"/>
        <w:ind w:right="0"/>
        <w:jc w:val="left"/>
        <w:rPr>
          <w:rFonts w:ascii="Times Roman" w:hAnsi="Times Roman"/>
          <w:rtl w:val="0"/>
          <w:lang w:val="da-DK"/>
        </w:rPr>
      </w:pPr>
      <w:r>
        <w:rPr>
          <w:rFonts w:ascii="Times Roman" w:hAnsi="Times Roman"/>
          <w:rtl w:val="0"/>
          <w:lang w:val="da-DK"/>
        </w:rPr>
        <w:t>Random Forest</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Gradient Boosting</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XGBoost or LightGBM</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Better feature selection</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Additional interaction features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14.3 Monitor Model Drift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Model performance should be monitored over time because customer behaviour, claim patterns and portfolio risk may change.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Use Evidently reports for drift monitoring.</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Compare new data with training data.</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Track performance metrics over time.</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Retrain the model periodically.</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14.4 Deploy Dashboard for Business Use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dashboard can be improved into a regular business monitoring tool.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Recommended actions: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Connect dashboard to updated prediction output.</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Add filters for area cluster, vehicle segment and risk level.</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Add monthly refresh process.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Share dashboard with underwriting and risk management teams.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14.5 Build an Underwriting Review Workflow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SafeDrive can create a workflow where High-risk policies are automatically flagged for manual review.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Suggested workflow:</w:t>
      </w:r>
    </w:p>
    <w:p>
      <w:pPr>
        <w:pStyle w:val="Default"/>
        <w:numPr>
          <w:ilvl w:val="0"/>
          <w:numId w:val="8"/>
        </w:numPr>
        <w:bidi w:val="0"/>
        <w:spacing w:before="0" w:line="240" w:lineRule="auto"/>
        <w:ind w:right="0"/>
        <w:jc w:val="left"/>
        <w:rPr>
          <w:rFonts w:ascii="Times Roman" w:hAnsi="Times Roman"/>
          <w:rtl w:val="0"/>
          <w:lang w:val="en-US"/>
        </w:rPr>
      </w:pPr>
      <w:r>
        <w:rPr>
          <w:rFonts w:ascii="Times Roman" w:hAnsi="Times Roman"/>
          <w:rtl w:val="0"/>
          <w:lang w:val="en-US"/>
        </w:rPr>
        <w:t>Generate prediction output for new policies.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Assign each policy a claim probability score.</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Categorise policy into Low, Medium or High-risk.</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Send High-risk policies to underwriting review.</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Monitor final business decision and actual claim outcome.</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Use new results to improve future models.</w:t>
      </w: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line="240" w:lineRule="auto"/>
        <w:ind w:left="720" w:right="0" w:hanging="720"/>
        <w:jc w:val="left"/>
        <w:rPr>
          <w:rFonts w:ascii="Times Roman" w:cs="Times Roman" w:hAnsi="Times Roman" w:eastAsia="Times Roman"/>
          <w:rtl w:val="0"/>
        </w:rPr>
      </w:pPr>
    </w:p>
    <w:p>
      <w:pPr>
        <w:pStyle w:val="Default"/>
        <w:bidi w:val="0"/>
        <w:spacing w:before="0" w:after="322" w:line="240" w:lineRule="auto"/>
        <w:ind w:left="0" w:right="0" w:firstLine="0"/>
        <w:jc w:val="left"/>
        <w:rPr>
          <w:rFonts w:ascii="Times Roman" w:cs="Times Roman" w:hAnsi="Times Roman" w:eastAsia="Times Roman"/>
          <w:b w:val="1"/>
          <w:bCs w:val="1"/>
          <w:sz w:val="48"/>
          <w:szCs w:val="48"/>
          <w:rtl w:val="0"/>
        </w:rPr>
      </w:pPr>
      <w:r>
        <w:rPr>
          <w:rFonts w:ascii="Times Roman" w:hAnsi="Times Roman"/>
          <w:b w:val="1"/>
          <w:bCs w:val="1"/>
          <w:sz w:val="48"/>
          <w:szCs w:val="48"/>
          <w:rtl w:val="0"/>
          <w:lang w:val="it-IT"/>
        </w:rPr>
        <w:t>15. 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capstone project demonstrates how data analytics and machine learning can support insurance claim risk management for SafeDrive Insurance Ltd.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project converted raw insurance policy data into a clean, model-ready dataset, developed predictive models, generated policy-level claim probability scores and created a Power BI dashboard for stakeholder communication.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final output helps SafeDrive identify high-risk policyholders, understand risk patterns across area clusters and vehicle segments and support underwriting and pricing decisions.</w:t>
      </w:r>
    </w:p>
    <w:p>
      <w:pPr>
        <w:pStyle w:val="Default"/>
        <w:bidi w:val="0"/>
        <w:spacing w:before="0" w:after="240" w:line="240" w:lineRule="auto"/>
        <w:ind w:left="0" w:right="0" w:firstLine="0"/>
        <w:jc w:val="left"/>
        <w:rPr>
          <w:rtl w:val="0"/>
        </w:rPr>
      </w:pPr>
      <w:r>
        <w:rPr>
          <w:rFonts w:ascii="Times Roman" w:hAnsi="Times Roman"/>
          <w:rtl w:val="0"/>
          <w:lang w:val="en-US"/>
        </w:rPr>
        <w:t>The model should be used as a decision-support tool rather than a fully automated decision system. With additional data, regular monitoring and future model improvements, SafeDrive can make its underwriting process more data-driven, consistent and efficient.</w:t>
      </w:r>
    </w:p>
    <w:sectPr>
      <w:headerReference w:type="default" r:id="rId9"/>
      <w:foot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