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sep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sep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moment parameter of the main span of a symmetric three-span beam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sepChr m:val=""/>
                    <m:grow/>
                  </m:dPr>
                  <m:e>
                    <m:f>
                      <m:fPr>
                        <m:type m:val="lin"/>
                      </m:fPr>
                      <m:num>
                        <m:r>
                          <m:t>1</m:t>
                        </m:r>
                      </m:num>
                      <m:den>
                        <m:r>
                          <m:t>3</m:t>
                        </m:r>
                      </m:den>
                    </m:f>
                    <m:r>
                      <m:rPr>
                        <m:sty m:val="p"/>
                        <m:nor/>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2026-10-21T10:53:22Z</dcterms:created>
  <dcterms:modified xsi:type="dcterms:W3CDTF">2026-10-21T10:53:22Z</dcterms:modified>
</cp:coreProperties>
</file>

<file path=docProps/custom.xml><?xml version="1.0" encoding="utf-8"?>
<Properties xmlns="http://schemas.openxmlformats.org/officeDocument/2006/custom-properties" xmlns:vt="http://schemas.openxmlformats.org/officeDocument/2006/docPropsVTypes"/>
</file>