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loci and sensor layout for influence-area bridge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nor/>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(10)</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nor/>
                </m:rPr>
                <m:t>|</m:t>
              </m:r>
              <m:r>
                <m:rPr>
                  <m:sty m:val="p"/>
                </m:rPr>
                <m:t>∂</m:t>
              </m:r>
              <m:r>
                <m:rPr>
                  <m:sty m:val="p"/>
                </m:rPr>
                <m:t>ln</m:t>
              </m:r>
              <m:sSub>
                <m:e>
                  <m:r>
                    <m:t>C</m:t>
                  </m:r>
                </m:e>
                <m:sub>
                  <m:r>
                    <m:t>m</m:t>
                  </m:r>
                </m:sub>
              </m:sSub>
              <m:r>
                <m:rPr>
                  <m:sty m:val="p"/>
                </m:rPr>
                <m:t>/</m:t>
              </m:r>
              <m:r>
                <m:rPr>
                  <m:sty m:val="p"/>
                </m:rPr>
                <m:t>∂</m:t>
              </m:r>
              <m:r>
                <m:rPr>
                  <m:sty m:val="p"/>
                </m:rPr>
                <m:t>ln</m:t>
              </m:r>
              <m:r>
                <m:t>κ</m:t>
              </m:r>
              <m:r>
                <m:rPr>
                  <m:nor/>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(8) and (7)</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rPr>
                    <m:t>side</m:t>
                  </m:r>
                </m:sub>
              </m:sSub>
            </m:oMath>
            <w:r>
              <w:t xml:space="preserve"> </w:t>
            </w:r>
            <w:r>
              <w:t xml:space="preserve">(three spans); Eqs. (4), (14)</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2892"/>
          </w:tcPr>
          <w:p>
            <w:pPr>
              <w:pStyle w:val="Compact"/>
              <w:jc w:val="left"/>
            </w:pPr>
            <w:r>
              <w:t xml:space="preserve">T5–T8</w:t>
            </w:r>
          </w:p>
        </w:tc>
        <w:tc>
          <w:tcPr>
            <w:tcW w:type="dxa" w:w="617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rPr>
              <m:t>side</m:t>
            </m:r>
          </m:sub>
        </m:sSub>
        <m:r>
          <m:rPr>
            <m:sty m:val="p"/>
          </m:rPr>
          <m:t>/</m:t>
        </m:r>
        <m:r>
          <m:t>E</m:t>
        </m:r>
        <m:sSub>
          <m:e>
            <m:r>
              <m:t>I</m:t>
            </m:r>
          </m:e>
          <m:sub>
            <m:r>
              <m:rPr>
                <m:sty m:val="p"/>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0.42</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10⁻⁵–1.8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3.3–4.9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0.030</w:t>
            </w:r>
          </w:p>
        </w:tc>
        <w:tc>
          <w:tcPr>
            <w:tcW w:type="dxa" w:w="1330"/>
          </w:tcPr>
          <w:p>
            <w:pPr>
              <w:pStyle w:val="Compact"/>
              <w:jc w:val="right"/>
            </w:pPr>
            <w:r>
              <w:t xml:space="preserve">−0.052</w:t>
            </w:r>
          </w:p>
        </w:tc>
        <w:tc>
          <w:tcPr>
            <w:tcW w:type="dxa" w:w="1204"/>
          </w:tcPr>
          <w:p>
            <w:pPr>
              <w:pStyle w:val="Compact"/>
              <w:jc w:val="right"/>
            </w:pPr>
            <w:r>
              <w:t xml:space="preserve">0.248</w:t>
            </w:r>
          </w:p>
        </w:tc>
        <w:tc>
          <w:tcPr>
            <w:tcW w:type="dxa" w:w="1012"/>
          </w:tcPr>
          <w:p>
            <w:pPr>
              <w:pStyle w:val="Compact"/>
              <w:jc w:val="right"/>
            </w:pPr>
            <w:r>
              <w:t xml:space="preserve">0.02</w:t>
            </w:r>
          </w:p>
        </w:tc>
        <w:tc>
          <w:tcPr>
            <w:tcW w:type="dxa" w:w="1272"/>
          </w:tcPr>
          <w:p>
            <w:pPr>
              <w:pStyle w:val="Compact"/>
              <w:jc w:val="right"/>
            </w:pPr>
            <w:r>
              <w:t xml:space="preserve">−0.04</w:t>
            </w:r>
          </w:p>
        </w:tc>
        <w:tc>
          <w:tcPr>
            <w:tcW w:type="dxa" w:w="1012"/>
          </w:tcPr>
          <w:p>
            <w:pPr>
              <w:pStyle w:val="Compact"/>
              <w:jc w:val="right"/>
            </w:pPr>
            <w:r>
              <w:t xml:space="preserve">0.51</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0.422</w:t>
            </w:r>
          </w:p>
        </w:tc>
        <w:tc>
          <w:tcPr>
            <w:tcW w:type="dxa" w:w="1330"/>
          </w:tcPr>
          <w:p>
            <w:pPr>
              <w:pStyle w:val="Compact"/>
              <w:jc w:val="right"/>
            </w:pPr>
            <w:r>
              <w:t xml:space="preserve">0.354</w:t>
            </w:r>
          </w:p>
        </w:tc>
        <w:tc>
          <w:tcPr>
            <w:tcW w:type="dxa" w:w="1204"/>
          </w:tcPr>
          <w:p>
            <w:pPr>
              <w:pStyle w:val="Compact"/>
              <w:jc w:val="right"/>
            </w:pPr>
            <w:r>
              <w:t xml:space="preserve">0.147</w:t>
            </w:r>
          </w:p>
        </w:tc>
        <w:tc>
          <w:tcPr>
            <w:tcW w:type="dxa" w:w="1012"/>
          </w:tcPr>
          <w:p>
            <w:pPr>
              <w:pStyle w:val="Compact"/>
              <w:jc w:val="right"/>
            </w:pPr>
            <w:r>
              <w:t xml:space="preserve">1.00</w:t>
            </w:r>
          </w:p>
        </w:tc>
        <w:tc>
          <w:tcPr>
            <w:tcW w:type="dxa" w:w="1272"/>
          </w:tcPr>
          <w:p>
            <w:pPr>
              <w:pStyle w:val="Compact"/>
              <w:jc w:val="right"/>
            </w:pPr>
            <w:r>
              <w:t xml:space="preserve">1.00</w:t>
            </w:r>
          </w:p>
        </w:tc>
        <w:tc>
          <w:tcPr>
            <w:tcW w:type="dxa" w:w="1012"/>
          </w:tcPr>
          <w:p>
            <w:pPr>
              <w:pStyle w:val="Compact"/>
              <w:jc w:val="right"/>
            </w:pPr>
            <w:r>
              <w:t xml:space="preserve">1.00</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3.3–4.9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(mean absolute error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2026-10-20T12:55:57Z</dcterms:created>
  <dcterms:modified xsi:type="dcterms:W3CDTF">2026-10-20T12:55:57Z</dcterms:modified>
</cp:coreProperties>
</file>

<file path=docProps/custom.xml><?xml version="1.0" encoding="utf-8"?>
<Properties xmlns="http://schemas.openxmlformats.org/officeDocument/2006/custom-properties" xmlns:vt="http://schemas.openxmlformats.org/officeDocument/2006/docPropsVTypes"/>
</file>