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sep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sep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moment parameter of the main span of a symmetric three-span beam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sepChr m:val=""/>
                    <m:grow/>
                  </m:dPr>
                  <m:e>
                    <m:f>
                      <m:fPr>
                        <m:type m:val="lin"/>
                      </m:fPr>
                      <m:num>
                        <m:r>
                          <m:t>1</m:t>
                        </m:r>
                      </m:num>
                      <m:den>
                        <m:r>
                          <m:t>3</m:t>
                        </m:r>
                      </m:den>
                    </m:f>
                    <m:r>
                      <m:rPr>
                        <m:sty m:val="p"/>
                        <m:nor/>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2026-10-21T12:05:47Z</dcterms:created>
  <dcterms:modified xsi:type="dcterms:W3CDTF">2026-10-21T12:05:47Z</dcterms:modified>
</cp:coreProperties>
</file>

<file path=docProps/custom.xml><?xml version="1.0" encoding="utf-8"?>
<Properties xmlns="http://schemas.openxmlformats.org/officeDocument/2006/custom-properties" xmlns:vt="http://schemas.openxmlformats.org/officeDocument/2006/docPropsVTypes"/>
</file>