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Жидкости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Жидкости, подобно твердым телам, обладают определенным объемом, а подобно газам, принимают форму сосуда, в котором они находятся.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Молекулы жидкости медленно перемещаются по всей массе жидкости.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Молекулярное (внутреннее) давление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каждую молекулу жидкости со стороны окружающих молекул действуют силы притяжения.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молекула находится внутри жидкости, то эти силы, направленные в разные стороны, скомпенсированы и результирующая силы равна нулю (рис. 1).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молекула находится вблизи поверхности, то равнодействующая всех сила не равна нулю и направлена внутрь жидкости.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результирующие силы всех молекул поверхностного слоя оказывают на жидкость давление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молекулярное (внутреннее) давление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961390" cy="711200"/>
            <wp:effectExtent b="0" l="0" r="0" t="0"/>
            <wp:docPr id="10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829435" cy="839470"/>
            <wp:effectExtent b="0" l="0" r="0" t="0"/>
            <wp:docPr id="10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839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Рис. 1.                               Рис.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Молекулярное давление не действует на тело, помещенное в жидкость, т.к. оно обусловлено силами, действующими только между молекулами  самой жидкости.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Поверхностное натяжение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Поверхностное натяжение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это сила поверхностного натяжения, приходящаяся на единицу длины контура, ограничивающего поверхность ([σ] = [Н/м]).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Большинство жидкостей при комнатной температуре имеют 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~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Н/м и с ростом температуры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уменьшается.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Поверхностное натяжение зависит от примесей в жидкостях.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Вещества, изменяющие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,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поверхностно-активными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(например, мыло уменьшает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воды с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superscript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до 4.5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superscript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Н/м, тогда как соль и сахар увеличивают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 Явление смачивания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жидкость смачивает твердое тело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(например, вода на стекле), то капля жидкости растекается на поверхности твердого тела и  принимает форму выгнутой капли (рис. 2, слева).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Полное смачивание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– жидкость образует тонкую пленку на поверхности твердого тела (например, керосин на поверхности металла).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Если жидкость не смачивает твердое тело (например, ртуть на поверхности стекла), то капля жидкости превращается в сплюснутую каплю (рис. 2, справа) – жидкость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не смачивает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твердое тело.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Полное не смачивание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– жидкость образует на поверхности твердого тела  шаровую каплю (например, вода на поверхности парафина).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смачивающей жидкости силы притяжения между молекулами жидкости и твердого тела больше, чем между молекулами самой жидкости.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не смачивающей жидкости силы притяжения между молекулами жидкости и твердого тела меньше, чем между молекулами.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Явление смачивания имеет большое значение в технике (например, в методе флотационного обогащения руды).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 Избыточное давление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Если поверхность жидкости не плоская, а искривленная, то она оказывает на жидкость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избыточное (добавочное) давление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давление, обусловленное силами поверхностного натяжения, для выпуклой поверхности положительно, а для вогнутой поверхности - отрицательно.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Если свободная поверхность жидкости имеет форму сферы радиуса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, то избыточное давление на жидкость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800100" cy="393700"/>
            <wp:effectExtent b="0" l="0" r="0" t="0"/>
            <wp:docPr id="10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(здесь + для выгнутой поверхности, сила поверхностного натяжения направлена внутрь жидкости;  - для вогнутой поверхности, сила поверхностного натяжения направлена из жидкости).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4.5. Жидкость в капиллярах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поместить капилляр одним концом в жидкость, налитую в широкий сосуд, то вследствие смачивания (или не смачивания) жидкостью стенок капилляра возникнет кривизна поверхности жидкости в капилляре.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Поверхность жидкости в капилляре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мениском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1b47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жидкость смачивает трубку, то мениск  имеет вогнутую форму, а если не смачивает - выпуклую.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233805" cy="870585"/>
            <wp:effectExtent b="0" l="0" r="0" t="0"/>
            <wp:docPr id="10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87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 вогнутой поверхностью жидкости появится отрицательное избыточное давление  и в результате жидкость в капилляре поднимется  на такую высоту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при которой давление столба жидкости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гидростатическое давление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уравновешивается избыточным давлением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т.е.          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85800" cy="393700"/>
            <wp:effectExtent b="0" l="0" r="0" t="0"/>
            <wp:docPr id="10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825500" cy="419100"/>
            <wp:effectExtent b="0" l="0" r="0" t="0"/>
            <wp:docPr id="10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плотность жидкости,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ускорение свободного падения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радиус капилляра,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краевой угол (угол между касательной к поверхности жидкости и стенкой капилляра).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жидкость не смачивает капилляр, то жидкость опустится в капилляре на высоту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при полном смачивании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=0) вода в капилляре диаметра 10 мкм поднимается на высоту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м.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капиллярности основан влагообмен в почве и растениях, основано действие фитилей, впитывание влаги бетоном и т.д.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pgSz w:h="16840" w:w="11907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w w:val="100"/>
      <w:position w:val="-1"/>
      <w:sz w:val="36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36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w w:val="100"/>
      <w:position w:val="-1"/>
      <w:sz w:val="36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2018-12-05T16:12:00Z</dcterms:created>
  <dc:creator>Серегин</dc:creator>
</cp:coreProperties>
</file>